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088DF4" w14:textId="6CF9BC6A" w:rsidR="00146BC4" w:rsidRPr="00700E2A" w:rsidRDefault="00146BC4"/>
    <w:p w14:paraId="403A850F" w14:textId="77777777" w:rsidR="00146BC4" w:rsidRPr="00700E2A" w:rsidRDefault="00146BC4"/>
    <w:p w14:paraId="200F6BDD" w14:textId="77777777" w:rsidR="00146BC4" w:rsidRPr="00700E2A" w:rsidRDefault="00146BC4"/>
    <w:p w14:paraId="0AA9D34E" w14:textId="77777777" w:rsidR="00146BC4" w:rsidRPr="00700E2A" w:rsidRDefault="00146BC4"/>
    <w:p w14:paraId="301C1EE5" w14:textId="77777777" w:rsidR="00146BC4" w:rsidRPr="00700E2A" w:rsidRDefault="00146BC4"/>
    <w:p w14:paraId="41D9FC93" w14:textId="77777777" w:rsidR="00146BC4" w:rsidRPr="00700E2A" w:rsidRDefault="00146BC4"/>
    <w:p w14:paraId="62BB74E2" w14:textId="77777777" w:rsidR="00146BC4" w:rsidRPr="00700E2A" w:rsidRDefault="00146BC4"/>
    <w:p w14:paraId="4C7FE801" w14:textId="77777777" w:rsidR="00146BC4" w:rsidRPr="00700E2A" w:rsidRDefault="00146BC4"/>
    <w:p w14:paraId="61F44966" w14:textId="77777777" w:rsidR="00146BC4" w:rsidRPr="00700E2A" w:rsidRDefault="00146BC4"/>
    <w:p w14:paraId="73B0C27E" w14:textId="77777777" w:rsidR="00146BC4" w:rsidRPr="00700E2A" w:rsidRDefault="00146BC4"/>
    <w:p w14:paraId="5F223FF3" w14:textId="77777777" w:rsidR="00146BC4" w:rsidRPr="00700E2A" w:rsidRDefault="00146BC4"/>
    <w:p w14:paraId="3FFC47EF" w14:textId="77777777" w:rsidR="00146BC4" w:rsidRPr="00094DC9" w:rsidRDefault="00146BC4">
      <w:pPr>
        <w:jc w:val="center"/>
        <w:rPr>
          <w:b/>
          <w:sz w:val="36"/>
          <w:szCs w:val="40"/>
        </w:rPr>
      </w:pPr>
      <w:r w:rsidRPr="00094DC9">
        <w:rPr>
          <w:b/>
          <w:sz w:val="36"/>
          <w:szCs w:val="40"/>
        </w:rPr>
        <w:t>Memorandum of Understanding between</w:t>
      </w:r>
    </w:p>
    <w:p w14:paraId="4C6082ED" w14:textId="2EA2CA38" w:rsidR="00146BC4" w:rsidRPr="00094DC9" w:rsidRDefault="00146BC4">
      <w:pPr>
        <w:jc w:val="center"/>
        <w:rPr>
          <w:b/>
          <w:bCs/>
          <w:iCs/>
          <w:sz w:val="36"/>
          <w:szCs w:val="40"/>
        </w:rPr>
      </w:pPr>
      <w:r w:rsidRPr="00094DC9">
        <w:rPr>
          <w:b/>
          <w:sz w:val="36"/>
          <w:szCs w:val="40"/>
        </w:rPr>
        <w:t xml:space="preserve">EGI-InSPIRE and </w:t>
      </w:r>
      <w:r w:rsidR="00C92B6C" w:rsidRPr="00094DC9">
        <w:rPr>
          <w:b/>
          <w:bCs/>
          <w:iCs/>
          <w:sz w:val="36"/>
          <w:szCs w:val="40"/>
        </w:rPr>
        <w:t>ScalaLife</w:t>
      </w:r>
    </w:p>
    <w:p w14:paraId="2D8B958A" w14:textId="77777777" w:rsidR="00146BC4" w:rsidRPr="00094DC9" w:rsidRDefault="00146BC4"/>
    <w:p w14:paraId="5EF4A7FF" w14:textId="77777777" w:rsidR="00146BC4" w:rsidRPr="00094DC9" w:rsidRDefault="00146BC4"/>
    <w:p w14:paraId="6ADDCBCF" w14:textId="77777777" w:rsidR="00146BC4" w:rsidRPr="00094DC9" w:rsidRDefault="00146BC4"/>
    <w:p w14:paraId="59E0ACCC" w14:textId="77777777" w:rsidR="00146BC4" w:rsidRPr="00094DC9" w:rsidRDefault="00146BC4"/>
    <w:p w14:paraId="1B51FDD4" w14:textId="77777777" w:rsidR="00146BC4" w:rsidRPr="00094DC9" w:rsidRDefault="00146BC4"/>
    <w:p w14:paraId="43B67F19" w14:textId="273DF486" w:rsidR="004943AF" w:rsidRPr="00094DC9" w:rsidRDefault="004943AF">
      <w:pPr>
        <w:suppressAutoHyphens w:val="0"/>
        <w:spacing w:before="0" w:after="0"/>
        <w:jc w:val="left"/>
        <w:rPr>
          <w:rFonts w:asciiTheme="minorHAnsi" w:hAnsiTheme="minorHAnsi"/>
          <w:b/>
          <w:caps/>
          <w:szCs w:val="22"/>
          <w:u w:val="single"/>
        </w:rPr>
      </w:pPr>
    </w:p>
    <w:p w14:paraId="6CBBE8F8" w14:textId="77777777" w:rsidR="005D6137" w:rsidRDefault="005D6137">
      <w:pPr>
        <w:suppressAutoHyphens w:val="0"/>
        <w:spacing w:before="0" w:after="0"/>
        <w:jc w:val="left"/>
        <w:rPr>
          <w:rFonts w:asciiTheme="minorHAnsi" w:hAnsiTheme="minorHAnsi"/>
          <w:szCs w:val="22"/>
          <w:u w:val="single"/>
        </w:rPr>
      </w:pPr>
      <w:r>
        <w:rPr>
          <w:b/>
          <w:caps/>
        </w:rPr>
        <w:br w:type="page"/>
      </w:r>
    </w:p>
    <w:p w14:paraId="1C0A8895" w14:textId="77777777" w:rsidR="00547B18" w:rsidRDefault="00094DC9">
      <w:pPr>
        <w:pStyle w:val="TOC1"/>
        <w:tabs>
          <w:tab w:val="right" w:leader="dot" w:pos="9016"/>
        </w:tabs>
        <w:rPr>
          <w:rFonts w:eastAsiaTheme="minorEastAsia" w:cstheme="minorBidi"/>
          <w:b w:val="0"/>
          <w:caps w:val="0"/>
          <w:noProof/>
          <w:sz w:val="24"/>
          <w:szCs w:val="24"/>
          <w:u w:val="none"/>
          <w:lang w:val="en-US" w:eastAsia="ja-JP"/>
        </w:rPr>
      </w:pPr>
      <w:r w:rsidRPr="00094DC9">
        <w:rPr>
          <w:b w:val="0"/>
          <w:caps w:val="0"/>
        </w:rPr>
        <w:lastRenderedPageBreak/>
        <w:fldChar w:fldCharType="begin"/>
      </w:r>
      <w:r w:rsidRPr="00094DC9">
        <w:rPr>
          <w:b w:val="0"/>
          <w:caps w:val="0"/>
        </w:rPr>
        <w:instrText xml:space="preserve"> TOC \o "1-3" \t "Heading 7,1" </w:instrText>
      </w:r>
      <w:r w:rsidRPr="00094DC9">
        <w:rPr>
          <w:b w:val="0"/>
          <w:caps w:val="0"/>
        </w:rPr>
        <w:fldChar w:fldCharType="separate"/>
      </w:r>
      <w:bookmarkStart w:id="0" w:name="_GoBack"/>
      <w:bookmarkEnd w:id="0"/>
      <w:r w:rsidR="00547B18">
        <w:rPr>
          <w:noProof/>
        </w:rPr>
        <w:t>Background</w:t>
      </w:r>
      <w:r w:rsidR="00547B18">
        <w:rPr>
          <w:noProof/>
        </w:rPr>
        <w:tab/>
      </w:r>
      <w:r w:rsidR="00547B18">
        <w:rPr>
          <w:noProof/>
        </w:rPr>
        <w:fldChar w:fldCharType="begin"/>
      </w:r>
      <w:r w:rsidR="00547B18">
        <w:rPr>
          <w:noProof/>
        </w:rPr>
        <w:instrText xml:space="preserve"> PAGEREF _Toc176491340 \h </w:instrText>
      </w:r>
      <w:r w:rsidR="00547B18">
        <w:rPr>
          <w:noProof/>
        </w:rPr>
      </w:r>
      <w:r w:rsidR="00547B18">
        <w:rPr>
          <w:noProof/>
        </w:rPr>
        <w:fldChar w:fldCharType="separate"/>
      </w:r>
      <w:r w:rsidR="006565AD">
        <w:rPr>
          <w:noProof/>
        </w:rPr>
        <w:t>3</w:t>
      </w:r>
      <w:r w:rsidR="00547B18">
        <w:rPr>
          <w:noProof/>
        </w:rPr>
        <w:fldChar w:fldCharType="end"/>
      </w:r>
    </w:p>
    <w:p w14:paraId="5B26790B"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Article 1: Purpose</w:t>
      </w:r>
      <w:r>
        <w:rPr>
          <w:noProof/>
        </w:rPr>
        <w:tab/>
      </w:r>
      <w:r>
        <w:rPr>
          <w:noProof/>
        </w:rPr>
        <w:fldChar w:fldCharType="begin"/>
      </w:r>
      <w:r>
        <w:rPr>
          <w:noProof/>
        </w:rPr>
        <w:instrText xml:space="preserve"> PAGEREF _Toc176491341 \h </w:instrText>
      </w:r>
      <w:r>
        <w:rPr>
          <w:noProof/>
        </w:rPr>
      </w:r>
      <w:r>
        <w:rPr>
          <w:noProof/>
        </w:rPr>
        <w:fldChar w:fldCharType="separate"/>
      </w:r>
      <w:r w:rsidR="006565AD">
        <w:rPr>
          <w:noProof/>
        </w:rPr>
        <w:t>4</w:t>
      </w:r>
      <w:r>
        <w:rPr>
          <w:noProof/>
        </w:rPr>
        <w:fldChar w:fldCharType="end"/>
      </w:r>
    </w:p>
    <w:p w14:paraId="6DFE8EAF"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Article 2: Definitions</w:t>
      </w:r>
      <w:r>
        <w:rPr>
          <w:noProof/>
        </w:rPr>
        <w:tab/>
      </w:r>
      <w:r>
        <w:rPr>
          <w:noProof/>
        </w:rPr>
        <w:fldChar w:fldCharType="begin"/>
      </w:r>
      <w:r>
        <w:rPr>
          <w:noProof/>
        </w:rPr>
        <w:instrText xml:space="preserve"> PAGEREF _Toc176491342 \h </w:instrText>
      </w:r>
      <w:r>
        <w:rPr>
          <w:noProof/>
        </w:rPr>
      </w:r>
      <w:r>
        <w:rPr>
          <w:noProof/>
        </w:rPr>
        <w:fldChar w:fldCharType="separate"/>
      </w:r>
      <w:r w:rsidR="006565AD">
        <w:rPr>
          <w:noProof/>
        </w:rPr>
        <w:t>4</w:t>
      </w:r>
      <w:r>
        <w:rPr>
          <w:noProof/>
        </w:rPr>
        <w:fldChar w:fldCharType="end"/>
      </w:r>
    </w:p>
    <w:p w14:paraId="59B4BACC"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Article 3: Joint Work plan</w:t>
      </w:r>
      <w:r>
        <w:rPr>
          <w:noProof/>
        </w:rPr>
        <w:tab/>
      </w:r>
      <w:r>
        <w:rPr>
          <w:noProof/>
        </w:rPr>
        <w:fldChar w:fldCharType="begin"/>
      </w:r>
      <w:r>
        <w:rPr>
          <w:noProof/>
        </w:rPr>
        <w:instrText xml:space="preserve"> PAGEREF _Toc176491343 \h </w:instrText>
      </w:r>
      <w:r>
        <w:rPr>
          <w:noProof/>
        </w:rPr>
      </w:r>
      <w:r>
        <w:rPr>
          <w:noProof/>
        </w:rPr>
        <w:fldChar w:fldCharType="separate"/>
      </w:r>
      <w:r w:rsidR="006565AD">
        <w:rPr>
          <w:noProof/>
        </w:rPr>
        <w:t>4</w:t>
      </w:r>
      <w:r>
        <w:rPr>
          <w:noProof/>
        </w:rPr>
        <w:fldChar w:fldCharType="end"/>
      </w:r>
    </w:p>
    <w:p w14:paraId="056EFB41"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Article 4: Timeline</w:t>
      </w:r>
      <w:r>
        <w:rPr>
          <w:noProof/>
        </w:rPr>
        <w:tab/>
      </w:r>
      <w:r>
        <w:rPr>
          <w:noProof/>
        </w:rPr>
        <w:fldChar w:fldCharType="begin"/>
      </w:r>
      <w:r>
        <w:rPr>
          <w:noProof/>
        </w:rPr>
        <w:instrText xml:space="preserve"> PAGEREF _Toc176491344 \h </w:instrText>
      </w:r>
      <w:r>
        <w:rPr>
          <w:noProof/>
        </w:rPr>
      </w:r>
      <w:r>
        <w:rPr>
          <w:noProof/>
        </w:rPr>
        <w:fldChar w:fldCharType="separate"/>
      </w:r>
      <w:r w:rsidR="006565AD">
        <w:rPr>
          <w:noProof/>
        </w:rPr>
        <w:t>6</w:t>
      </w:r>
      <w:r>
        <w:rPr>
          <w:noProof/>
        </w:rPr>
        <w:fldChar w:fldCharType="end"/>
      </w:r>
    </w:p>
    <w:p w14:paraId="0DA9A99C"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Article 5: Communication</w:t>
      </w:r>
      <w:r>
        <w:rPr>
          <w:noProof/>
        </w:rPr>
        <w:tab/>
      </w:r>
      <w:r>
        <w:rPr>
          <w:noProof/>
        </w:rPr>
        <w:fldChar w:fldCharType="begin"/>
      </w:r>
      <w:r>
        <w:rPr>
          <w:noProof/>
        </w:rPr>
        <w:instrText xml:space="preserve"> PAGEREF _Toc176491345 \h </w:instrText>
      </w:r>
      <w:r>
        <w:rPr>
          <w:noProof/>
        </w:rPr>
      </w:r>
      <w:r>
        <w:rPr>
          <w:noProof/>
        </w:rPr>
        <w:fldChar w:fldCharType="separate"/>
      </w:r>
      <w:r w:rsidR="006565AD">
        <w:rPr>
          <w:noProof/>
        </w:rPr>
        <w:t>6</w:t>
      </w:r>
      <w:r>
        <w:rPr>
          <w:noProof/>
        </w:rPr>
        <w:fldChar w:fldCharType="end"/>
      </w:r>
    </w:p>
    <w:p w14:paraId="40DC739A"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Article 6: Rights and Responsibilities</w:t>
      </w:r>
      <w:r>
        <w:rPr>
          <w:noProof/>
        </w:rPr>
        <w:tab/>
      </w:r>
      <w:r>
        <w:rPr>
          <w:noProof/>
        </w:rPr>
        <w:fldChar w:fldCharType="begin"/>
      </w:r>
      <w:r>
        <w:rPr>
          <w:noProof/>
        </w:rPr>
        <w:instrText xml:space="preserve"> PAGEREF _Toc176491346 \h </w:instrText>
      </w:r>
      <w:r>
        <w:rPr>
          <w:noProof/>
        </w:rPr>
      </w:r>
      <w:r>
        <w:rPr>
          <w:noProof/>
        </w:rPr>
        <w:fldChar w:fldCharType="separate"/>
      </w:r>
      <w:r w:rsidR="006565AD">
        <w:rPr>
          <w:noProof/>
        </w:rPr>
        <w:t>7</w:t>
      </w:r>
      <w:r>
        <w:rPr>
          <w:noProof/>
        </w:rPr>
        <w:fldChar w:fldCharType="end"/>
      </w:r>
    </w:p>
    <w:p w14:paraId="644BC20B"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Article 7: Funding</w:t>
      </w:r>
      <w:r>
        <w:rPr>
          <w:noProof/>
        </w:rPr>
        <w:tab/>
      </w:r>
      <w:r>
        <w:rPr>
          <w:noProof/>
        </w:rPr>
        <w:fldChar w:fldCharType="begin"/>
      </w:r>
      <w:r>
        <w:rPr>
          <w:noProof/>
        </w:rPr>
        <w:instrText xml:space="preserve"> PAGEREF _Toc176491347 \h </w:instrText>
      </w:r>
      <w:r>
        <w:rPr>
          <w:noProof/>
        </w:rPr>
      </w:r>
      <w:r>
        <w:rPr>
          <w:noProof/>
        </w:rPr>
        <w:fldChar w:fldCharType="separate"/>
      </w:r>
      <w:r w:rsidR="006565AD">
        <w:rPr>
          <w:noProof/>
        </w:rPr>
        <w:t>7</w:t>
      </w:r>
      <w:r>
        <w:rPr>
          <w:noProof/>
        </w:rPr>
        <w:fldChar w:fldCharType="end"/>
      </w:r>
    </w:p>
    <w:p w14:paraId="49601DCD"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Article 8: Entry into force, duration and termination</w:t>
      </w:r>
      <w:r>
        <w:rPr>
          <w:noProof/>
        </w:rPr>
        <w:tab/>
      </w:r>
      <w:r>
        <w:rPr>
          <w:noProof/>
        </w:rPr>
        <w:fldChar w:fldCharType="begin"/>
      </w:r>
      <w:r>
        <w:rPr>
          <w:noProof/>
        </w:rPr>
        <w:instrText xml:space="preserve"> PAGEREF _Toc176491348 \h </w:instrText>
      </w:r>
      <w:r>
        <w:rPr>
          <w:noProof/>
        </w:rPr>
      </w:r>
      <w:r>
        <w:rPr>
          <w:noProof/>
        </w:rPr>
        <w:fldChar w:fldCharType="separate"/>
      </w:r>
      <w:r w:rsidR="006565AD">
        <w:rPr>
          <w:noProof/>
        </w:rPr>
        <w:t>7</w:t>
      </w:r>
      <w:r>
        <w:rPr>
          <w:noProof/>
        </w:rPr>
        <w:fldChar w:fldCharType="end"/>
      </w:r>
    </w:p>
    <w:p w14:paraId="07641A57"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Article 9: Amendments</w:t>
      </w:r>
      <w:r>
        <w:rPr>
          <w:noProof/>
        </w:rPr>
        <w:tab/>
      </w:r>
      <w:r>
        <w:rPr>
          <w:noProof/>
        </w:rPr>
        <w:fldChar w:fldCharType="begin"/>
      </w:r>
      <w:r>
        <w:rPr>
          <w:noProof/>
        </w:rPr>
        <w:instrText xml:space="preserve"> PAGEREF _Toc176491349 \h </w:instrText>
      </w:r>
      <w:r>
        <w:rPr>
          <w:noProof/>
        </w:rPr>
      </w:r>
      <w:r>
        <w:rPr>
          <w:noProof/>
        </w:rPr>
        <w:fldChar w:fldCharType="separate"/>
      </w:r>
      <w:r w:rsidR="006565AD">
        <w:rPr>
          <w:noProof/>
        </w:rPr>
        <w:t>7</w:t>
      </w:r>
      <w:r>
        <w:rPr>
          <w:noProof/>
        </w:rPr>
        <w:fldChar w:fldCharType="end"/>
      </w:r>
    </w:p>
    <w:p w14:paraId="26533F6B"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Article 10: Annexes</w:t>
      </w:r>
      <w:r>
        <w:rPr>
          <w:noProof/>
        </w:rPr>
        <w:tab/>
      </w:r>
      <w:r>
        <w:rPr>
          <w:noProof/>
        </w:rPr>
        <w:fldChar w:fldCharType="begin"/>
      </w:r>
      <w:r>
        <w:rPr>
          <w:noProof/>
        </w:rPr>
        <w:instrText xml:space="preserve"> PAGEREF _Toc176491350 \h </w:instrText>
      </w:r>
      <w:r>
        <w:rPr>
          <w:noProof/>
        </w:rPr>
      </w:r>
      <w:r>
        <w:rPr>
          <w:noProof/>
        </w:rPr>
        <w:fldChar w:fldCharType="separate"/>
      </w:r>
      <w:r w:rsidR="006565AD">
        <w:rPr>
          <w:noProof/>
        </w:rPr>
        <w:t>8</w:t>
      </w:r>
      <w:r>
        <w:rPr>
          <w:noProof/>
        </w:rPr>
        <w:fldChar w:fldCharType="end"/>
      </w:r>
    </w:p>
    <w:p w14:paraId="62B4AE1B"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Article 11: Language</w:t>
      </w:r>
      <w:r>
        <w:rPr>
          <w:noProof/>
        </w:rPr>
        <w:tab/>
      </w:r>
      <w:r>
        <w:rPr>
          <w:noProof/>
        </w:rPr>
        <w:fldChar w:fldCharType="begin"/>
      </w:r>
      <w:r>
        <w:rPr>
          <w:noProof/>
        </w:rPr>
        <w:instrText xml:space="preserve"> PAGEREF _Toc176491351 \h </w:instrText>
      </w:r>
      <w:r>
        <w:rPr>
          <w:noProof/>
        </w:rPr>
      </w:r>
      <w:r>
        <w:rPr>
          <w:noProof/>
        </w:rPr>
        <w:fldChar w:fldCharType="separate"/>
      </w:r>
      <w:r w:rsidR="006565AD">
        <w:rPr>
          <w:noProof/>
        </w:rPr>
        <w:t>8</w:t>
      </w:r>
      <w:r>
        <w:rPr>
          <w:noProof/>
        </w:rPr>
        <w:fldChar w:fldCharType="end"/>
      </w:r>
    </w:p>
    <w:p w14:paraId="48883187"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Article 12: Governing Law - Dispute resolution</w:t>
      </w:r>
      <w:r>
        <w:rPr>
          <w:noProof/>
        </w:rPr>
        <w:tab/>
      </w:r>
      <w:r>
        <w:rPr>
          <w:noProof/>
        </w:rPr>
        <w:fldChar w:fldCharType="begin"/>
      </w:r>
      <w:r>
        <w:rPr>
          <w:noProof/>
        </w:rPr>
        <w:instrText xml:space="preserve"> PAGEREF _Toc176491352 \h </w:instrText>
      </w:r>
      <w:r>
        <w:rPr>
          <w:noProof/>
        </w:rPr>
      </w:r>
      <w:r>
        <w:rPr>
          <w:noProof/>
        </w:rPr>
        <w:fldChar w:fldCharType="separate"/>
      </w:r>
      <w:r w:rsidR="006565AD">
        <w:rPr>
          <w:noProof/>
        </w:rPr>
        <w:t>8</w:t>
      </w:r>
      <w:r>
        <w:rPr>
          <w:noProof/>
        </w:rPr>
        <w:fldChar w:fldCharType="end"/>
      </w:r>
    </w:p>
    <w:p w14:paraId="2BE0DB37"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Annex 1 EGI-InSPIRE – Description</w:t>
      </w:r>
      <w:r>
        <w:rPr>
          <w:noProof/>
        </w:rPr>
        <w:tab/>
      </w:r>
      <w:r>
        <w:rPr>
          <w:noProof/>
        </w:rPr>
        <w:fldChar w:fldCharType="begin"/>
      </w:r>
      <w:r>
        <w:rPr>
          <w:noProof/>
        </w:rPr>
        <w:instrText xml:space="preserve"> PAGEREF _Toc176491353 \h </w:instrText>
      </w:r>
      <w:r>
        <w:rPr>
          <w:noProof/>
        </w:rPr>
      </w:r>
      <w:r>
        <w:rPr>
          <w:noProof/>
        </w:rPr>
        <w:fldChar w:fldCharType="separate"/>
      </w:r>
      <w:r w:rsidR="006565AD">
        <w:rPr>
          <w:noProof/>
        </w:rPr>
        <w:t>10</w:t>
      </w:r>
      <w:r>
        <w:rPr>
          <w:noProof/>
        </w:rPr>
        <w:fldChar w:fldCharType="end"/>
      </w:r>
    </w:p>
    <w:p w14:paraId="6C469848"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Annex 2 ScalaLife - Description</w:t>
      </w:r>
      <w:r>
        <w:rPr>
          <w:noProof/>
        </w:rPr>
        <w:tab/>
      </w:r>
      <w:r>
        <w:rPr>
          <w:noProof/>
        </w:rPr>
        <w:fldChar w:fldCharType="begin"/>
      </w:r>
      <w:r>
        <w:rPr>
          <w:noProof/>
        </w:rPr>
        <w:instrText xml:space="preserve"> PAGEREF _Toc176491354 \h </w:instrText>
      </w:r>
      <w:r>
        <w:rPr>
          <w:noProof/>
        </w:rPr>
      </w:r>
      <w:r>
        <w:rPr>
          <w:noProof/>
        </w:rPr>
        <w:fldChar w:fldCharType="separate"/>
      </w:r>
      <w:r w:rsidR="006565AD">
        <w:rPr>
          <w:noProof/>
        </w:rPr>
        <w:t>11</w:t>
      </w:r>
      <w:r>
        <w:rPr>
          <w:noProof/>
        </w:rPr>
        <w:fldChar w:fldCharType="end"/>
      </w:r>
    </w:p>
    <w:p w14:paraId="6B4CF10C"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Annex 3 Rights and Responsibilities</w:t>
      </w:r>
      <w:r>
        <w:rPr>
          <w:noProof/>
        </w:rPr>
        <w:tab/>
      </w:r>
      <w:r>
        <w:rPr>
          <w:noProof/>
        </w:rPr>
        <w:fldChar w:fldCharType="begin"/>
      </w:r>
      <w:r>
        <w:rPr>
          <w:noProof/>
        </w:rPr>
        <w:instrText xml:space="preserve"> PAGEREF _Toc176491355 \h </w:instrText>
      </w:r>
      <w:r>
        <w:rPr>
          <w:noProof/>
        </w:rPr>
      </w:r>
      <w:r>
        <w:rPr>
          <w:noProof/>
        </w:rPr>
        <w:fldChar w:fldCharType="separate"/>
      </w:r>
      <w:r w:rsidR="006565AD">
        <w:rPr>
          <w:noProof/>
        </w:rPr>
        <w:t>13</w:t>
      </w:r>
      <w:r>
        <w:rPr>
          <w:noProof/>
        </w:rPr>
        <w:fldChar w:fldCharType="end"/>
      </w:r>
    </w:p>
    <w:p w14:paraId="01C852F9"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Annex 4 Settlement of Disputes</w:t>
      </w:r>
      <w:r>
        <w:rPr>
          <w:noProof/>
        </w:rPr>
        <w:tab/>
      </w:r>
      <w:r>
        <w:rPr>
          <w:noProof/>
        </w:rPr>
        <w:fldChar w:fldCharType="begin"/>
      </w:r>
      <w:r>
        <w:rPr>
          <w:noProof/>
        </w:rPr>
        <w:instrText xml:space="preserve"> PAGEREF _Toc176491356 \h </w:instrText>
      </w:r>
      <w:r>
        <w:rPr>
          <w:noProof/>
        </w:rPr>
      </w:r>
      <w:r>
        <w:rPr>
          <w:noProof/>
        </w:rPr>
        <w:fldChar w:fldCharType="separate"/>
      </w:r>
      <w:r w:rsidR="006565AD">
        <w:rPr>
          <w:noProof/>
        </w:rPr>
        <w:t>15</w:t>
      </w:r>
      <w:r>
        <w:rPr>
          <w:noProof/>
        </w:rPr>
        <w:fldChar w:fldCharType="end"/>
      </w:r>
    </w:p>
    <w:p w14:paraId="7D23C670" w14:textId="77777777" w:rsidR="00547B18" w:rsidRDefault="00547B18">
      <w:pPr>
        <w:pStyle w:val="TOC1"/>
        <w:tabs>
          <w:tab w:val="right" w:leader="dot" w:pos="9016"/>
        </w:tabs>
        <w:rPr>
          <w:rFonts w:eastAsiaTheme="minorEastAsia" w:cstheme="minorBidi"/>
          <w:b w:val="0"/>
          <w:caps w:val="0"/>
          <w:noProof/>
          <w:sz w:val="24"/>
          <w:szCs w:val="24"/>
          <w:u w:val="none"/>
          <w:lang w:val="en-US" w:eastAsia="ja-JP"/>
        </w:rPr>
      </w:pPr>
      <w:r>
        <w:rPr>
          <w:noProof/>
        </w:rPr>
        <w:t>Annex 5 Full and Detailed Contact List</w:t>
      </w:r>
      <w:r>
        <w:rPr>
          <w:noProof/>
        </w:rPr>
        <w:tab/>
      </w:r>
      <w:r>
        <w:rPr>
          <w:noProof/>
        </w:rPr>
        <w:fldChar w:fldCharType="begin"/>
      </w:r>
      <w:r>
        <w:rPr>
          <w:noProof/>
        </w:rPr>
        <w:instrText xml:space="preserve"> PAGEREF _Toc176491357 \h </w:instrText>
      </w:r>
      <w:r>
        <w:rPr>
          <w:noProof/>
        </w:rPr>
      </w:r>
      <w:r>
        <w:rPr>
          <w:noProof/>
        </w:rPr>
        <w:fldChar w:fldCharType="separate"/>
      </w:r>
      <w:r w:rsidR="006565AD">
        <w:rPr>
          <w:noProof/>
        </w:rPr>
        <w:t>16</w:t>
      </w:r>
      <w:r>
        <w:rPr>
          <w:noProof/>
        </w:rPr>
        <w:fldChar w:fldCharType="end"/>
      </w:r>
    </w:p>
    <w:p w14:paraId="33DF5E66" w14:textId="07E0E687" w:rsidR="00146BC4" w:rsidRPr="00094DC9" w:rsidRDefault="00094DC9" w:rsidP="005D6137">
      <w:pPr>
        <w:pStyle w:val="TOC1"/>
        <w:tabs>
          <w:tab w:val="right" w:leader="dot" w:pos="9016"/>
        </w:tabs>
      </w:pPr>
      <w:r w:rsidRPr="00094DC9">
        <w:rPr>
          <w:b w:val="0"/>
          <w:caps w:val="0"/>
        </w:rPr>
        <w:fldChar w:fldCharType="end"/>
      </w:r>
    </w:p>
    <w:p w14:paraId="02BEAE70" w14:textId="77777777" w:rsidR="00F336C8" w:rsidRPr="00094DC9" w:rsidRDefault="00F336C8">
      <w:pPr>
        <w:suppressAutoHyphens w:val="0"/>
        <w:spacing w:before="0" w:after="0"/>
        <w:jc w:val="left"/>
        <w:rPr>
          <w:rFonts w:ascii="Arial" w:hAnsi="Arial" w:cs="Arial"/>
          <w:b/>
          <w:caps/>
          <w:sz w:val="24"/>
        </w:rPr>
      </w:pPr>
      <w:bookmarkStart w:id="1" w:name="__RefHeading__1_1609259324"/>
      <w:bookmarkEnd w:id="1"/>
      <w:r w:rsidRPr="00094DC9">
        <w:br w:type="page"/>
      </w:r>
    </w:p>
    <w:p w14:paraId="65825323" w14:textId="02514487" w:rsidR="00146BC4" w:rsidRPr="00094DC9" w:rsidRDefault="00146BC4">
      <w:pPr>
        <w:pStyle w:val="Heading1"/>
        <w:ind w:left="0" w:firstLine="0"/>
        <w:jc w:val="center"/>
      </w:pPr>
      <w:bookmarkStart w:id="2" w:name="_Toc176491340"/>
      <w:r w:rsidRPr="00094DC9">
        <w:t>Background</w:t>
      </w:r>
      <w:bookmarkEnd w:id="2"/>
    </w:p>
    <w:p w14:paraId="3F25AFD8" w14:textId="77777777" w:rsidR="00501362" w:rsidRPr="00094DC9" w:rsidRDefault="00146BC4">
      <w:pPr>
        <w:rPr>
          <w:bCs/>
          <w:szCs w:val="22"/>
        </w:rPr>
      </w:pPr>
      <w:r w:rsidRPr="00094DC9">
        <w:rPr>
          <w:bCs/>
          <w:szCs w:val="22"/>
        </w:rPr>
        <w:t xml:space="preserve">The “Integrated Sustainable Pan-European Infrastructure for Researchers in Europe” project (hereafter referred to as “EGI-InSPIRE”) supports the transition from a project-based system to a sustainable pan-European e-Infrastructure, by supporting ‘grids’ of High-Performance Computing (HPC) and High-Throughput Computing (HTC) resources. </w:t>
      </w:r>
      <w:r w:rsidR="00351375" w:rsidRPr="00094DC9">
        <w:rPr>
          <w:bCs/>
          <w:szCs w:val="22"/>
        </w:rPr>
        <w:t>EGI-InSPIRE is ideally placed to integrate new Distributed Computing Infrastructures (DCIs) such as clouds, supercomputing networks and desktop grids, to benefit the user communities within the European Research Area.</w:t>
      </w:r>
      <w:r w:rsidRPr="00094DC9">
        <w:rPr>
          <w:bCs/>
          <w:szCs w:val="22"/>
        </w:rPr>
        <w:t xml:space="preserve"> </w:t>
      </w:r>
      <w:r w:rsidR="00351375" w:rsidRPr="00094DC9">
        <w:rPr>
          <w:bCs/>
          <w:szCs w:val="22"/>
        </w:rPr>
        <w:t xml:space="preserve">The project will collect user requirements and provide support for the current and potential new user communities, for example the ESFRI projects. The project will also support the current heavy users of the infrastructure, such as high energy physics, computational chemistry and life sciences, as they move their critical services and tools from a centralised support model to one driven by their own individual communities. </w:t>
      </w:r>
    </w:p>
    <w:p w14:paraId="53BC60AC" w14:textId="23D7C012" w:rsidR="00146BC4" w:rsidRPr="00094DC9" w:rsidRDefault="00146BC4">
      <w:pPr>
        <w:rPr>
          <w:szCs w:val="22"/>
        </w:rPr>
      </w:pPr>
      <w:r w:rsidRPr="00094DC9">
        <w:rPr>
          <w:szCs w:val="22"/>
        </w:rPr>
        <w:t>A summary of EGI-InSPIRE is attached as Annex 1.</w:t>
      </w:r>
    </w:p>
    <w:p w14:paraId="7CD58318" w14:textId="77777777" w:rsidR="00146BC4" w:rsidRPr="00094DC9" w:rsidRDefault="00146BC4">
      <w:pPr>
        <w:pStyle w:val="BodyText"/>
        <w:rPr>
          <w:szCs w:val="22"/>
        </w:rPr>
      </w:pPr>
    </w:p>
    <w:p w14:paraId="7E7A4632" w14:textId="1C0BDB96" w:rsidR="00D34FAA" w:rsidRPr="00094DC9" w:rsidRDefault="00501362" w:rsidP="00501362">
      <w:pPr>
        <w:widowControl w:val="0"/>
        <w:spacing w:line="240" w:lineRule="exact"/>
        <w:rPr>
          <w:color w:val="00000A"/>
          <w:kern w:val="1"/>
          <w:lang w:eastAsia="hi-IN" w:bidi="hi-IN"/>
        </w:rPr>
      </w:pPr>
      <w:r w:rsidRPr="00094DC9">
        <w:rPr>
          <w:color w:val="00000A"/>
          <w:kern w:val="1"/>
          <w:lang w:eastAsia="hi-IN" w:bidi="hi-IN"/>
        </w:rPr>
        <w:t xml:space="preserve">The </w:t>
      </w:r>
      <w:r w:rsidR="00C92B6C" w:rsidRPr="00094DC9">
        <w:rPr>
          <w:color w:val="00000A"/>
          <w:kern w:val="1"/>
          <w:lang w:eastAsia="hi-IN" w:bidi="hi-IN"/>
        </w:rPr>
        <w:t>ScalaLife</w:t>
      </w:r>
      <w:r w:rsidRPr="00094DC9">
        <w:rPr>
          <w:color w:val="00000A"/>
          <w:kern w:val="1"/>
          <w:lang w:eastAsia="hi-IN" w:bidi="hi-IN"/>
        </w:rPr>
        <w:t xml:space="preserve"> project intends to build a cross-disciplinary Competence Centre for life science software that should evolve to a "one-stop-shop" for users and developers of Life Science software alike. The project has three main objectives</w:t>
      </w:r>
      <w:r w:rsidR="00D34FAA" w:rsidRPr="00094DC9">
        <w:rPr>
          <w:color w:val="00000A"/>
          <w:kern w:val="1"/>
          <w:lang w:eastAsia="hi-IN" w:bidi="hi-IN"/>
        </w:rPr>
        <w:t>:</w:t>
      </w:r>
    </w:p>
    <w:p w14:paraId="29D75355" w14:textId="77777777" w:rsidR="00D34FAA" w:rsidRPr="00094DC9" w:rsidRDefault="00D34FAA" w:rsidP="007108C5">
      <w:pPr>
        <w:pStyle w:val="BodyText"/>
        <w:numPr>
          <w:ilvl w:val="0"/>
          <w:numId w:val="7"/>
        </w:numPr>
        <w:ind w:left="714" w:hanging="357"/>
      </w:pPr>
      <w:r w:rsidRPr="00094DC9">
        <w:t>D</w:t>
      </w:r>
      <w:r w:rsidR="00501362" w:rsidRPr="00094DC9">
        <w:t>evelop new hierarchical parallelization approaches explicitly based on ensemble and high-throughput computing for new multi-core and streaming/GPU architectures, and establish open software standards for data s</w:t>
      </w:r>
      <w:r w:rsidRPr="00094DC9">
        <w:t>torage and exchange.</w:t>
      </w:r>
    </w:p>
    <w:p w14:paraId="06E897A0" w14:textId="77777777" w:rsidR="00D34FAA" w:rsidRPr="00094DC9" w:rsidRDefault="00D34FAA" w:rsidP="007108C5">
      <w:pPr>
        <w:pStyle w:val="BodyText"/>
        <w:numPr>
          <w:ilvl w:val="0"/>
          <w:numId w:val="7"/>
        </w:numPr>
        <w:ind w:left="714" w:hanging="357"/>
      </w:pPr>
      <w:r w:rsidRPr="00094DC9">
        <w:t>I</w:t>
      </w:r>
      <w:r w:rsidR="00501362" w:rsidRPr="00094DC9">
        <w:t>mplement, document, and maintain such techniques in pilot European open-source codes such as the widely used GROMACS &amp; DALTON, a new application for ensemble simulation (DISCRETE), and large-scale bioinformatics protein annotation.</w:t>
      </w:r>
    </w:p>
    <w:p w14:paraId="62B7EA87" w14:textId="240D7F50" w:rsidR="00501362" w:rsidRPr="00094DC9" w:rsidRDefault="00D34FAA" w:rsidP="007108C5">
      <w:pPr>
        <w:pStyle w:val="BodyText"/>
        <w:numPr>
          <w:ilvl w:val="0"/>
          <w:numId w:val="7"/>
        </w:numPr>
        <w:ind w:left="714" w:hanging="357"/>
      </w:pPr>
      <w:r w:rsidRPr="00094DC9">
        <w:t>C</w:t>
      </w:r>
      <w:r w:rsidR="00501362" w:rsidRPr="00094DC9">
        <w:t xml:space="preserve">reate a Competence Centre for scalable life science software to strengthen Europe as a major software provider and to enable the community to exploit e-Infrastructures to their full extent. This Competence Network will provide training and support infrastructure, and establish a long-term framework for maintenance and optimization of life science codes. </w:t>
      </w:r>
    </w:p>
    <w:p w14:paraId="464DE312" w14:textId="5AC4E657" w:rsidR="00146BC4" w:rsidRPr="00094DC9" w:rsidRDefault="00146BC4" w:rsidP="00501362">
      <w:pPr>
        <w:widowControl w:val="0"/>
        <w:spacing w:line="240" w:lineRule="exact"/>
        <w:rPr>
          <w:color w:val="00000A"/>
          <w:kern w:val="1"/>
          <w:lang w:eastAsia="hi-IN" w:bidi="hi-IN"/>
        </w:rPr>
      </w:pPr>
      <w:r w:rsidRPr="00094DC9">
        <w:rPr>
          <w:color w:val="00000A"/>
          <w:kern w:val="1"/>
          <w:lang w:eastAsia="hi-IN" w:bidi="hi-IN"/>
        </w:rPr>
        <w:t xml:space="preserve">A summary of </w:t>
      </w:r>
      <w:r w:rsidR="00C92B6C" w:rsidRPr="00094DC9">
        <w:rPr>
          <w:color w:val="00000A"/>
          <w:kern w:val="1"/>
          <w:lang w:eastAsia="hi-IN" w:bidi="hi-IN"/>
        </w:rPr>
        <w:t>ScalaLife</w:t>
      </w:r>
      <w:r w:rsidRPr="00094DC9">
        <w:rPr>
          <w:color w:val="00000A"/>
          <w:kern w:val="1"/>
          <w:lang w:eastAsia="hi-IN" w:bidi="hi-IN"/>
        </w:rPr>
        <w:t xml:space="preserve"> is attached as Annex 2. </w:t>
      </w:r>
    </w:p>
    <w:p w14:paraId="350D0C98" w14:textId="77777777" w:rsidR="00146BC4" w:rsidRPr="00094DC9" w:rsidRDefault="00146BC4">
      <w:pPr>
        <w:widowControl w:val="0"/>
        <w:spacing w:before="60" w:after="60" w:line="240" w:lineRule="exact"/>
        <w:rPr>
          <w:color w:val="00000A"/>
          <w:kern w:val="1"/>
          <w:lang w:eastAsia="hi-IN" w:bidi="hi-IN"/>
        </w:rPr>
      </w:pPr>
    </w:p>
    <w:p w14:paraId="239CDD94" w14:textId="0C411EAE" w:rsidR="0016551C" w:rsidRPr="00094DC9" w:rsidRDefault="00146BC4" w:rsidP="00501362">
      <w:pPr>
        <w:spacing w:before="60" w:after="60"/>
        <w:rPr>
          <w:szCs w:val="22"/>
        </w:rPr>
      </w:pPr>
      <w:r w:rsidRPr="00094DC9">
        <w:rPr>
          <w:szCs w:val="22"/>
        </w:rPr>
        <w:t xml:space="preserve">There are no institutions directly common to both projects. However, the following </w:t>
      </w:r>
      <w:r w:rsidR="00C92B6C" w:rsidRPr="00094DC9">
        <w:rPr>
          <w:szCs w:val="22"/>
        </w:rPr>
        <w:t>ScalaLife</w:t>
      </w:r>
      <w:r w:rsidRPr="00094DC9">
        <w:rPr>
          <w:szCs w:val="22"/>
        </w:rPr>
        <w:t xml:space="preserve"> partners are indirectly represented in EGI-InSPIRE as third parties within the Joint Research Units:</w:t>
      </w:r>
    </w:p>
    <w:p w14:paraId="2E239473" w14:textId="77777777" w:rsidR="00501362" w:rsidRPr="00094DC9" w:rsidRDefault="00501362" w:rsidP="007108C5">
      <w:pPr>
        <w:pStyle w:val="ListParagraph"/>
        <w:widowControl w:val="0"/>
        <w:numPr>
          <w:ilvl w:val="0"/>
          <w:numId w:val="13"/>
        </w:numPr>
        <w:spacing w:before="60" w:after="60" w:line="240" w:lineRule="exact"/>
        <w:ind w:left="714" w:hanging="357"/>
      </w:pPr>
      <w:r w:rsidRPr="00094DC9">
        <w:t>KTH - Royal Institute of Technology (Sweden)</w:t>
      </w:r>
    </w:p>
    <w:p w14:paraId="4D5895AB" w14:textId="02E33759" w:rsidR="00501362" w:rsidRPr="00094DC9" w:rsidRDefault="002D1C6B" w:rsidP="007108C5">
      <w:pPr>
        <w:pStyle w:val="ListParagraph"/>
        <w:widowControl w:val="0"/>
        <w:numPr>
          <w:ilvl w:val="0"/>
          <w:numId w:val="13"/>
        </w:numPr>
        <w:spacing w:before="60" w:after="60" w:line="240" w:lineRule="exact"/>
        <w:ind w:left="714" w:hanging="357"/>
      </w:pPr>
      <w:r w:rsidRPr="00094DC9">
        <w:t>BAd</w:t>
      </w:r>
      <w:r w:rsidR="00D514BE" w:rsidRPr="00094DC9">
        <w:t>W-</w:t>
      </w:r>
      <w:r w:rsidR="00501362" w:rsidRPr="00094DC9">
        <w:t xml:space="preserve">LRZ - </w:t>
      </w:r>
      <w:r w:rsidR="00D514BE" w:rsidRPr="00094DC9">
        <w:t>Bayerische Akademie der Wissenschaften</w:t>
      </w:r>
      <w:r w:rsidRPr="00094DC9">
        <w:t xml:space="preserve">, </w:t>
      </w:r>
      <w:r w:rsidR="00501362" w:rsidRPr="00094DC9">
        <w:t>Leibniz</w:t>
      </w:r>
      <w:r w:rsidR="00D514BE" w:rsidRPr="00094DC9">
        <w:t xml:space="preserve"> Supercomputing Centre</w:t>
      </w:r>
      <w:r w:rsidR="00501362" w:rsidRPr="00094DC9">
        <w:t xml:space="preserve"> (Germany)</w:t>
      </w:r>
    </w:p>
    <w:p w14:paraId="6DF3EB9D" w14:textId="77777777" w:rsidR="00501362" w:rsidRPr="00094DC9" w:rsidRDefault="00501362" w:rsidP="007108C5">
      <w:pPr>
        <w:pStyle w:val="ListParagraph"/>
        <w:widowControl w:val="0"/>
        <w:numPr>
          <w:ilvl w:val="0"/>
          <w:numId w:val="13"/>
        </w:numPr>
        <w:spacing w:before="60" w:after="60" w:line="240" w:lineRule="exact"/>
        <w:ind w:left="714" w:hanging="357"/>
      </w:pPr>
      <w:r w:rsidRPr="00094DC9">
        <w:t>UOXF.E9 - Oxford e-Research Centre (United Kingdom)</w:t>
      </w:r>
    </w:p>
    <w:p w14:paraId="73A732FF" w14:textId="77777777" w:rsidR="00146BC4" w:rsidRPr="00094DC9" w:rsidRDefault="00146BC4">
      <w:pPr>
        <w:pStyle w:val="Heading1"/>
        <w:pageBreakBefore/>
        <w:ind w:left="0" w:firstLine="0"/>
        <w:jc w:val="center"/>
      </w:pPr>
      <w:bookmarkStart w:id="3" w:name="__RefHeading__3_1609259324"/>
      <w:bookmarkStart w:id="4" w:name="_Toc176491341"/>
      <w:bookmarkEnd w:id="3"/>
      <w:r w:rsidRPr="00094DC9">
        <w:t>Article 1: Purpose</w:t>
      </w:r>
      <w:bookmarkEnd w:id="4"/>
    </w:p>
    <w:p w14:paraId="705C4D21" w14:textId="40CA4F78" w:rsidR="00146BC4" w:rsidRPr="00094DC9" w:rsidRDefault="00146BC4">
      <w:pPr>
        <w:pStyle w:val="BodyText"/>
        <w:rPr>
          <w:szCs w:val="22"/>
        </w:rPr>
      </w:pPr>
      <w:r w:rsidRPr="00094DC9">
        <w:rPr>
          <w:szCs w:val="22"/>
        </w:rPr>
        <w:t xml:space="preserve">The purpose of this Memorandum of Understanding (MoU) is to define a framework of collaboration between EGI-InSPIRE and </w:t>
      </w:r>
      <w:r w:rsidR="00C92B6C" w:rsidRPr="00094DC9">
        <w:rPr>
          <w:color w:val="00000A"/>
          <w:kern w:val="1"/>
          <w:lang w:eastAsia="hi-IN" w:bidi="hi-IN"/>
        </w:rPr>
        <w:t>ScalaLife</w:t>
      </w:r>
      <w:r w:rsidRPr="00094DC9">
        <w:rPr>
          <w:szCs w:val="22"/>
        </w:rPr>
        <w:t xml:space="preserve"> (hereafter also referred to as “the Party” or the “Parties”). The Parties recognise, by this MoU, the opening of a wider and longer</w:t>
      </w:r>
      <w:r w:rsidR="00C92B6C" w:rsidRPr="00094DC9">
        <w:rPr>
          <w:szCs w:val="22"/>
        </w:rPr>
        <w:t xml:space="preserve">-term cooperation in activities, </w:t>
      </w:r>
      <w:r w:rsidRPr="00094DC9">
        <w:rPr>
          <w:szCs w:val="22"/>
        </w:rPr>
        <w:t>which will bring visible benefits.</w:t>
      </w:r>
    </w:p>
    <w:p w14:paraId="2007EBCB" w14:textId="77777777" w:rsidR="00146BC4" w:rsidRPr="00094DC9" w:rsidRDefault="00146BC4">
      <w:pPr>
        <w:pStyle w:val="BodyText"/>
        <w:rPr>
          <w:szCs w:val="22"/>
        </w:rPr>
      </w:pPr>
    </w:p>
    <w:p w14:paraId="6AED8783" w14:textId="77777777" w:rsidR="00146BC4" w:rsidRPr="00094DC9" w:rsidRDefault="00146BC4">
      <w:pPr>
        <w:pStyle w:val="Heading1"/>
        <w:ind w:left="0" w:firstLine="0"/>
        <w:jc w:val="center"/>
      </w:pPr>
      <w:bookmarkStart w:id="5" w:name="__RefHeading__5_1609259324"/>
      <w:bookmarkStart w:id="6" w:name="_Toc176491342"/>
      <w:bookmarkEnd w:id="5"/>
      <w:r w:rsidRPr="00094DC9">
        <w:t>Article 2: Definitions</w:t>
      </w:r>
      <w:bookmarkEnd w:id="6"/>
    </w:p>
    <w:p w14:paraId="35749258" w14:textId="77777777" w:rsidR="00146BC4" w:rsidRPr="00094DC9" w:rsidRDefault="00146BC4">
      <w:r w:rsidRPr="00094DC9">
        <w:t>For the purpose of this MoU:</w:t>
      </w:r>
    </w:p>
    <w:p w14:paraId="541F0738" w14:textId="77777777" w:rsidR="00146BC4" w:rsidRPr="00094DC9" w:rsidRDefault="00146BC4" w:rsidP="007108C5">
      <w:pPr>
        <w:pStyle w:val="MediumList2-Accent41"/>
        <w:numPr>
          <w:ilvl w:val="0"/>
          <w:numId w:val="17"/>
        </w:numPr>
        <w:spacing w:before="60" w:after="60"/>
        <w:ind w:left="714" w:hanging="357"/>
        <w:jc w:val="both"/>
        <w:rPr>
          <w:rFonts w:ascii="Times New Roman" w:hAnsi="Times New Roman" w:cs="Times New Roman"/>
          <w:lang w:val="en-GB"/>
        </w:rPr>
      </w:pPr>
      <w:r w:rsidRPr="00094DC9">
        <w:rPr>
          <w:rFonts w:ascii="Times New Roman" w:hAnsi="Times New Roman" w:cs="Times New Roman"/>
          <w:lang w:val="en-GB"/>
        </w:rPr>
        <w:t>The term Virtual Organisation (VO) refers to a group of researchers with similar interests and requirements, who are able to work collaboratively with other members and/or share resources (e.g. data, software, expertise, CPU, storage space) regardless of geographical location.</w:t>
      </w:r>
    </w:p>
    <w:p w14:paraId="4564D399" w14:textId="77777777" w:rsidR="00146BC4" w:rsidRPr="00094DC9" w:rsidRDefault="00146BC4" w:rsidP="007108C5">
      <w:pPr>
        <w:pStyle w:val="MediumList2-Accent41"/>
        <w:numPr>
          <w:ilvl w:val="0"/>
          <w:numId w:val="17"/>
        </w:numPr>
        <w:spacing w:before="60" w:after="60"/>
        <w:ind w:left="714" w:hanging="357"/>
        <w:jc w:val="both"/>
        <w:rPr>
          <w:rFonts w:ascii="Times New Roman" w:hAnsi="Times New Roman" w:cs="Times New Roman"/>
          <w:lang w:val="en-GB"/>
        </w:rPr>
      </w:pPr>
      <w:r w:rsidRPr="00094DC9">
        <w:rPr>
          <w:rFonts w:ascii="Times New Roman" w:hAnsi="Times New Roman" w:cs="Times New Roman"/>
          <w:lang w:val="en-GB"/>
        </w:rPr>
        <w:t>The term Virtual Research Community (VRC) refers to an organisational grouping that brings together transient Virtual Organisations within a persistent and sustainable structure. A VRC is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48166FC5" w14:textId="77777777" w:rsidR="00146BC4" w:rsidRPr="00094DC9" w:rsidRDefault="00146BC4" w:rsidP="007108C5">
      <w:pPr>
        <w:pStyle w:val="MediumList2-Accent41"/>
        <w:numPr>
          <w:ilvl w:val="0"/>
          <w:numId w:val="17"/>
        </w:numPr>
        <w:spacing w:before="60" w:after="60"/>
        <w:ind w:left="714" w:hanging="357"/>
        <w:jc w:val="both"/>
        <w:rPr>
          <w:rFonts w:ascii="Times New Roman" w:hAnsi="Times New Roman" w:cs="Times New Roman"/>
          <w:lang w:val="en-GB"/>
        </w:rPr>
      </w:pPr>
      <w:r w:rsidRPr="00094DC9">
        <w:rPr>
          <w:rFonts w:ascii="Times New Roman" w:hAnsi="Times New Roman" w:cs="Times New Roman"/>
          <w:lang w:val="en-GB"/>
        </w:rPr>
        <w:t>The term European Grid Infrastructure (EGI) refers to the production infrastructure – the federated resources brought together by the participants within EGI.eu, or made accessible to the VRC through various MoUs – that EGI.eu coordinates on behalf of the EGI community.</w:t>
      </w:r>
    </w:p>
    <w:p w14:paraId="1FCAB495" w14:textId="77777777" w:rsidR="00146BC4" w:rsidRPr="00094DC9" w:rsidRDefault="00146BC4" w:rsidP="007108C5">
      <w:pPr>
        <w:pStyle w:val="MediumList2-Accent41"/>
        <w:numPr>
          <w:ilvl w:val="0"/>
          <w:numId w:val="17"/>
        </w:numPr>
        <w:spacing w:before="60" w:after="60"/>
        <w:ind w:left="714" w:hanging="357"/>
        <w:jc w:val="both"/>
        <w:rPr>
          <w:rFonts w:ascii="Times New Roman" w:hAnsi="Times New Roman" w:cs="Times New Roman"/>
          <w:lang w:val="en-GB"/>
        </w:rPr>
      </w:pPr>
      <w:r w:rsidRPr="00094DC9">
        <w:rPr>
          <w:rFonts w:ascii="Times New Roman" w:hAnsi="Times New Roman" w:cs="Times New Roman"/>
          <w:lang w:val="en-GB"/>
        </w:rPr>
        <w:t>The term National Grid Initiative (NGI) refers to an entity as defined in the EGI.eu statute</w:t>
      </w:r>
      <w:r w:rsidRPr="00094DC9">
        <w:rPr>
          <w:rStyle w:val="Caratteredellanota"/>
          <w:rFonts w:ascii="Times New Roman" w:hAnsi="Times New Roman" w:cs="Times New Roman"/>
          <w:lang w:val="en-GB"/>
        </w:rPr>
        <w:footnoteReference w:id="2"/>
      </w:r>
      <w:r w:rsidRPr="00094DC9">
        <w:rPr>
          <w:rFonts w:ascii="Times New Roman" w:hAnsi="Times New Roman" w:cs="Times New Roman"/>
          <w:lang w:val="en-GB"/>
        </w:rPr>
        <w:t>.</w:t>
      </w:r>
    </w:p>
    <w:p w14:paraId="3E7E6DB4" w14:textId="77777777" w:rsidR="00146BC4" w:rsidRPr="00094DC9" w:rsidRDefault="00146BC4">
      <w:pPr>
        <w:pStyle w:val="MediumList2-Accent41"/>
        <w:ind w:left="360"/>
        <w:jc w:val="both"/>
        <w:rPr>
          <w:rFonts w:ascii="Times New Roman" w:hAnsi="Times New Roman" w:cs="Times New Roman"/>
          <w:lang w:val="en-GB"/>
        </w:rPr>
      </w:pPr>
    </w:p>
    <w:p w14:paraId="1343675D" w14:textId="77777777" w:rsidR="00146BC4" w:rsidRPr="00094DC9" w:rsidRDefault="00146BC4">
      <w:pPr>
        <w:pStyle w:val="Heading1"/>
        <w:ind w:left="0" w:firstLine="0"/>
        <w:jc w:val="center"/>
      </w:pPr>
      <w:bookmarkStart w:id="7" w:name="__RefHeading__7_1609259324"/>
      <w:bookmarkStart w:id="8" w:name="_Toc176491343"/>
      <w:bookmarkEnd w:id="7"/>
      <w:r w:rsidRPr="00094DC9">
        <w:t>Article 3: Joint Work plan</w:t>
      </w:r>
      <w:bookmarkEnd w:id="8"/>
    </w:p>
    <w:p w14:paraId="1BE10D84" w14:textId="77777777" w:rsidR="00146BC4" w:rsidRPr="00094DC9" w:rsidRDefault="00146BC4">
      <w:pPr>
        <w:pStyle w:val="BodyText"/>
      </w:pPr>
      <w:r w:rsidRPr="00094DC9">
        <w:t>The parties contribute to enable the vision of providing European scientists and international collaboration with sustainable distributed computing services to support their work. In this broad context, the specific goals of the collaborations are:</w:t>
      </w:r>
    </w:p>
    <w:p w14:paraId="5B5A0B29" w14:textId="77777777" w:rsidR="00914710" w:rsidRPr="00094DC9" w:rsidRDefault="00914710" w:rsidP="007108C5">
      <w:pPr>
        <w:pStyle w:val="BodyText"/>
        <w:numPr>
          <w:ilvl w:val="0"/>
          <w:numId w:val="18"/>
        </w:numPr>
        <w:ind w:left="714" w:hanging="357"/>
      </w:pPr>
      <w:r w:rsidRPr="00094DC9">
        <w:t>VRC integration</w:t>
      </w:r>
    </w:p>
    <w:p w14:paraId="72F6AE8F" w14:textId="167B231A" w:rsidR="00146BC4" w:rsidRPr="00094DC9" w:rsidRDefault="00146BC4" w:rsidP="007108C5">
      <w:pPr>
        <w:pStyle w:val="BodyText"/>
        <w:numPr>
          <w:ilvl w:val="0"/>
          <w:numId w:val="18"/>
        </w:numPr>
        <w:ind w:left="714" w:hanging="357"/>
      </w:pPr>
      <w:r w:rsidRPr="00094DC9">
        <w:t>Dissemination</w:t>
      </w:r>
    </w:p>
    <w:p w14:paraId="7C939AC8" w14:textId="77777777" w:rsidR="00146BC4" w:rsidRPr="00094DC9" w:rsidRDefault="00146BC4">
      <w:pPr>
        <w:pStyle w:val="BodyText"/>
        <w:pageBreakBefore/>
      </w:pPr>
      <w:r w:rsidRPr="00094DC9">
        <w:t>The specific activities to be carried out within the framework of the collaboration are</w:t>
      </w:r>
      <w:r w:rsidRPr="00094DC9">
        <w:rPr>
          <w:rStyle w:val="FootnoteCharacters"/>
          <w:u w:val="single"/>
        </w:rPr>
        <w:footnoteReference w:id="3"/>
      </w:r>
      <w:r w:rsidRPr="00094DC9">
        <w:t>:</w:t>
      </w:r>
    </w:p>
    <w:tbl>
      <w:tblPr>
        <w:tblW w:w="9282" w:type="dxa"/>
        <w:tblInd w:w="-10" w:type="dxa"/>
        <w:tblLayout w:type="fixed"/>
        <w:tblLook w:val="0000" w:firstRow="0" w:lastRow="0" w:firstColumn="0" w:lastColumn="0" w:noHBand="0" w:noVBand="0"/>
      </w:tblPr>
      <w:tblGrid>
        <w:gridCol w:w="9282"/>
      </w:tblGrid>
      <w:tr w:rsidR="00146BC4" w:rsidRPr="00094DC9" w14:paraId="5FDAB878" w14:textId="77777777" w:rsidTr="00B71CA1">
        <w:trPr>
          <w:trHeight w:val="23"/>
        </w:trPr>
        <w:tc>
          <w:tcPr>
            <w:tcW w:w="9282" w:type="dxa"/>
            <w:tcBorders>
              <w:top w:val="single" w:sz="4" w:space="0" w:color="000000"/>
              <w:left w:val="single" w:sz="4" w:space="0" w:color="000000"/>
              <w:bottom w:val="single" w:sz="4" w:space="0" w:color="000000"/>
              <w:right w:val="single" w:sz="4" w:space="0" w:color="000000"/>
            </w:tcBorders>
            <w:shd w:val="clear" w:color="auto" w:fill="FFFFFF"/>
          </w:tcPr>
          <w:p w14:paraId="69BE0397" w14:textId="241ACAC4" w:rsidR="00146BC4" w:rsidRPr="00094DC9" w:rsidRDefault="00B71CA1">
            <w:pPr>
              <w:widowControl w:val="0"/>
              <w:snapToGrid w:val="0"/>
              <w:spacing w:before="120" w:after="120" w:line="240" w:lineRule="exact"/>
              <w:rPr>
                <w:b/>
                <w:color w:val="00000A"/>
                <w:kern w:val="1"/>
                <w:lang w:eastAsia="hi-IN" w:bidi="hi-IN"/>
              </w:rPr>
            </w:pPr>
            <w:r w:rsidRPr="00094DC9">
              <w:rPr>
                <w:b/>
                <w:color w:val="00000A"/>
                <w:kern w:val="1"/>
                <w:lang w:eastAsia="hi-IN" w:bidi="hi-IN"/>
              </w:rPr>
              <w:t>Activity: A.1</w:t>
            </w:r>
            <w:r w:rsidR="00146BC4" w:rsidRPr="00094DC9">
              <w:rPr>
                <w:b/>
                <w:color w:val="00000A"/>
                <w:kern w:val="1"/>
                <w:lang w:eastAsia="hi-IN" w:bidi="hi-IN"/>
              </w:rPr>
              <w:t xml:space="preserve"> - VRC Integration</w:t>
            </w:r>
          </w:p>
          <w:p w14:paraId="399CB68F" w14:textId="2681E64B" w:rsidR="00146BC4" w:rsidRPr="00094DC9" w:rsidRDefault="00146BC4">
            <w:pPr>
              <w:widowControl w:val="0"/>
              <w:spacing w:before="120" w:after="120" w:line="240" w:lineRule="exact"/>
              <w:rPr>
                <w:color w:val="00000A"/>
                <w:kern w:val="1"/>
                <w:lang w:eastAsia="hi-IN" w:bidi="hi-IN"/>
              </w:rPr>
            </w:pPr>
            <w:r w:rsidRPr="00094DC9">
              <w:rPr>
                <w:b/>
                <w:color w:val="00000A"/>
                <w:kern w:val="1"/>
                <w:lang w:eastAsia="hi-IN" w:bidi="hi-IN"/>
              </w:rPr>
              <w:t>Parties Involved:</w:t>
            </w:r>
            <w:r w:rsidRPr="00094DC9">
              <w:rPr>
                <w:color w:val="00000A"/>
                <w:kern w:val="1"/>
                <w:lang w:eastAsia="hi-IN" w:bidi="hi-IN"/>
              </w:rPr>
              <w:t xml:space="preserve"> </w:t>
            </w:r>
            <w:r w:rsidRPr="00094DC9">
              <w:rPr>
                <w:color w:val="00000A"/>
                <w:kern w:val="1"/>
                <w:u w:val="single"/>
                <w:lang w:eastAsia="hi-IN" w:bidi="hi-IN"/>
              </w:rPr>
              <w:t>EGI-InSPIRE NA3 Manager (Stephen Brewer</w:t>
            </w:r>
            <w:r w:rsidR="00B71CA1" w:rsidRPr="00094DC9">
              <w:rPr>
                <w:color w:val="00000A"/>
                <w:kern w:val="1"/>
                <w:u w:val="single"/>
                <w:lang w:eastAsia="hi-IN" w:bidi="hi-IN"/>
              </w:rPr>
              <w:t>, EGI.eu</w:t>
            </w:r>
            <w:r w:rsidRPr="00094DC9">
              <w:rPr>
                <w:color w:val="00000A"/>
                <w:kern w:val="1"/>
                <w:u w:val="single"/>
                <w:lang w:eastAsia="hi-IN" w:bidi="hi-IN"/>
              </w:rPr>
              <w:t>)</w:t>
            </w:r>
            <w:r w:rsidRPr="00094DC9">
              <w:rPr>
                <w:color w:val="00000A"/>
                <w:kern w:val="1"/>
                <w:lang w:eastAsia="hi-IN" w:bidi="hi-IN"/>
              </w:rPr>
              <w:t xml:space="preserve">; </w:t>
            </w:r>
            <w:r w:rsidR="00B71CA1" w:rsidRPr="00094DC9">
              <w:rPr>
                <w:color w:val="00000A"/>
                <w:kern w:val="1"/>
                <w:lang w:eastAsia="hi-IN" w:bidi="hi-IN"/>
              </w:rPr>
              <w:t>ScalaLife</w:t>
            </w:r>
            <w:r w:rsidRPr="00094DC9">
              <w:rPr>
                <w:color w:val="00000A"/>
                <w:kern w:val="1"/>
                <w:lang w:eastAsia="hi-IN" w:bidi="hi-IN"/>
              </w:rPr>
              <w:t xml:space="preserve"> </w:t>
            </w:r>
            <w:r w:rsidR="002E3FB7" w:rsidRPr="00094DC9">
              <w:rPr>
                <w:color w:val="00000A"/>
                <w:kern w:val="1"/>
                <w:lang w:eastAsia="hi-IN" w:bidi="hi-IN"/>
              </w:rPr>
              <w:t xml:space="preserve">Technical Director </w:t>
            </w:r>
            <w:r w:rsidRPr="00094DC9">
              <w:rPr>
                <w:color w:val="00000A"/>
                <w:kern w:val="1"/>
                <w:lang w:eastAsia="hi-IN" w:bidi="hi-IN"/>
              </w:rPr>
              <w:t>(</w:t>
            </w:r>
            <w:r w:rsidR="002E3FB7" w:rsidRPr="00094DC9">
              <w:rPr>
                <w:color w:val="00000A"/>
                <w:kern w:val="1"/>
                <w:lang w:eastAsia="hi-IN" w:bidi="hi-IN"/>
              </w:rPr>
              <w:t>Rossen Apostolov</w:t>
            </w:r>
            <w:r w:rsidR="00B71CA1" w:rsidRPr="00094DC9">
              <w:rPr>
                <w:color w:val="00000A"/>
                <w:kern w:val="1"/>
                <w:lang w:eastAsia="hi-IN" w:bidi="hi-IN"/>
              </w:rPr>
              <w:t xml:space="preserve">, </w:t>
            </w:r>
            <w:r w:rsidR="002E3FB7" w:rsidRPr="00094DC9">
              <w:rPr>
                <w:color w:val="00000A"/>
                <w:kern w:val="1"/>
                <w:lang w:eastAsia="hi-IN" w:bidi="hi-IN"/>
              </w:rPr>
              <w:t>KTH</w:t>
            </w:r>
            <w:r w:rsidRPr="00094DC9">
              <w:rPr>
                <w:color w:val="00000A"/>
                <w:kern w:val="1"/>
                <w:lang w:eastAsia="hi-IN" w:bidi="hi-IN"/>
              </w:rPr>
              <w:t>)</w:t>
            </w:r>
          </w:p>
          <w:p w14:paraId="3C42B388" w14:textId="77777777" w:rsidR="0057336A" w:rsidRPr="00094DC9" w:rsidRDefault="00146BC4">
            <w:pPr>
              <w:widowControl w:val="0"/>
              <w:tabs>
                <w:tab w:val="left" w:pos="240"/>
              </w:tabs>
              <w:spacing w:before="120" w:after="120" w:line="240" w:lineRule="exact"/>
              <w:rPr>
                <w:color w:val="00000A"/>
                <w:kern w:val="1"/>
                <w:lang w:eastAsia="hi-IN" w:bidi="hi-IN"/>
              </w:rPr>
            </w:pPr>
            <w:r w:rsidRPr="00094DC9">
              <w:rPr>
                <w:b/>
                <w:color w:val="00000A"/>
                <w:kern w:val="1"/>
                <w:lang w:eastAsia="hi-IN" w:bidi="hi-IN"/>
              </w:rPr>
              <w:t>Description of work:</w:t>
            </w:r>
            <w:r w:rsidRPr="00094DC9">
              <w:rPr>
                <w:color w:val="00000A"/>
                <w:kern w:val="1"/>
                <w:lang w:eastAsia="hi-IN" w:bidi="hi-IN"/>
              </w:rPr>
              <w:t xml:space="preserve"> </w:t>
            </w:r>
          </w:p>
          <w:p w14:paraId="4C146BB5" w14:textId="11BF49C2" w:rsidR="00B83AA0" w:rsidRPr="00094DC9" w:rsidRDefault="00B71CA1" w:rsidP="00B83AA0">
            <w:pPr>
              <w:widowControl w:val="0"/>
              <w:spacing w:before="120" w:after="120" w:line="240" w:lineRule="exact"/>
              <w:rPr>
                <w:color w:val="00000A"/>
                <w:kern w:val="1"/>
                <w:lang w:eastAsia="hi-IN" w:bidi="hi-IN"/>
              </w:rPr>
            </w:pPr>
            <w:r w:rsidRPr="00094DC9">
              <w:rPr>
                <w:color w:val="00000A"/>
                <w:kern w:val="1"/>
                <w:lang w:eastAsia="hi-IN" w:bidi="hi-IN"/>
              </w:rPr>
              <w:t xml:space="preserve">This activity </w:t>
            </w:r>
            <w:r w:rsidR="00C35589" w:rsidRPr="00094DC9">
              <w:rPr>
                <w:color w:val="00000A"/>
                <w:kern w:val="1"/>
                <w:lang w:eastAsia="hi-IN" w:bidi="hi-IN"/>
              </w:rPr>
              <w:t xml:space="preserve">will </w:t>
            </w:r>
            <w:r w:rsidRPr="00094DC9">
              <w:rPr>
                <w:color w:val="00000A"/>
                <w:kern w:val="1"/>
                <w:lang w:eastAsia="hi-IN" w:bidi="hi-IN"/>
              </w:rPr>
              <w:t xml:space="preserve">explore </w:t>
            </w:r>
            <w:r w:rsidR="002E3FB7" w:rsidRPr="00094DC9">
              <w:rPr>
                <w:color w:val="00000A"/>
                <w:kern w:val="1"/>
                <w:lang w:eastAsia="hi-IN" w:bidi="hi-IN"/>
              </w:rPr>
              <w:t xml:space="preserve">the use of the </w:t>
            </w:r>
            <w:r w:rsidRPr="00094DC9">
              <w:rPr>
                <w:color w:val="00000A"/>
                <w:kern w:val="1"/>
                <w:lang w:eastAsia="hi-IN" w:bidi="hi-IN"/>
              </w:rPr>
              <w:t xml:space="preserve">ScalaLife </w:t>
            </w:r>
            <w:r w:rsidR="002E3FB7" w:rsidRPr="00094DC9">
              <w:rPr>
                <w:color w:val="00000A"/>
                <w:kern w:val="1"/>
                <w:lang w:eastAsia="hi-IN" w:bidi="hi-IN"/>
              </w:rPr>
              <w:t xml:space="preserve">Competence Center </w:t>
            </w:r>
            <w:r w:rsidR="00C35589" w:rsidRPr="00094DC9">
              <w:rPr>
                <w:color w:val="00000A"/>
                <w:kern w:val="1"/>
                <w:lang w:eastAsia="hi-IN" w:bidi="hi-IN"/>
              </w:rPr>
              <w:t xml:space="preserve">within the VRC model and define the mechanisms for </w:t>
            </w:r>
            <w:r w:rsidR="002E3FB7" w:rsidRPr="00094DC9">
              <w:rPr>
                <w:color w:val="00000A"/>
                <w:kern w:val="1"/>
                <w:lang w:eastAsia="hi-IN" w:bidi="hi-IN"/>
              </w:rPr>
              <w:t xml:space="preserve">interfacing </w:t>
            </w:r>
            <w:r w:rsidR="00C35589" w:rsidRPr="00094DC9">
              <w:rPr>
                <w:color w:val="00000A"/>
                <w:kern w:val="1"/>
                <w:lang w:eastAsia="hi-IN" w:bidi="hi-IN"/>
              </w:rPr>
              <w:t xml:space="preserve">with the currently established </w:t>
            </w:r>
            <w:r w:rsidR="00C35589" w:rsidRPr="00094DC9">
              <w:t>Life-Science Grid Computing (LSGC)</w:t>
            </w:r>
            <w:r w:rsidR="00C35589" w:rsidRPr="00094DC9">
              <w:rPr>
                <w:color w:val="00000A"/>
                <w:kern w:val="1"/>
                <w:lang w:eastAsia="hi-IN" w:bidi="hi-IN"/>
              </w:rPr>
              <w:t xml:space="preserve"> VRC. This activity offers an important opportunity to have requirements coming from </w:t>
            </w:r>
            <w:r w:rsidR="00C35589" w:rsidRPr="00094DC9">
              <w:t>High Performance Computing for Life Sciences</w:t>
            </w:r>
            <w:r w:rsidR="00C35589" w:rsidRPr="00094DC9">
              <w:rPr>
                <w:color w:val="00000A"/>
                <w:kern w:val="1"/>
                <w:lang w:eastAsia="hi-IN" w:bidi="hi-IN"/>
              </w:rPr>
              <w:t xml:space="preserve"> </w:t>
            </w:r>
            <w:r w:rsidRPr="00094DC9">
              <w:rPr>
                <w:color w:val="00000A"/>
                <w:kern w:val="1"/>
                <w:lang w:eastAsia="hi-IN" w:bidi="hi-IN"/>
              </w:rPr>
              <w:t xml:space="preserve">into EGI and, hence, influence the </w:t>
            </w:r>
            <w:r w:rsidR="00C35589" w:rsidRPr="00094DC9">
              <w:rPr>
                <w:color w:val="00000A"/>
                <w:kern w:val="1"/>
                <w:lang w:eastAsia="hi-IN" w:bidi="hi-IN"/>
              </w:rPr>
              <w:t xml:space="preserve">evolution of the infrastructure, </w:t>
            </w:r>
            <w:r w:rsidRPr="00094DC9">
              <w:rPr>
                <w:color w:val="00000A"/>
                <w:kern w:val="1"/>
                <w:lang w:eastAsia="hi-IN" w:bidi="hi-IN"/>
              </w:rPr>
              <w:t xml:space="preserve">support services, policies and procedures. </w:t>
            </w:r>
            <w:r w:rsidR="002E3FB7" w:rsidRPr="00094DC9">
              <w:rPr>
                <w:color w:val="00000A"/>
                <w:kern w:val="1"/>
                <w:lang w:eastAsia="hi-IN" w:bidi="hi-IN"/>
              </w:rPr>
              <w:t xml:space="preserve">It also provides an information and support channel for HPC aspects to the LSGC VRC and will allow members of the LSGC VRC to actively participate to the ScalaLife Competence Center. </w:t>
            </w:r>
            <w:r w:rsidR="00C35589" w:rsidRPr="00094DC9">
              <w:rPr>
                <w:color w:val="00000A"/>
                <w:kern w:val="1"/>
                <w:lang w:eastAsia="hi-IN" w:bidi="hi-IN"/>
              </w:rPr>
              <w:t>Finally, this activity will also provide</w:t>
            </w:r>
            <w:r w:rsidR="00146BC4" w:rsidRPr="00094DC9">
              <w:rPr>
                <w:color w:val="00000A"/>
                <w:kern w:val="1"/>
                <w:lang w:eastAsia="hi-IN" w:bidi="hi-IN"/>
              </w:rPr>
              <w:t xml:space="preserve"> </w:t>
            </w:r>
            <w:r w:rsidR="00C35589" w:rsidRPr="00094DC9">
              <w:rPr>
                <w:color w:val="00000A"/>
                <w:kern w:val="1"/>
                <w:lang w:eastAsia="hi-IN" w:bidi="hi-IN"/>
              </w:rPr>
              <w:t>ScalaLife a channel for contributing</w:t>
            </w:r>
            <w:r w:rsidR="00146BC4" w:rsidRPr="00094DC9">
              <w:rPr>
                <w:color w:val="00000A"/>
                <w:kern w:val="1"/>
                <w:lang w:eastAsia="hi-IN" w:bidi="hi-IN"/>
              </w:rPr>
              <w:t xml:space="preserve"> to the wider EGI community</w:t>
            </w:r>
            <w:r w:rsidR="00C35589" w:rsidRPr="00094DC9">
              <w:rPr>
                <w:color w:val="00000A"/>
                <w:kern w:val="1"/>
                <w:lang w:eastAsia="hi-IN" w:bidi="hi-IN"/>
              </w:rPr>
              <w:t xml:space="preserve"> through the provision of</w:t>
            </w:r>
            <w:r w:rsidR="00146BC4" w:rsidRPr="00094DC9">
              <w:rPr>
                <w:color w:val="00000A"/>
                <w:kern w:val="1"/>
                <w:lang w:eastAsia="hi-IN" w:bidi="hi-IN"/>
              </w:rPr>
              <w:t xml:space="preserve"> training material, application details, documentation and presentations that can </w:t>
            </w:r>
            <w:r w:rsidR="0070592E" w:rsidRPr="00094DC9">
              <w:rPr>
                <w:color w:val="00000A"/>
                <w:kern w:val="1"/>
                <w:lang w:eastAsia="hi-IN" w:bidi="hi-IN"/>
              </w:rPr>
              <w:t xml:space="preserve">be made available </w:t>
            </w:r>
            <w:r w:rsidR="00146BC4" w:rsidRPr="00094DC9">
              <w:rPr>
                <w:color w:val="00000A"/>
                <w:kern w:val="1"/>
                <w:lang w:eastAsia="hi-IN" w:bidi="hi-IN"/>
              </w:rPr>
              <w:t xml:space="preserve">to </w:t>
            </w:r>
            <w:r w:rsidR="0070592E" w:rsidRPr="00094DC9">
              <w:rPr>
                <w:color w:val="00000A"/>
                <w:kern w:val="1"/>
                <w:lang w:eastAsia="hi-IN" w:bidi="hi-IN"/>
              </w:rPr>
              <w:t>through the EGI User Support services</w:t>
            </w:r>
            <w:r w:rsidR="00C35589" w:rsidRPr="00094DC9">
              <w:rPr>
                <w:color w:val="00000A"/>
                <w:kern w:val="1"/>
                <w:lang w:eastAsia="hi-IN" w:bidi="hi-IN"/>
              </w:rPr>
              <w:t xml:space="preserve"> (e.g. training marketplace</w:t>
            </w:r>
            <w:r w:rsidR="002E3FB7" w:rsidRPr="00094DC9">
              <w:rPr>
                <w:color w:val="00000A"/>
                <w:kern w:val="1"/>
                <w:lang w:eastAsia="hi-IN" w:bidi="hi-IN"/>
              </w:rPr>
              <w:t>)</w:t>
            </w:r>
            <w:r w:rsidR="00B83AA0" w:rsidRPr="00094DC9">
              <w:rPr>
                <w:color w:val="00000A"/>
                <w:kern w:val="1"/>
                <w:lang w:eastAsia="hi-IN" w:bidi="hi-IN"/>
              </w:rPr>
              <w:t>.</w:t>
            </w:r>
          </w:p>
          <w:p w14:paraId="4674DDD6" w14:textId="77777777" w:rsidR="00146BC4" w:rsidRPr="00094DC9" w:rsidRDefault="00146BC4">
            <w:pPr>
              <w:widowControl w:val="0"/>
              <w:spacing w:before="120" w:after="120" w:line="240" w:lineRule="exact"/>
              <w:jc w:val="left"/>
              <w:rPr>
                <w:b/>
                <w:color w:val="00000A"/>
                <w:kern w:val="1"/>
                <w:lang w:eastAsia="hi-IN" w:bidi="hi-IN"/>
              </w:rPr>
            </w:pPr>
            <w:r w:rsidRPr="00094DC9">
              <w:rPr>
                <w:b/>
                <w:color w:val="00000A"/>
                <w:kern w:val="1"/>
                <w:lang w:eastAsia="hi-IN" w:bidi="hi-IN"/>
              </w:rPr>
              <w:t>Expected outcomes:</w:t>
            </w:r>
          </w:p>
          <w:p w14:paraId="0BD224C4" w14:textId="0627F828" w:rsidR="00255A1E" w:rsidRPr="00094DC9" w:rsidRDefault="003D7264">
            <w:pPr>
              <w:widowControl w:val="0"/>
              <w:numPr>
                <w:ilvl w:val="0"/>
                <w:numId w:val="3"/>
              </w:numPr>
              <w:tabs>
                <w:tab w:val="left" w:pos="0"/>
                <w:tab w:val="left" w:pos="240"/>
              </w:tabs>
              <w:spacing w:before="60" w:after="100" w:line="240" w:lineRule="exact"/>
              <w:ind w:left="717"/>
              <w:rPr>
                <w:color w:val="00000A"/>
                <w:kern w:val="1"/>
                <w:lang w:eastAsia="hi-IN" w:bidi="hi-IN"/>
              </w:rPr>
            </w:pPr>
            <w:r w:rsidRPr="00094DC9">
              <w:rPr>
                <w:color w:val="00000A"/>
                <w:kern w:val="1"/>
                <w:lang w:eastAsia="hi-IN" w:bidi="hi-IN"/>
              </w:rPr>
              <w:t>ScalaLife</w:t>
            </w:r>
            <w:r w:rsidR="00146BC4" w:rsidRPr="00094DC9">
              <w:rPr>
                <w:color w:val="00000A"/>
                <w:kern w:val="1"/>
                <w:lang w:eastAsia="hi-IN" w:bidi="hi-IN"/>
              </w:rPr>
              <w:t xml:space="preserve"> to provide EGI-InSPIRE with active or potential research communities that could become connected to EGI user communities working in the same discipline (the connection points will include the U</w:t>
            </w:r>
            <w:r w:rsidR="00E018D6" w:rsidRPr="00094DC9">
              <w:rPr>
                <w:color w:val="00000A"/>
                <w:kern w:val="1"/>
                <w:lang w:eastAsia="hi-IN" w:bidi="hi-IN"/>
              </w:rPr>
              <w:t xml:space="preserve">ser </w:t>
            </w:r>
            <w:r w:rsidR="00146BC4" w:rsidRPr="00094DC9">
              <w:rPr>
                <w:color w:val="00000A"/>
                <w:kern w:val="1"/>
                <w:lang w:eastAsia="hi-IN" w:bidi="hi-IN"/>
              </w:rPr>
              <w:t>C</w:t>
            </w:r>
            <w:r w:rsidR="00E018D6" w:rsidRPr="00094DC9">
              <w:rPr>
                <w:color w:val="00000A"/>
                <w:kern w:val="1"/>
                <w:lang w:eastAsia="hi-IN" w:bidi="hi-IN"/>
              </w:rPr>
              <w:t xml:space="preserve">ommunity </w:t>
            </w:r>
            <w:r w:rsidR="00146BC4" w:rsidRPr="00094DC9">
              <w:rPr>
                <w:color w:val="00000A"/>
                <w:kern w:val="1"/>
                <w:lang w:eastAsia="hi-IN" w:bidi="hi-IN"/>
              </w:rPr>
              <w:t>B</w:t>
            </w:r>
            <w:r w:rsidR="00E018D6" w:rsidRPr="00094DC9">
              <w:rPr>
                <w:color w:val="00000A"/>
                <w:kern w:val="1"/>
                <w:lang w:eastAsia="hi-IN" w:bidi="hi-IN"/>
              </w:rPr>
              <w:t>oard</w:t>
            </w:r>
            <w:r w:rsidR="00146BC4" w:rsidRPr="00094DC9">
              <w:rPr>
                <w:color w:val="00000A"/>
                <w:kern w:val="1"/>
                <w:lang w:eastAsia="hi-IN" w:bidi="hi-IN"/>
              </w:rPr>
              <w:t xml:space="preserve"> at the user level). Information will feed into the VRC analysis</w:t>
            </w:r>
            <w:r w:rsidRPr="00094DC9">
              <w:rPr>
                <w:color w:val="00000A"/>
                <w:kern w:val="1"/>
                <w:lang w:eastAsia="hi-IN" w:bidi="hi-IN"/>
              </w:rPr>
              <w:t>.</w:t>
            </w:r>
          </w:p>
          <w:p w14:paraId="17D92EA0" w14:textId="77777777" w:rsidR="00255A1E" w:rsidRPr="00094DC9" w:rsidRDefault="00255A1E" w:rsidP="00255A1E">
            <w:pPr>
              <w:widowControl w:val="0"/>
              <w:numPr>
                <w:ilvl w:val="0"/>
                <w:numId w:val="3"/>
              </w:numPr>
              <w:tabs>
                <w:tab w:val="left" w:pos="0"/>
                <w:tab w:val="left" w:pos="240"/>
              </w:tabs>
              <w:spacing w:before="60" w:after="100" w:line="240" w:lineRule="exact"/>
              <w:ind w:left="717"/>
              <w:rPr>
                <w:color w:val="00000A"/>
                <w:kern w:val="1"/>
                <w:lang w:eastAsia="hi-IN" w:bidi="hi-IN"/>
              </w:rPr>
            </w:pPr>
            <w:r w:rsidRPr="00094DC9">
              <w:rPr>
                <w:color w:val="00000A"/>
                <w:kern w:val="1"/>
                <w:lang w:eastAsia="hi-IN" w:bidi="hi-IN"/>
              </w:rPr>
              <w:t>EGI-InSPIRE will provide the necessary support towards defining the potential benefits and related mechanisms around the VRC model.</w:t>
            </w:r>
          </w:p>
          <w:p w14:paraId="60746881" w14:textId="77777777" w:rsidR="002E3FB7" w:rsidRPr="00094DC9" w:rsidRDefault="002E3FB7" w:rsidP="00255A1E">
            <w:pPr>
              <w:widowControl w:val="0"/>
              <w:numPr>
                <w:ilvl w:val="0"/>
                <w:numId w:val="3"/>
              </w:numPr>
              <w:tabs>
                <w:tab w:val="left" w:pos="0"/>
                <w:tab w:val="left" w:pos="240"/>
              </w:tabs>
              <w:spacing w:before="60" w:after="100" w:line="240" w:lineRule="exact"/>
              <w:ind w:left="717"/>
              <w:rPr>
                <w:color w:val="00000A"/>
                <w:kern w:val="1"/>
                <w:lang w:eastAsia="hi-IN" w:bidi="hi-IN"/>
              </w:rPr>
            </w:pPr>
            <w:r w:rsidRPr="00094DC9">
              <w:rPr>
                <w:color w:val="00000A"/>
                <w:kern w:val="1"/>
                <w:lang w:eastAsia="hi-IN" w:bidi="hi-IN"/>
              </w:rPr>
              <w:t xml:space="preserve">EGI-InSPIRE will provide the necessary support to interface the LSGC VRC with the ScalaLife Competence Center. </w:t>
            </w:r>
          </w:p>
          <w:p w14:paraId="305BF17F" w14:textId="72F6027F" w:rsidR="00B71CA1" w:rsidRPr="00094DC9" w:rsidRDefault="003D7264" w:rsidP="00B71CA1">
            <w:pPr>
              <w:widowControl w:val="0"/>
              <w:numPr>
                <w:ilvl w:val="0"/>
                <w:numId w:val="3"/>
              </w:numPr>
              <w:tabs>
                <w:tab w:val="left" w:pos="0"/>
                <w:tab w:val="left" w:pos="240"/>
              </w:tabs>
              <w:spacing w:before="60" w:after="100" w:line="240" w:lineRule="exact"/>
              <w:ind w:left="717"/>
              <w:rPr>
                <w:color w:val="00000A"/>
                <w:kern w:val="1"/>
                <w:lang w:eastAsia="hi-IN" w:bidi="hi-IN"/>
              </w:rPr>
            </w:pPr>
            <w:r w:rsidRPr="00094DC9">
              <w:rPr>
                <w:color w:val="00000A"/>
                <w:kern w:val="1"/>
                <w:lang w:eastAsia="hi-IN" w:bidi="hi-IN"/>
              </w:rPr>
              <w:t xml:space="preserve">ScalaLife </w:t>
            </w:r>
            <w:r w:rsidR="00146BC4" w:rsidRPr="00094DC9">
              <w:rPr>
                <w:color w:val="00000A"/>
                <w:kern w:val="1"/>
                <w:lang w:eastAsia="hi-IN" w:bidi="hi-IN"/>
              </w:rPr>
              <w:t xml:space="preserve">will make available to EGI-InSPIRE training material, application details, documentation and presentations, either directly via </w:t>
            </w:r>
            <w:r w:rsidRPr="00094DC9">
              <w:rPr>
                <w:color w:val="00000A"/>
                <w:kern w:val="1"/>
                <w:lang w:eastAsia="hi-IN" w:bidi="hi-IN"/>
              </w:rPr>
              <w:t>ScalaLife</w:t>
            </w:r>
            <w:r w:rsidR="00146BC4" w:rsidRPr="00094DC9">
              <w:rPr>
                <w:color w:val="00000A"/>
                <w:kern w:val="1"/>
                <w:lang w:eastAsia="hi-IN" w:bidi="hi-IN"/>
              </w:rPr>
              <w:t xml:space="preserve">’s web portal or by depositing it </w:t>
            </w:r>
            <w:r w:rsidR="0070592E" w:rsidRPr="00094DC9">
              <w:rPr>
                <w:color w:val="00000A"/>
                <w:kern w:val="1"/>
                <w:lang w:eastAsia="hi-IN" w:bidi="hi-IN"/>
              </w:rPr>
              <w:t xml:space="preserve">in the EGI Training Marketplace or in the EGI Application Database </w:t>
            </w:r>
            <w:r w:rsidR="00146BC4" w:rsidRPr="00094DC9">
              <w:rPr>
                <w:color w:val="00000A"/>
                <w:kern w:val="1"/>
                <w:lang w:eastAsia="hi-IN" w:bidi="hi-IN"/>
              </w:rPr>
              <w:t xml:space="preserve">provided by EGI-InSPIRE. </w:t>
            </w:r>
            <w:r w:rsidR="008363CE" w:rsidRPr="00094DC9">
              <w:rPr>
                <w:color w:val="00000A"/>
                <w:kern w:val="1"/>
                <w:lang w:eastAsia="hi-IN" w:bidi="hi-IN"/>
              </w:rPr>
              <w:t xml:space="preserve">Similarly, ScalaLife will feature relevant EGI training material </w:t>
            </w:r>
            <w:r w:rsidR="00E018D6" w:rsidRPr="00094DC9">
              <w:rPr>
                <w:color w:val="00000A"/>
                <w:kern w:val="1"/>
                <w:lang w:eastAsia="hi-IN" w:bidi="hi-IN"/>
              </w:rPr>
              <w:t>i</w:t>
            </w:r>
            <w:r w:rsidR="008363CE" w:rsidRPr="00094DC9">
              <w:rPr>
                <w:color w:val="00000A"/>
                <w:kern w:val="1"/>
                <w:lang w:eastAsia="hi-IN" w:bidi="hi-IN"/>
              </w:rPr>
              <w:t xml:space="preserve">n their </w:t>
            </w:r>
            <w:r w:rsidR="00E018D6" w:rsidRPr="00094DC9">
              <w:rPr>
                <w:color w:val="00000A"/>
                <w:kern w:val="1"/>
                <w:lang w:eastAsia="hi-IN" w:bidi="hi-IN"/>
              </w:rPr>
              <w:t>C</w:t>
            </w:r>
            <w:r w:rsidR="008363CE" w:rsidRPr="00094DC9">
              <w:rPr>
                <w:color w:val="00000A"/>
                <w:kern w:val="1"/>
                <w:lang w:eastAsia="hi-IN" w:bidi="hi-IN"/>
              </w:rPr>
              <w:t xml:space="preserve">ompetence </w:t>
            </w:r>
            <w:r w:rsidR="00E018D6" w:rsidRPr="00094DC9">
              <w:rPr>
                <w:color w:val="00000A"/>
                <w:kern w:val="1"/>
                <w:lang w:eastAsia="hi-IN" w:bidi="hi-IN"/>
              </w:rPr>
              <w:t>C</w:t>
            </w:r>
            <w:r w:rsidR="008363CE" w:rsidRPr="00094DC9">
              <w:rPr>
                <w:color w:val="00000A"/>
                <w:kern w:val="1"/>
                <w:lang w:eastAsia="hi-IN" w:bidi="hi-IN"/>
              </w:rPr>
              <w:t xml:space="preserve">enter. </w:t>
            </w:r>
          </w:p>
          <w:p w14:paraId="30903A9A" w14:textId="1F0ED856" w:rsidR="00B71CA1" w:rsidRPr="00094DC9" w:rsidRDefault="00B71CA1" w:rsidP="00B71CA1">
            <w:pPr>
              <w:widowControl w:val="0"/>
              <w:numPr>
                <w:ilvl w:val="0"/>
                <w:numId w:val="3"/>
              </w:numPr>
              <w:tabs>
                <w:tab w:val="left" w:pos="0"/>
                <w:tab w:val="left" w:pos="240"/>
              </w:tabs>
              <w:spacing w:before="60" w:after="100" w:line="240" w:lineRule="exact"/>
              <w:ind w:left="717"/>
              <w:rPr>
                <w:color w:val="00000A"/>
                <w:kern w:val="1"/>
                <w:lang w:eastAsia="hi-IN" w:bidi="hi-IN"/>
              </w:rPr>
            </w:pPr>
            <w:r w:rsidRPr="00094DC9">
              <w:rPr>
                <w:color w:val="00000A"/>
                <w:kern w:val="1"/>
                <w:lang w:eastAsia="hi-IN" w:bidi="hi-IN"/>
              </w:rPr>
              <w:t xml:space="preserve">Prioritised requirements from </w:t>
            </w:r>
            <w:r w:rsidR="003D7264" w:rsidRPr="00094DC9">
              <w:rPr>
                <w:color w:val="00000A"/>
                <w:kern w:val="1"/>
                <w:lang w:eastAsia="hi-IN" w:bidi="hi-IN"/>
              </w:rPr>
              <w:t>ScalaLife</w:t>
            </w:r>
            <w:r w:rsidRPr="00094DC9">
              <w:rPr>
                <w:color w:val="00000A"/>
                <w:kern w:val="1"/>
                <w:lang w:eastAsia="hi-IN" w:bidi="hi-IN"/>
              </w:rPr>
              <w:t xml:space="preserve"> submitted o</w:t>
            </w:r>
            <w:r w:rsidR="003D7264" w:rsidRPr="00094DC9">
              <w:rPr>
                <w:color w:val="00000A"/>
                <w:kern w:val="1"/>
                <w:lang w:eastAsia="hi-IN" w:bidi="hi-IN"/>
              </w:rPr>
              <w:t>n a periodic cycle to be agreed.</w:t>
            </w:r>
          </w:p>
          <w:p w14:paraId="328628DF" w14:textId="14CB352B" w:rsidR="00146BC4" w:rsidRPr="00094DC9" w:rsidRDefault="00B71CA1" w:rsidP="00E018D6">
            <w:pPr>
              <w:widowControl w:val="0"/>
              <w:numPr>
                <w:ilvl w:val="0"/>
                <w:numId w:val="3"/>
              </w:numPr>
              <w:tabs>
                <w:tab w:val="left" w:pos="0"/>
                <w:tab w:val="left" w:pos="240"/>
              </w:tabs>
              <w:spacing w:before="60" w:after="100" w:line="240" w:lineRule="exact"/>
              <w:ind w:left="717"/>
              <w:rPr>
                <w:color w:val="00000A"/>
                <w:kern w:val="1"/>
                <w:lang w:eastAsia="hi-IN" w:bidi="hi-IN"/>
              </w:rPr>
            </w:pPr>
            <w:r w:rsidRPr="00094DC9">
              <w:rPr>
                <w:color w:val="00000A"/>
                <w:kern w:val="1"/>
                <w:lang w:eastAsia="hi-IN" w:bidi="hi-IN"/>
              </w:rPr>
              <w:t xml:space="preserve">All actions will be </w:t>
            </w:r>
            <w:r w:rsidR="003D7264" w:rsidRPr="00094DC9">
              <w:rPr>
                <w:color w:val="00000A"/>
                <w:kern w:val="1"/>
                <w:lang w:eastAsia="hi-IN" w:bidi="hi-IN"/>
              </w:rPr>
              <w:t>report</w:t>
            </w:r>
            <w:r w:rsidR="00E018D6" w:rsidRPr="00094DC9">
              <w:rPr>
                <w:color w:val="00000A"/>
                <w:kern w:val="1"/>
                <w:lang w:eastAsia="hi-IN" w:bidi="hi-IN"/>
              </w:rPr>
              <w:t>ed</w:t>
            </w:r>
            <w:r w:rsidRPr="00094DC9">
              <w:rPr>
                <w:color w:val="00000A"/>
                <w:kern w:val="1"/>
                <w:lang w:eastAsia="hi-IN" w:bidi="hi-IN"/>
              </w:rPr>
              <w:t xml:space="preserve"> as part of the standard formal EGI-InSPIRE </w:t>
            </w:r>
            <w:r w:rsidR="002E3FB7" w:rsidRPr="00094DC9">
              <w:rPr>
                <w:color w:val="00000A"/>
                <w:kern w:val="1"/>
                <w:lang w:eastAsia="hi-IN" w:bidi="hi-IN"/>
              </w:rPr>
              <w:t>and/or ScalaLife</w:t>
            </w:r>
            <w:r w:rsidRPr="00094DC9">
              <w:rPr>
                <w:color w:val="00000A"/>
                <w:kern w:val="1"/>
                <w:lang w:eastAsia="hi-IN" w:bidi="hi-IN"/>
              </w:rPr>
              <w:t xml:space="preserve"> deliverables. </w:t>
            </w:r>
            <w:r w:rsidR="002E3FB7" w:rsidRPr="00094DC9">
              <w:rPr>
                <w:color w:val="00000A"/>
                <w:kern w:val="1"/>
                <w:lang w:eastAsia="hi-IN" w:bidi="hi-IN"/>
              </w:rPr>
              <w:t xml:space="preserve">The other party </w:t>
            </w:r>
            <w:r w:rsidRPr="00094DC9">
              <w:rPr>
                <w:color w:val="00000A"/>
                <w:kern w:val="1"/>
                <w:lang w:eastAsia="hi-IN" w:bidi="hi-IN"/>
              </w:rPr>
              <w:t>will be invited to contribute to these reports</w:t>
            </w:r>
            <w:r w:rsidR="008939C6" w:rsidRPr="00094DC9">
              <w:rPr>
                <w:color w:val="00000A"/>
                <w:kern w:val="1"/>
                <w:lang w:eastAsia="hi-IN" w:bidi="hi-IN"/>
              </w:rPr>
              <w:t>.</w:t>
            </w:r>
            <w:r w:rsidR="002E3FB7" w:rsidRPr="00094DC9">
              <w:rPr>
                <w:color w:val="00000A"/>
                <w:kern w:val="1"/>
                <w:lang w:eastAsia="hi-IN" w:bidi="hi-IN"/>
              </w:rPr>
              <w:t xml:space="preserve"> </w:t>
            </w:r>
          </w:p>
        </w:tc>
      </w:tr>
      <w:tr w:rsidR="00146BC4" w:rsidRPr="00094DC9" w14:paraId="42BE1D9B" w14:textId="77777777" w:rsidTr="00B71CA1">
        <w:trPr>
          <w:trHeight w:val="23"/>
        </w:trPr>
        <w:tc>
          <w:tcPr>
            <w:tcW w:w="9282" w:type="dxa"/>
            <w:tcBorders>
              <w:top w:val="single" w:sz="4" w:space="0" w:color="000000"/>
              <w:left w:val="single" w:sz="4" w:space="0" w:color="000000"/>
              <w:bottom w:val="single" w:sz="4" w:space="0" w:color="000000"/>
              <w:right w:val="single" w:sz="4" w:space="0" w:color="000000"/>
            </w:tcBorders>
            <w:shd w:val="clear" w:color="auto" w:fill="FFFFFF"/>
          </w:tcPr>
          <w:p w14:paraId="6FA41277" w14:textId="2D669175" w:rsidR="00146BC4" w:rsidRPr="00094DC9" w:rsidRDefault="00146BC4">
            <w:pPr>
              <w:widowControl w:val="0"/>
              <w:snapToGrid w:val="0"/>
              <w:spacing w:before="60" w:after="120" w:line="240" w:lineRule="exact"/>
              <w:jc w:val="left"/>
              <w:rPr>
                <w:b/>
                <w:color w:val="00000A"/>
                <w:kern w:val="1"/>
                <w:lang w:eastAsia="hi-IN" w:bidi="hi-IN"/>
              </w:rPr>
            </w:pPr>
            <w:r w:rsidRPr="00094DC9">
              <w:rPr>
                <w:b/>
                <w:color w:val="00000A"/>
                <w:kern w:val="1"/>
                <w:lang w:eastAsia="hi-IN" w:bidi="hi-IN"/>
              </w:rPr>
              <w:t>A.</w:t>
            </w:r>
            <w:r w:rsidR="00B71CA1" w:rsidRPr="00094DC9">
              <w:rPr>
                <w:b/>
                <w:color w:val="00000A"/>
                <w:kern w:val="1"/>
                <w:lang w:eastAsia="hi-IN" w:bidi="hi-IN"/>
              </w:rPr>
              <w:t>2</w:t>
            </w:r>
            <w:r w:rsidRPr="00094DC9">
              <w:rPr>
                <w:b/>
                <w:color w:val="00000A"/>
                <w:kern w:val="1"/>
                <w:lang w:eastAsia="hi-IN" w:bidi="hi-IN"/>
              </w:rPr>
              <w:t xml:space="preserve"> Dissemination</w:t>
            </w:r>
          </w:p>
          <w:p w14:paraId="04654510" w14:textId="0A9B350B" w:rsidR="00146BC4" w:rsidRPr="00094DC9" w:rsidRDefault="00146BC4">
            <w:pPr>
              <w:widowControl w:val="0"/>
              <w:spacing w:before="60" w:after="120" w:line="240" w:lineRule="exact"/>
              <w:jc w:val="left"/>
              <w:rPr>
                <w:color w:val="00000A"/>
                <w:kern w:val="1"/>
                <w:u w:val="single"/>
                <w:lang w:eastAsia="hi-IN" w:bidi="hi-IN"/>
              </w:rPr>
            </w:pPr>
            <w:r w:rsidRPr="00094DC9">
              <w:rPr>
                <w:b/>
                <w:color w:val="00000A"/>
                <w:kern w:val="1"/>
                <w:lang w:eastAsia="hi-IN" w:bidi="hi-IN"/>
              </w:rPr>
              <w:t>Parties Involved:</w:t>
            </w:r>
            <w:r w:rsidRPr="00094DC9">
              <w:rPr>
                <w:color w:val="00000A"/>
                <w:kern w:val="1"/>
                <w:lang w:eastAsia="hi-IN" w:bidi="hi-IN"/>
              </w:rPr>
              <w:t xml:space="preserve"> </w:t>
            </w:r>
            <w:r w:rsidRPr="00094DC9">
              <w:rPr>
                <w:color w:val="00000A"/>
                <w:kern w:val="1"/>
              </w:rPr>
              <w:t>EGI-InSPIRE NA2.2 Task Leader (Catherine Gater</w:t>
            </w:r>
            <w:r w:rsidR="003D7264" w:rsidRPr="00094DC9">
              <w:rPr>
                <w:color w:val="00000A"/>
                <w:kern w:val="1"/>
              </w:rPr>
              <w:t>, EGI.eu</w:t>
            </w:r>
            <w:r w:rsidRPr="00094DC9">
              <w:rPr>
                <w:color w:val="00000A"/>
                <w:kern w:val="1"/>
              </w:rPr>
              <w:t>)</w:t>
            </w:r>
            <w:r w:rsidRPr="00094DC9">
              <w:rPr>
                <w:color w:val="00000A"/>
                <w:kern w:val="1"/>
                <w:lang w:eastAsia="hi-IN" w:bidi="hi-IN"/>
              </w:rPr>
              <w:t xml:space="preserve">; </w:t>
            </w:r>
            <w:r w:rsidR="00B71CA1" w:rsidRPr="00094DC9">
              <w:rPr>
                <w:color w:val="00000A"/>
                <w:kern w:val="1"/>
                <w:u w:val="single"/>
                <w:lang w:eastAsia="hi-IN" w:bidi="hi-IN"/>
              </w:rPr>
              <w:t xml:space="preserve">ScalaLife </w:t>
            </w:r>
            <w:r w:rsidR="002E3FB7" w:rsidRPr="00094DC9">
              <w:rPr>
                <w:color w:val="00000A"/>
                <w:kern w:val="1"/>
                <w:u w:val="single"/>
                <w:lang w:eastAsia="hi-IN" w:bidi="hi-IN"/>
              </w:rPr>
              <w:t xml:space="preserve">WP2 manager </w:t>
            </w:r>
            <w:r w:rsidR="00B71CA1" w:rsidRPr="00094DC9">
              <w:rPr>
                <w:color w:val="00000A"/>
                <w:kern w:val="1"/>
                <w:u w:val="single"/>
                <w:lang w:eastAsia="hi-IN" w:bidi="hi-IN"/>
              </w:rPr>
              <w:t>(</w:t>
            </w:r>
            <w:r w:rsidR="002E3FB7" w:rsidRPr="00094DC9">
              <w:rPr>
                <w:color w:val="00000A"/>
                <w:kern w:val="1"/>
                <w:u w:val="single"/>
                <w:lang w:eastAsia="hi-IN" w:bidi="hi-IN"/>
              </w:rPr>
              <w:t>Mihai Duta</w:t>
            </w:r>
            <w:r w:rsidR="00B71CA1" w:rsidRPr="00094DC9">
              <w:rPr>
                <w:color w:val="00000A"/>
                <w:kern w:val="1"/>
                <w:u w:val="single"/>
                <w:lang w:eastAsia="hi-IN" w:bidi="hi-IN"/>
              </w:rPr>
              <w:t xml:space="preserve">, </w:t>
            </w:r>
            <w:r w:rsidR="002E3FB7" w:rsidRPr="00094DC9">
              <w:rPr>
                <w:color w:val="00000A"/>
                <w:kern w:val="1"/>
                <w:u w:val="single"/>
                <w:lang w:eastAsia="hi-IN" w:bidi="hi-IN"/>
              </w:rPr>
              <w:t>OeRC</w:t>
            </w:r>
            <w:r w:rsidR="00B71CA1" w:rsidRPr="00094DC9">
              <w:rPr>
                <w:color w:val="00000A"/>
                <w:kern w:val="1"/>
                <w:u w:val="single"/>
                <w:lang w:eastAsia="hi-IN" w:bidi="hi-IN"/>
              </w:rPr>
              <w:t>)</w:t>
            </w:r>
          </w:p>
          <w:p w14:paraId="3C172498" w14:textId="44BFCD28" w:rsidR="00146BC4" w:rsidRPr="00094DC9" w:rsidRDefault="00146BC4">
            <w:pPr>
              <w:widowControl w:val="0"/>
              <w:spacing w:before="60" w:after="120" w:line="240" w:lineRule="exact"/>
              <w:rPr>
                <w:color w:val="00000A"/>
                <w:kern w:val="1"/>
                <w:lang w:eastAsia="hi-IN" w:bidi="hi-IN"/>
              </w:rPr>
            </w:pPr>
            <w:r w:rsidRPr="00094DC9">
              <w:rPr>
                <w:b/>
                <w:color w:val="00000A"/>
                <w:kern w:val="1"/>
                <w:lang w:eastAsia="hi-IN" w:bidi="hi-IN"/>
              </w:rPr>
              <w:t xml:space="preserve">Description of work: </w:t>
            </w:r>
            <w:r w:rsidRPr="00094DC9">
              <w:rPr>
                <w:color w:val="00000A"/>
                <w:kern w:val="1"/>
                <w:lang w:eastAsia="hi-IN" w:bidi="hi-IN"/>
              </w:rPr>
              <w:t xml:space="preserve">The objective of this activity is to maximise the impact of both </w:t>
            </w:r>
            <w:r w:rsidR="006B786D" w:rsidRPr="00094DC9">
              <w:rPr>
                <w:color w:val="00000A"/>
                <w:kern w:val="1"/>
                <w:lang w:eastAsia="hi-IN" w:bidi="hi-IN"/>
              </w:rPr>
              <w:t>ScalaLife</w:t>
            </w:r>
            <w:r w:rsidRPr="00094DC9">
              <w:rPr>
                <w:color w:val="00000A"/>
                <w:kern w:val="1"/>
                <w:lang w:eastAsia="hi-IN" w:bidi="hi-IN"/>
              </w:rPr>
              <w:t xml:space="preserve"> and EGI-InSPIRE through the efficient coordination of dissemination. This will involve establishing contact points for communication channels</w:t>
            </w:r>
            <w:r w:rsidR="008939C6" w:rsidRPr="00094DC9">
              <w:rPr>
                <w:color w:val="00000A"/>
                <w:kern w:val="1"/>
                <w:lang w:eastAsia="hi-IN" w:bidi="hi-IN"/>
              </w:rPr>
              <w:t xml:space="preserve"> and</w:t>
            </w:r>
            <w:r w:rsidRPr="00094DC9">
              <w:rPr>
                <w:color w:val="00000A"/>
                <w:kern w:val="1"/>
                <w:lang w:eastAsia="hi-IN" w:bidi="hi-IN"/>
              </w:rPr>
              <w:t xml:space="preserve"> publications</w:t>
            </w:r>
            <w:r w:rsidR="008939C6" w:rsidRPr="00094DC9">
              <w:rPr>
                <w:color w:val="00000A"/>
                <w:kern w:val="1"/>
                <w:lang w:eastAsia="hi-IN" w:bidi="hi-IN"/>
              </w:rPr>
              <w:t>,</w:t>
            </w:r>
            <w:r w:rsidRPr="00094DC9">
              <w:rPr>
                <w:color w:val="00000A"/>
                <w:kern w:val="1"/>
                <w:lang w:eastAsia="hi-IN" w:bidi="hi-IN"/>
              </w:rPr>
              <w:t xml:space="preserve"> as well as sharing tim</w:t>
            </w:r>
            <w:r w:rsidR="008939C6" w:rsidRPr="00094DC9">
              <w:rPr>
                <w:color w:val="00000A"/>
                <w:kern w:val="1"/>
                <w:lang w:eastAsia="hi-IN" w:bidi="hi-IN"/>
              </w:rPr>
              <w:t>e</w:t>
            </w:r>
            <w:r w:rsidRPr="00094DC9">
              <w:rPr>
                <w:color w:val="00000A"/>
                <w:kern w:val="1"/>
                <w:lang w:eastAsia="hi-IN" w:bidi="hi-IN"/>
              </w:rPr>
              <w:t xml:space="preserve"> constraints relating to both parties. </w:t>
            </w:r>
            <w:r w:rsidR="006B786D" w:rsidRPr="00094DC9">
              <w:rPr>
                <w:color w:val="00000A"/>
                <w:kern w:val="1"/>
                <w:lang w:eastAsia="hi-IN" w:bidi="hi-IN"/>
              </w:rPr>
              <w:t>ScalaLife</w:t>
            </w:r>
            <w:r w:rsidRPr="00094DC9">
              <w:rPr>
                <w:color w:val="00000A"/>
                <w:kern w:val="1"/>
                <w:lang w:eastAsia="hi-IN" w:bidi="hi-IN"/>
              </w:rPr>
              <w:t xml:space="preserve"> and EGI-InSPIRE will collaborate and help each other in the production of dissemination material and also disseminate the progress and results from the collaboration within their respective communities.</w:t>
            </w:r>
          </w:p>
          <w:p w14:paraId="5EE3B462" w14:textId="77777777" w:rsidR="00146BC4" w:rsidRPr="00094DC9" w:rsidRDefault="00146BC4">
            <w:pPr>
              <w:widowControl w:val="0"/>
              <w:spacing w:before="60" w:after="120" w:line="240" w:lineRule="exact"/>
              <w:jc w:val="left"/>
              <w:rPr>
                <w:color w:val="00000A"/>
                <w:kern w:val="1"/>
                <w:lang w:eastAsia="hi-IN" w:bidi="hi-IN"/>
              </w:rPr>
            </w:pPr>
            <w:r w:rsidRPr="00094DC9">
              <w:rPr>
                <w:b/>
                <w:color w:val="00000A"/>
                <w:kern w:val="1"/>
                <w:lang w:eastAsia="hi-IN" w:bidi="hi-IN"/>
              </w:rPr>
              <w:t>Expected outcome:</w:t>
            </w:r>
            <w:r w:rsidRPr="00094DC9">
              <w:rPr>
                <w:color w:val="00000A"/>
                <w:kern w:val="1"/>
                <w:lang w:eastAsia="hi-IN" w:bidi="hi-IN"/>
              </w:rPr>
              <w:t xml:space="preserve"> </w:t>
            </w:r>
          </w:p>
          <w:p w14:paraId="608BF349" w14:textId="69481643" w:rsidR="00146BC4" w:rsidRPr="00094DC9"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sidRPr="00094DC9">
              <w:rPr>
                <w:color w:val="00000A"/>
                <w:kern w:val="1"/>
                <w:lang w:eastAsia="hi-IN" w:bidi="hi-IN"/>
              </w:rPr>
              <w:t>Launch: Advertise the start of the collaboration in each Party’s websi</w:t>
            </w:r>
            <w:r w:rsidR="002E46B7" w:rsidRPr="00094DC9">
              <w:rPr>
                <w:color w:val="00000A"/>
                <w:kern w:val="1"/>
                <w:lang w:eastAsia="hi-IN" w:bidi="hi-IN"/>
              </w:rPr>
              <w:t>te with a dedicated static page and article or</w:t>
            </w:r>
            <w:r w:rsidRPr="00094DC9">
              <w:rPr>
                <w:color w:val="00000A"/>
                <w:kern w:val="1"/>
                <w:lang w:eastAsia="hi-IN" w:bidi="hi-IN"/>
              </w:rPr>
              <w:t xml:space="preserve"> press release.</w:t>
            </w:r>
          </w:p>
          <w:p w14:paraId="74010FA2" w14:textId="08D4076F" w:rsidR="00146BC4" w:rsidRPr="00094DC9"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sidRPr="00094DC9">
              <w:rPr>
                <w:color w:val="00000A"/>
                <w:kern w:val="1"/>
                <w:lang w:eastAsia="hi-IN" w:bidi="hi-IN"/>
              </w:rPr>
              <w:t xml:space="preserve">Events: Joint sessions at EGI-InSPIRE and </w:t>
            </w:r>
            <w:r w:rsidR="006B786D" w:rsidRPr="00094DC9">
              <w:rPr>
                <w:color w:val="00000A"/>
                <w:kern w:val="1"/>
                <w:lang w:eastAsia="hi-IN" w:bidi="hi-IN"/>
              </w:rPr>
              <w:t>ScalaLife</w:t>
            </w:r>
            <w:r w:rsidRPr="00094DC9">
              <w:rPr>
                <w:color w:val="00000A"/>
                <w:kern w:val="1"/>
                <w:lang w:eastAsia="hi-IN" w:bidi="hi-IN"/>
              </w:rPr>
              <w:t xml:space="preserve"> events will be planned in order to disseminate the progress and results of the collaboration</w:t>
            </w:r>
            <w:r w:rsidR="006B786D" w:rsidRPr="00094DC9">
              <w:rPr>
                <w:color w:val="00000A"/>
                <w:kern w:val="1"/>
                <w:lang w:eastAsia="hi-IN" w:bidi="hi-IN"/>
              </w:rPr>
              <w:t xml:space="preserve"> and</w:t>
            </w:r>
            <w:r w:rsidR="002E46B7" w:rsidRPr="00094DC9">
              <w:rPr>
                <w:color w:val="00000A"/>
                <w:kern w:val="1"/>
                <w:lang w:eastAsia="hi-IN" w:bidi="hi-IN"/>
              </w:rPr>
              <w:t>/or co-locate</w:t>
            </w:r>
            <w:r w:rsidR="006B786D" w:rsidRPr="00094DC9">
              <w:rPr>
                <w:color w:val="00000A"/>
                <w:kern w:val="1"/>
                <w:lang w:eastAsia="hi-IN" w:bidi="hi-IN"/>
              </w:rPr>
              <w:t xml:space="preserve"> with LSGC VRC where possible</w:t>
            </w:r>
            <w:r w:rsidRPr="00094DC9">
              <w:rPr>
                <w:color w:val="00000A"/>
                <w:kern w:val="1"/>
                <w:lang w:eastAsia="hi-IN" w:bidi="hi-IN"/>
              </w:rPr>
              <w:t>.</w:t>
            </w:r>
          </w:p>
          <w:p w14:paraId="67C1AB11" w14:textId="23586064" w:rsidR="00146BC4" w:rsidRPr="00094DC9"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sidRPr="00094DC9">
              <w:rPr>
                <w:color w:val="00000A"/>
                <w:kern w:val="1"/>
                <w:lang w:eastAsia="hi-IN" w:bidi="hi-IN"/>
              </w:rPr>
              <w:t xml:space="preserve">Publications: Inform </w:t>
            </w:r>
            <w:r w:rsidR="006B786D" w:rsidRPr="00094DC9">
              <w:rPr>
                <w:color w:val="00000A"/>
                <w:kern w:val="1"/>
                <w:lang w:eastAsia="hi-IN" w:bidi="hi-IN"/>
              </w:rPr>
              <w:t>each party</w:t>
            </w:r>
            <w:r w:rsidRPr="00094DC9">
              <w:rPr>
                <w:color w:val="00000A"/>
                <w:kern w:val="1"/>
                <w:lang w:eastAsia="hi-IN" w:bidi="hi-IN"/>
              </w:rPr>
              <w:t xml:space="preserve"> of any scientific/academic publications published/issued </w:t>
            </w:r>
            <w:r w:rsidR="002E46B7" w:rsidRPr="00094DC9">
              <w:rPr>
                <w:color w:val="00000A"/>
                <w:kern w:val="1"/>
                <w:lang w:eastAsia="hi-IN" w:bidi="hi-IN"/>
              </w:rPr>
              <w:t>relating to the parties or activities within the MoU</w:t>
            </w:r>
            <w:r w:rsidR="00A8786C" w:rsidRPr="00094DC9">
              <w:rPr>
                <w:color w:val="00000A"/>
                <w:kern w:val="1"/>
                <w:lang w:eastAsia="hi-IN" w:bidi="hi-IN"/>
              </w:rPr>
              <w:t xml:space="preserve"> in the form of quarterly reports</w:t>
            </w:r>
            <w:r w:rsidRPr="00094DC9">
              <w:rPr>
                <w:color w:val="00000A"/>
                <w:kern w:val="1"/>
                <w:lang w:eastAsia="hi-IN" w:bidi="hi-IN"/>
              </w:rPr>
              <w:t>.</w:t>
            </w:r>
          </w:p>
          <w:p w14:paraId="0BCC96B4" w14:textId="309D5750" w:rsidR="00146BC4" w:rsidRPr="00094DC9" w:rsidRDefault="00146BC4">
            <w:pPr>
              <w:widowControl w:val="0"/>
              <w:numPr>
                <w:ilvl w:val="0"/>
                <w:numId w:val="3"/>
              </w:numPr>
              <w:tabs>
                <w:tab w:val="left" w:pos="0"/>
                <w:tab w:val="left" w:pos="240"/>
              </w:tabs>
              <w:spacing w:before="60" w:after="100" w:line="240" w:lineRule="exact"/>
              <w:ind w:left="717"/>
              <w:rPr>
                <w:color w:val="00000A"/>
                <w:kern w:val="1"/>
                <w:lang w:eastAsia="hi-IN" w:bidi="hi-IN"/>
              </w:rPr>
            </w:pPr>
            <w:r w:rsidRPr="00094DC9">
              <w:rPr>
                <w:color w:val="00000A"/>
                <w:kern w:val="1"/>
                <w:lang w:eastAsia="hi-IN" w:bidi="hi-IN"/>
              </w:rPr>
              <w:t xml:space="preserve">Reporting: All actions will be written as part of the standard formal EGI-InSPIRE </w:t>
            </w:r>
            <w:r w:rsidR="0020782C" w:rsidRPr="00094DC9">
              <w:rPr>
                <w:color w:val="00000A"/>
                <w:kern w:val="1"/>
                <w:lang w:eastAsia="hi-IN" w:bidi="hi-IN"/>
              </w:rPr>
              <w:t xml:space="preserve">and/or ScalaLife </w:t>
            </w:r>
            <w:r w:rsidRPr="00094DC9">
              <w:rPr>
                <w:color w:val="00000A"/>
                <w:kern w:val="1"/>
                <w:lang w:eastAsia="hi-IN" w:bidi="hi-IN"/>
              </w:rPr>
              <w:t xml:space="preserve">deliverables. </w:t>
            </w:r>
            <w:r w:rsidR="0020782C" w:rsidRPr="00094DC9">
              <w:rPr>
                <w:color w:val="00000A"/>
                <w:kern w:val="1"/>
                <w:lang w:eastAsia="hi-IN" w:bidi="hi-IN"/>
              </w:rPr>
              <w:t xml:space="preserve">The other party </w:t>
            </w:r>
            <w:r w:rsidRPr="00094DC9">
              <w:rPr>
                <w:color w:val="00000A"/>
                <w:kern w:val="1"/>
                <w:lang w:eastAsia="hi-IN" w:bidi="hi-IN"/>
              </w:rPr>
              <w:t>will be invited to contribute to these reports.</w:t>
            </w:r>
          </w:p>
        </w:tc>
      </w:tr>
    </w:tbl>
    <w:p w14:paraId="35BCE488" w14:textId="1F2B5428" w:rsidR="00146BC4" w:rsidRPr="00094DC9" w:rsidRDefault="00146BC4">
      <w:pPr>
        <w:pStyle w:val="Heading1"/>
        <w:ind w:left="0" w:firstLine="0"/>
        <w:jc w:val="center"/>
      </w:pPr>
      <w:bookmarkStart w:id="9" w:name="__RefHeading__9_1609259324"/>
      <w:bookmarkStart w:id="10" w:name="_Toc176491344"/>
      <w:bookmarkEnd w:id="9"/>
      <w:r w:rsidRPr="00094DC9">
        <w:t>Article 4: Timeline</w:t>
      </w:r>
      <w:bookmarkEnd w:id="10"/>
      <w:r w:rsidRPr="00094DC9">
        <w:t xml:space="preserve"> </w:t>
      </w:r>
    </w:p>
    <w:p w14:paraId="0B398385" w14:textId="5D2F4FA6" w:rsidR="00D2100F" w:rsidRPr="00094DC9" w:rsidRDefault="00146BC4">
      <w:pPr>
        <w:pStyle w:val="BodyText"/>
      </w:pPr>
      <w:r w:rsidRPr="00094DC9">
        <w:rPr>
          <w:bCs w:val="0"/>
        </w:rPr>
        <w:t xml:space="preserve">The EGI-InSPIRE Policy Development Team (PDT) will coordinate the periodic review of the progress of the activities defined in Article 3 (Joint Work Plan), follow-up the milestones defined below. </w:t>
      </w:r>
      <w:r w:rsidRPr="00094DC9">
        <w:t>Special meetings between the points of contact designated under Article 5 (Communication) shall be held, as often as necessary, to examine the progress in the implementing of this Agreement. Dates related to time elapsed from the signing of the MoU.</w:t>
      </w:r>
    </w:p>
    <w:p w14:paraId="265FB7A1" w14:textId="77777777" w:rsidR="00146BC4" w:rsidRPr="00094DC9" w:rsidRDefault="00146BC4">
      <w:pPr>
        <w:pStyle w:val="BodyText"/>
        <w:rPr>
          <w:bCs w:val="0"/>
        </w:rPr>
      </w:pPr>
    </w:p>
    <w:tbl>
      <w:tblPr>
        <w:tblW w:w="9305" w:type="dxa"/>
        <w:tblInd w:w="-10" w:type="dxa"/>
        <w:tblLayout w:type="fixed"/>
        <w:tblLook w:val="0000" w:firstRow="0" w:lastRow="0" w:firstColumn="0" w:lastColumn="0" w:noHBand="0" w:noVBand="0"/>
      </w:tblPr>
      <w:tblGrid>
        <w:gridCol w:w="1252"/>
        <w:gridCol w:w="1560"/>
        <w:gridCol w:w="6493"/>
      </w:tblGrid>
      <w:tr w:rsidR="00146BC4" w:rsidRPr="00094DC9" w14:paraId="4CC227D3" w14:textId="77777777" w:rsidTr="0041536C">
        <w:trPr>
          <w:trHeight w:val="23"/>
        </w:trPr>
        <w:tc>
          <w:tcPr>
            <w:tcW w:w="1252" w:type="dxa"/>
            <w:tcBorders>
              <w:top w:val="single" w:sz="4" w:space="0" w:color="000000"/>
              <w:left w:val="single" w:sz="4" w:space="0" w:color="000000"/>
              <w:bottom w:val="single" w:sz="4" w:space="0" w:color="000000"/>
            </w:tcBorders>
            <w:shd w:val="clear" w:color="auto" w:fill="FFFFFF"/>
          </w:tcPr>
          <w:p w14:paraId="41146A17" w14:textId="137C46CF" w:rsidR="00146BC4" w:rsidRPr="00094DC9" w:rsidRDefault="00146BC4" w:rsidP="00D2100F">
            <w:pPr>
              <w:keepNext/>
              <w:widowControl w:val="0"/>
              <w:tabs>
                <w:tab w:val="right" w:pos="6096"/>
              </w:tabs>
              <w:snapToGrid w:val="0"/>
              <w:spacing w:before="60" w:after="60" w:line="240" w:lineRule="exact"/>
              <w:rPr>
                <w:b/>
                <w:color w:val="00000A"/>
                <w:kern w:val="1"/>
                <w:lang w:eastAsia="hi-IN" w:bidi="hi-IN"/>
              </w:rPr>
            </w:pPr>
            <w:r w:rsidRPr="00094DC9">
              <w:rPr>
                <w:b/>
                <w:color w:val="00000A"/>
                <w:kern w:val="1"/>
                <w:lang w:eastAsia="hi-IN" w:bidi="hi-IN"/>
              </w:rPr>
              <w:t>Date</w:t>
            </w:r>
          </w:p>
        </w:tc>
        <w:tc>
          <w:tcPr>
            <w:tcW w:w="1560" w:type="dxa"/>
            <w:tcBorders>
              <w:top w:val="single" w:sz="4" w:space="0" w:color="000000"/>
              <w:left w:val="single" w:sz="4" w:space="0" w:color="000000"/>
              <w:bottom w:val="single" w:sz="4" w:space="0" w:color="000000"/>
            </w:tcBorders>
            <w:shd w:val="clear" w:color="auto" w:fill="FFFFFF"/>
          </w:tcPr>
          <w:p w14:paraId="4736BC96" w14:textId="7622B243" w:rsidR="00146BC4" w:rsidRPr="00094DC9" w:rsidRDefault="00146BC4">
            <w:pPr>
              <w:widowControl w:val="0"/>
              <w:snapToGrid w:val="0"/>
              <w:spacing w:before="60" w:after="60" w:line="240" w:lineRule="exact"/>
              <w:rPr>
                <w:b/>
                <w:color w:val="00000A"/>
                <w:kern w:val="1"/>
                <w:lang w:eastAsia="hi-IN" w:bidi="hi-IN"/>
              </w:rPr>
            </w:pPr>
            <w:r w:rsidRPr="00094DC9">
              <w:rPr>
                <w:b/>
                <w:color w:val="00000A"/>
                <w:kern w:val="1"/>
                <w:lang w:eastAsia="hi-IN" w:bidi="hi-IN"/>
              </w:rPr>
              <w:t>Milestone</w:t>
            </w:r>
          </w:p>
        </w:tc>
        <w:tc>
          <w:tcPr>
            <w:tcW w:w="6493" w:type="dxa"/>
            <w:tcBorders>
              <w:top w:val="single" w:sz="4" w:space="0" w:color="000000"/>
              <w:left w:val="single" w:sz="4" w:space="0" w:color="000000"/>
              <w:bottom w:val="single" w:sz="4" w:space="0" w:color="000000"/>
              <w:right w:val="single" w:sz="4" w:space="0" w:color="000000"/>
            </w:tcBorders>
            <w:shd w:val="clear" w:color="auto" w:fill="FFFFFF"/>
          </w:tcPr>
          <w:p w14:paraId="19EDA43B" w14:textId="77777777" w:rsidR="00146BC4" w:rsidRPr="00094DC9" w:rsidRDefault="00146BC4">
            <w:pPr>
              <w:widowControl w:val="0"/>
              <w:snapToGrid w:val="0"/>
              <w:spacing w:before="60" w:after="60" w:line="240" w:lineRule="exact"/>
              <w:rPr>
                <w:b/>
                <w:color w:val="00000A"/>
                <w:kern w:val="1"/>
                <w:lang w:eastAsia="hi-IN" w:bidi="hi-IN"/>
              </w:rPr>
            </w:pPr>
            <w:r w:rsidRPr="00094DC9">
              <w:rPr>
                <w:b/>
                <w:color w:val="00000A"/>
                <w:kern w:val="1"/>
                <w:lang w:eastAsia="hi-IN" w:bidi="hi-IN"/>
              </w:rPr>
              <w:t>Achievement</w:t>
            </w:r>
          </w:p>
        </w:tc>
      </w:tr>
      <w:tr w:rsidR="00146BC4" w:rsidRPr="00094DC9" w14:paraId="23A366D5" w14:textId="77777777" w:rsidTr="0041536C">
        <w:trPr>
          <w:trHeight w:val="23"/>
        </w:trPr>
        <w:tc>
          <w:tcPr>
            <w:tcW w:w="1252" w:type="dxa"/>
            <w:tcBorders>
              <w:top w:val="single" w:sz="4" w:space="0" w:color="000000"/>
              <w:left w:val="single" w:sz="4" w:space="0" w:color="000000"/>
              <w:bottom w:val="single" w:sz="4" w:space="0" w:color="000000"/>
            </w:tcBorders>
            <w:shd w:val="clear" w:color="auto" w:fill="FFFFFF"/>
          </w:tcPr>
          <w:p w14:paraId="4F7EB2ED" w14:textId="0C337C93" w:rsidR="00146BC4" w:rsidRPr="00094DC9" w:rsidRDefault="00146BC4" w:rsidP="00E57857">
            <w:pPr>
              <w:widowControl w:val="0"/>
              <w:snapToGrid w:val="0"/>
              <w:spacing w:before="60" w:after="60" w:line="240" w:lineRule="exact"/>
              <w:jc w:val="left"/>
              <w:rPr>
                <w:color w:val="00000A"/>
                <w:kern w:val="1"/>
                <w:lang w:eastAsia="hi-IN" w:bidi="hi-IN"/>
              </w:rPr>
            </w:pPr>
            <w:r w:rsidRPr="00094DC9">
              <w:rPr>
                <w:color w:val="00000A"/>
                <w:kern w:val="1"/>
                <w:lang w:eastAsia="hi-IN" w:bidi="hi-IN"/>
              </w:rPr>
              <w:t>0</w:t>
            </w:r>
            <w:r w:rsidR="00937E6F" w:rsidRPr="00094DC9">
              <w:rPr>
                <w:color w:val="00000A"/>
                <w:kern w:val="1"/>
                <w:lang w:eastAsia="hi-IN" w:bidi="hi-IN"/>
              </w:rPr>
              <w:t>8</w:t>
            </w:r>
            <w:r w:rsidRPr="00094DC9">
              <w:rPr>
                <w:color w:val="00000A"/>
                <w:kern w:val="1"/>
                <w:lang w:eastAsia="hi-IN" w:bidi="hi-IN"/>
              </w:rPr>
              <w:t>/2011</w:t>
            </w:r>
          </w:p>
        </w:tc>
        <w:tc>
          <w:tcPr>
            <w:tcW w:w="1560" w:type="dxa"/>
            <w:tcBorders>
              <w:top w:val="single" w:sz="4" w:space="0" w:color="000000"/>
              <w:left w:val="single" w:sz="4" w:space="0" w:color="000000"/>
              <w:bottom w:val="single" w:sz="4" w:space="0" w:color="000000"/>
            </w:tcBorders>
            <w:shd w:val="clear" w:color="auto" w:fill="FFFFFF"/>
          </w:tcPr>
          <w:p w14:paraId="4AA30FCE" w14:textId="39A8542D" w:rsidR="00146BC4" w:rsidRPr="00094DC9" w:rsidRDefault="00146BC4">
            <w:pPr>
              <w:widowControl w:val="0"/>
              <w:snapToGrid w:val="0"/>
              <w:spacing w:before="60" w:after="60" w:line="240" w:lineRule="exact"/>
              <w:rPr>
                <w:color w:val="00000A"/>
                <w:kern w:val="1"/>
                <w:lang w:eastAsia="hi-IN" w:bidi="hi-IN"/>
              </w:rPr>
            </w:pPr>
            <w:r w:rsidRPr="00094DC9">
              <w:rPr>
                <w:color w:val="00000A"/>
                <w:kern w:val="1"/>
                <w:lang w:eastAsia="hi-IN" w:bidi="hi-IN"/>
              </w:rPr>
              <w:t>M</w:t>
            </w:r>
            <w:r w:rsidR="00937E6F" w:rsidRPr="00094DC9">
              <w:rPr>
                <w:color w:val="00000A"/>
                <w:kern w:val="1"/>
                <w:lang w:eastAsia="hi-IN" w:bidi="hi-IN"/>
              </w:rPr>
              <w:t>2</w:t>
            </w:r>
            <w:r w:rsidRPr="00094DC9">
              <w:rPr>
                <w:color w:val="00000A"/>
                <w:kern w:val="1"/>
                <w:lang w:eastAsia="hi-IN" w:bidi="hi-IN"/>
              </w:rPr>
              <w:t>.1</w:t>
            </w:r>
          </w:p>
        </w:tc>
        <w:tc>
          <w:tcPr>
            <w:tcW w:w="6493" w:type="dxa"/>
            <w:tcBorders>
              <w:top w:val="single" w:sz="4" w:space="0" w:color="000000"/>
              <w:left w:val="single" w:sz="4" w:space="0" w:color="000000"/>
              <w:bottom w:val="single" w:sz="4" w:space="0" w:color="000000"/>
              <w:right w:val="single" w:sz="4" w:space="0" w:color="000000"/>
            </w:tcBorders>
            <w:shd w:val="clear" w:color="auto" w:fill="FFFFFF"/>
          </w:tcPr>
          <w:p w14:paraId="6CA22647" w14:textId="2F06970E" w:rsidR="00146BC4" w:rsidRPr="00094DC9" w:rsidRDefault="003F57E3" w:rsidP="00351375">
            <w:pPr>
              <w:widowControl w:val="0"/>
              <w:snapToGrid w:val="0"/>
              <w:spacing w:before="60" w:after="60" w:line="240" w:lineRule="exact"/>
              <w:rPr>
                <w:color w:val="00000A"/>
                <w:kern w:val="1"/>
                <w:lang w:eastAsia="hi-IN" w:bidi="hi-IN"/>
              </w:rPr>
            </w:pPr>
            <w:r w:rsidRPr="00094DC9">
              <w:rPr>
                <w:color w:val="00000A"/>
                <w:kern w:val="1"/>
                <w:lang w:eastAsia="hi-IN" w:bidi="hi-IN"/>
              </w:rPr>
              <w:t xml:space="preserve">Both parties </w:t>
            </w:r>
            <w:r w:rsidR="00146BC4" w:rsidRPr="00094DC9">
              <w:rPr>
                <w:color w:val="00000A"/>
                <w:kern w:val="1"/>
                <w:lang w:eastAsia="hi-IN" w:bidi="hi-IN"/>
              </w:rPr>
              <w:t>announce the agreement on their web sites</w:t>
            </w:r>
            <w:r w:rsidRPr="00094DC9">
              <w:rPr>
                <w:color w:val="00000A"/>
                <w:kern w:val="1"/>
                <w:lang w:eastAsia="hi-IN" w:bidi="hi-IN"/>
              </w:rPr>
              <w:t>.</w:t>
            </w:r>
          </w:p>
        </w:tc>
      </w:tr>
      <w:tr w:rsidR="00937E6F" w:rsidRPr="00094DC9" w14:paraId="5B781865" w14:textId="77777777" w:rsidTr="0041536C">
        <w:trPr>
          <w:trHeight w:val="23"/>
        </w:trPr>
        <w:tc>
          <w:tcPr>
            <w:tcW w:w="1252" w:type="dxa"/>
            <w:tcBorders>
              <w:top w:val="single" w:sz="4" w:space="0" w:color="000000"/>
              <w:left w:val="single" w:sz="4" w:space="0" w:color="000000"/>
              <w:bottom w:val="single" w:sz="4" w:space="0" w:color="000000"/>
            </w:tcBorders>
            <w:shd w:val="clear" w:color="auto" w:fill="FFFFFF"/>
          </w:tcPr>
          <w:p w14:paraId="6AF765CD" w14:textId="40F5667D" w:rsidR="00937E6F" w:rsidRPr="00094DC9" w:rsidRDefault="00A0408A" w:rsidP="00A0408A">
            <w:pPr>
              <w:widowControl w:val="0"/>
              <w:snapToGrid w:val="0"/>
              <w:spacing w:before="60" w:after="60" w:line="240" w:lineRule="exact"/>
              <w:jc w:val="left"/>
              <w:rPr>
                <w:color w:val="00000A"/>
                <w:kern w:val="1"/>
                <w:lang w:eastAsia="hi-IN" w:bidi="hi-IN"/>
              </w:rPr>
            </w:pPr>
            <w:r w:rsidRPr="00094DC9">
              <w:rPr>
                <w:color w:val="00000A"/>
                <w:kern w:val="1"/>
                <w:lang w:eastAsia="hi-IN" w:bidi="hi-IN"/>
              </w:rPr>
              <w:t>09/2011</w:t>
            </w:r>
          </w:p>
        </w:tc>
        <w:tc>
          <w:tcPr>
            <w:tcW w:w="1560" w:type="dxa"/>
            <w:tcBorders>
              <w:top w:val="single" w:sz="4" w:space="0" w:color="000000"/>
              <w:left w:val="single" w:sz="4" w:space="0" w:color="000000"/>
              <w:bottom w:val="single" w:sz="4" w:space="0" w:color="000000"/>
            </w:tcBorders>
            <w:shd w:val="clear" w:color="auto" w:fill="FFFFFF"/>
          </w:tcPr>
          <w:p w14:paraId="30094E7A" w14:textId="57249297" w:rsidR="00937E6F" w:rsidRPr="00094DC9" w:rsidRDefault="00B97DB0" w:rsidP="00255A1E">
            <w:pPr>
              <w:widowControl w:val="0"/>
              <w:snapToGrid w:val="0"/>
              <w:spacing w:before="60" w:after="60" w:line="240" w:lineRule="exact"/>
              <w:rPr>
                <w:color w:val="00000A"/>
                <w:kern w:val="1"/>
                <w:lang w:eastAsia="hi-IN" w:bidi="hi-IN"/>
              </w:rPr>
            </w:pPr>
            <w:r w:rsidRPr="00094DC9">
              <w:rPr>
                <w:color w:val="00000A"/>
                <w:kern w:val="1"/>
                <w:lang w:eastAsia="hi-IN" w:bidi="hi-IN"/>
              </w:rPr>
              <w:t>M1.1</w:t>
            </w:r>
          </w:p>
        </w:tc>
        <w:tc>
          <w:tcPr>
            <w:tcW w:w="6493" w:type="dxa"/>
            <w:tcBorders>
              <w:top w:val="single" w:sz="4" w:space="0" w:color="000000"/>
              <w:left w:val="single" w:sz="4" w:space="0" w:color="000000"/>
              <w:bottom w:val="single" w:sz="4" w:space="0" w:color="000000"/>
              <w:right w:val="single" w:sz="4" w:space="0" w:color="000000"/>
            </w:tcBorders>
            <w:shd w:val="clear" w:color="auto" w:fill="FFFFFF"/>
          </w:tcPr>
          <w:p w14:paraId="70147276" w14:textId="67738590" w:rsidR="00937E6F" w:rsidRPr="00094DC9" w:rsidRDefault="00937E6F" w:rsidP="00A0408A">
            <w:pPr>
              <w:widowControl w:val="0"/>
              <w:tabs>
                <w:tab w:val="left" w:pos="0"/>
                <w:tab w:val="left" w:pos="240"/>
              </w:tabs>
              <w:spacing w:before="60" w:after="100" w:line="240" w:lineRule="exact"/>
              <w:rPr>
                <w:color w:val="00000A"/>
                <w:kern w:val="1"/>
                <w:lang w:eastAsia="hi-IN" w:bidi="hi-IN"/>
              </w:rPr>
            </w:pPr>
            <w:r w:rsidRPr="00094DC9">
              <w:rPr>
                <w:color w:val="00000A"/>
                <w:kern w:val="1"/>
                <w:lang w:eastAsia="hi-IN" w:bidi="hi-IN"/>
              </w:rPr>
              <w:t>ScalaLife provides EGI-InSPIRE with active or potential research communities that could become connected to EGI user communities working in the same discipline.</w:t>
            </w:r>
            <w:r w:rsidR="002E3FB7" w:rsidRPr="00094DC9">
              <w:rPr>
                <w:color w:val="00000A"/>
                <w:kern w:val="1"/>
                <w:lang w:eastAsia="hi-IN" w:bidi="hi-IN"/>
              </w:rPr>
              <w:t xml:space="preserve"> EGI-InSPIRE provides ScalaLife with information on HPC related issues in their life science user communities. </w:t>
            </w:r>
          </w:p>
        </w:tc>
      </w:tr>
      <w:tr w:rsidR="00A0408A" w:rsidRPr="00094DC9" w14:paraId="20E22B0E" w14:textId="77777777" w:rsidTr="0041536C">
        <w:trPr>
          <w:trHeight w:val="23"/>
        </w:trPr>
        <w:tc>
          <w:tcPr>
            <w:tcW w:w="1252" w:type="dxa"/>
            <w:tcBorders>
              <w:top w:val="single" w:sz="4" w:space="0" w:color="000000"/>
              <w:left w:val="single" w:sz="4" w:space="0" w:color="000000"/>
              <w:bottom w:val="single" w:sz="4" w:space="0" w:color="000000"/>
            </w:tcBorders>
            <w:shd w:val="clear" w:color="auto" w:fill="FFFFFF"/>
          </w:tcPr>
          <w:p w14:paraId="6AF775CE" w14:textId="5931A407" w:rsidR="00A0408A" w:rsidRPr="00094DC9" w:rsidRDefault="00A0408A" w:rsidP="00E57857">
            <w:pPr>
              <w:widowControl w:val="0"/>
              <w:snapToGrid w:val="0"/>
              <w:spacing w:before="60" w:after="60" w:line="240" w:lineRule="exact"/>
              <w:jc w:val="left"/>
              <w:rPr>
                <w:color w:val="00000A"/>
                <w:kern w:val="1"/>
                <w:lang w:eastAsia="hi-IN" w:bidi="hi-IN"/>
              </w:rPr>
            </w:pPr>
            <w:r w:rsidRPr="00094DC9">
              <w:rPr>
                <w:color w:val="00000A"/>
                <w:kern w:val="1"/>
                <w:lang w:eastAsia="hi-IN" w:bidi="hi-IN"/>
              </w:rPr>
              <w:t>10/2011</w:t>
            </w:r>
          </w:p>
        </w:tc>
        <w:tc>
          <w:tcPr>
            <w:tcW w:w="1560" w:type="dxa"/>
            <w:tcBorders>
              <w:top w:val="single" w:sz="4" w:space="0" w:color="000000"/>
              <w:left w:val="single" w:sz="4" w:space="0" w:color="000000"/>
              <w:bottom w:val="single" w:sz="4" w:space="0" w:color="000000"/>
            </w:tcBorders>
            <w:shd w:val="clear" w:color="auto" w:fill="FFFFFF"/>
          </w:tcPr>
          <w:p w14:paraId="326F4451" w14:textId="65209085" w:rsidR="00A0408A" w:rsidRPr="00094DC9" w:rsidRDefault="00B97DB0" w:rsidP="00255A1E">
            <w:pPr>
              <w:widowControl w:val="0"/>
              <w:snapToGrid w:val="0"/>
              <w:spacing w:before="60" w:after="60" w:line="240" w:lineRule="exact"/>
              <w:rPr>
                <w:color w:val="00000A"/>
                <w:kern w:val="1"/>
                <w:lang w:eastAsia="hi-IN" w:bidi="hi-IN"/>
              </w:rPr>
            </w:pPr>
            <w:r w:rsidRPr="00094DC9">
              <w:rPr>
                <w:color w:val="00000A"/>
                <w:kern w:val="1"/>
                <w:lang w:eastAsia="hi-IN" w:bidi="hi-IN"/>
              </w:rPr>
              <w:t>M1.2</w:t>
            </w:r>
          </w:p>
        </w:tc>
        <w:tc>
          <w:tcPr>
            <w:tcW w:w="6493" w:type="dxa"/>
            <w:tcBorders>
              <w:top w:val="single" w:sz="4" w:space="0" w:color="000000"/>
              <w:left w:val="single" w:sz="4" w:space="0" w:color="000000"/>
              <w:bottom w:val="single" w:sz="4" w:space="0" w:color="000000"/>
              <w:right w:val="single" w:sz="4" w:space="0" w:color="000000"/>
            </w:tcBorders>
            <w:shd w:val="clear" w:color="auto" w:fill="FFFFFF"/>
          </w:tcPr>
          <w:p w14:paraId="719CA13A" w14:textId="65779A39" w:rsidR="00A0408A" w:rsidRPr="00094DC9" w:rsidRDefault="00A0408A" w:rsidP="00FE79F4">
            <w:pPr>
              <w:widowControl w:val="0"/>
              <w:tabs>
                <w:tab w:val="left" w:pos="0"/>
                <w:tab w:val="left" w:pos="240"/>
              </w:tabs>
              <w:spacing w:before="60" w:after="100" w:line="240" w:lineRule="exact"/>
              <w:rPr>
                <w:color w:val="00000A"/>
                <w:kern w:val="1"/>
                <w:lang w:eastAsia="hi-IN" w:bidi="hi-IN"/>
              </w:rPr>
            </w:pPr>
            <w:r w:rsidRPr="00094DC9">
              <w:rPr>
                <w:color w:val="00000A"/>
                <w:kern w:val="1"/>
                <w:lang w:eastAsia="hi-IN" w:bidi="hi-IN"/>
              </w:rPr>
              <w:t xml:space="preserve">First round of </w:t>
            </w:r>
            <w:r w:rsidR="00B97DB0" w:rsidRPr="00094DC9">
              <w:rPr>
                <w:color w:val="00000A"/>
                <w:kern w:val="1"/>
                <w:lang w:eastAsia="hi-IN" w:bidi="hi-IN"/>
              </w:rPr>
              <w:t xml:space="preserve">training material and applications made available on the EGI User Support Services </w:t>
            </w:r>
            <w:r w:rsidR="008363CE" w:rsidRPr="00094DC9">
              <w:rPr>
                <w:color w:val="00000A"/>
                <w:kern w:val="1"/>
                <w:lang w:eastAsia="hi-IN" w:bidi="hi-IN"/>
              </w:rPr>
              <w:t>and the</w:t>
            </w:r>
            <w:r w:rsidR="00B97DB0" w:rsidRPr="00094DC9">
              <w:rPr>
                <w:color w:val="00000A"/>
                <w:kern w:val="1"/>
                <w:lang w:eastAsia="hi-IN" w:bidi="hi-IN"/>
              </w:rPr>
              <w:t xml:space="preserve"> ScalaLife</w:t>
            </w:r>
            <w:r w:rsidR="008363CE" w:rsidRPr="00094DC9">
              <w:rPr>
                <w:color w:val="00000A"/>
                <w:kern w:val="1"/>
                <w:lang w:eastAsia="hi-IN" w:bidi="hi-IN"/>
              </w:rPr>
              <w:t xml:space="preserve"> Competence Center</w:t>
            </w:r>
            <w:r w:rsidR="0076331B" w:rsidRPr="00094DC9">
              <w:rPr>
                <w:color w:val="00000A"/>
                <w:kern w:val="1"/>
                <w:lang w:eastAsia="hi-IN" w:bidi="hi-IN"/>
              </w:rPr>
              <w:t xml:space="preserve"> in the form of cross-links</w:t>
            </w:r>
            <w:r w:rsidR="008363CE" w:rsidRPr="00094DC9">
              <w:rPr>
                <w:color w:val="00000A"/>
                <w:kern w:val="1"/>
                <w:lang w:eastAsia="hi-IN" w:bidi="hi-IN"/>
              </w:rPr>
              <w:t>.</w:t>
            </w:r>
          </w:p>
        </w:tc>
      </w:tr>
      <w:tr w:rsidR="00030F6E" w:rsidRPr="00094DC9" w14:paraId="30AFC683" w14:textId="77777777" w:rsidTr="0041536C">
        <w:trPr>
          <w:trHeight w:val="23"/>
        </w:trPr>
        <w:tc>
          <w:tcPr>
            <w:tcW w:w="1252" w:type="dxa"/>
            <w:tcBorders>
              <w:top w:val="single" w:sz="4" w:space="0" w:color="000000"/>
              <w:left w:val="single" w:sz="4" w:space="0" w:color="000000"/>
              <w:bottom w:val="single" w:sz="4" w:space="0" w:color="000000"/>
            </w:tcBorders>
            <w:shd w:val="clear" w:color="auto" w:fill="FFFFFF"/>
          </w:tcPr>
          <w:p w14:paraId="3B49F232" w14:textId="625F4F47" w:rsidR="00030F6E" w:rsidRPr="00094DC9" w:rsidRDefault="00030F6E" w:rsidP="00E57857">
            <w:pPr>
              <w:widowControl w:val="0"/>
              <w:snapToGrid w:val="0"/>
              <w:spacing w:before="60" w:after="60" w:line="240" w:lineRule="exact"/>
              <w:jc w:val="left"/>
              <w:rPr>
                <w:color w:val="00000A"/>
                <w:kern w:val="1"/>
                <w:lang w:eastAsia="hi-IN" w:bidi="hi-IN"/>
              </w:rPr>
            </w:pPr>
            <w:r w:rsidRPr="00094DC9">
              <w:rPr>
                <w:color w:val="00000A"/>
                <w:kern w:val="1"/>
                <w:lang w:eastAsia="hi-IN" w:bidi="hi-IN"/>
              </w:rPr>
              <w:t>11/2011</w:t>
            </w:r>
          </w:p>
        </w:tc>
        <w:tc>
          <w:tcPr>
            <w:tcW w:w="1560" w:type="dxa"/>
            <w:tcBorders>
              <w:top w:val="single" w:sz="4" w:space="0" w:color="000000"/>
              <w:left w:val="single" w:sz="4" w:space="0" w:color="000000"/>
              <w:bottom w:val="single" w:sz="4" w:space="0" w:color="000000"/>
            </w:tcBorders>
            <w:shd w:val="clear" w:color="auto" w:fill="FFFFFF"/>
          </w:tcPr>
          <w:p w14:paraId="1EDD4E72" w14:textId="7D713FC4" w:rsidR="00030F6E" w:rsidRPr="00094DC9" w:rsidRDefault="00030F6E" w:rsidP="00255A1E">
            <w:pPr>
              <w:widowControl w:val="0"/>
              <w:snapToGrid w:val="0"/>
              <w:spacing w:before="60" w:after="60" w:line="240" w:lineRule="exact"/>
              <w:rPr>
                <w:color w:val="00000A"/>
                <w:kern w:val="1"/>
                <w:lang w:eastAsia="hi-IN" w:bidi="hi-IN"/>
              </w:rPr>
            </w:pPr>
            <w:r w:rsidRPr="00094DC9">
              <w:rPr>
                <w:color w:val="00000A"/>
                <w:kern w:val="1"/>
                <w:lang w:eastAsia="hi-IN" w:bidi="hi-IN"/>
              </w:rPr>
              <w:t>M1.3</w:t>
            </w:r>
          </w:p>
        </w:tc>
        <w:tc>
          <w:tcPr>
            <w:tcW w:w="6493" w:type="dxa"/>
            <w:tcBorders>
              <w:top w:val="single" w:sz="4" w:space="0" w:color="000000"/>
              <w:left w:val="single" w:sz="4" w:space="0" w:color="000000"/>
              <w:bottom w:val="single" w:sz="4" w:space="0" w:color="000000"/>
              <w:right w:val="single" w:sz="4" w:space="0" w:color="000000"/>
            </w:tcBorders>
            <w:shd w:val="clear" w:color="auto" w:fill="FFFFFF"/>
          </w:tcPr>
          <w:p w14:paraId="2B171C92" w14:textId="2A148A8D" w:rsidR="00030F6E" w:rsidRPr="00094DC9" w:rsidRDefault="00030F6E" w:rsidP="00C7578B">
            <w:pPr>
              <w:widowControl w:val="0"/>
              <w:tabs>
                <w:tab w:val="left" w:pos="0"/>
                <w:tab w:val="left" w:pos="240"/>
              </w:tabs>
              <w:spacing w:before="60" w:after="100" w:line="240" w:lineRule="exact"/>
              <w:rPr>
                <w:color w:val="00000A"/>
                <w:kern w:val="1"/>
                <w:lang w:eastAsia="hi-IN" w:bidi="hi-IN"/>
              </w:rPr>
            </w:pPr>
            <w:r w:rsidRPr="00094DC9">
              <w:rPr>
                <w:color w:val="00000A"/>
                <w:kern w:val="1"/>
                <w:lang w:eastAsia="hi-IN" w:bidi="hi-IN"/>
              </w:rPr>
              <w:t xml:space="preserve">Initial list of requirements from </w:t>
            </w:r>
            <w:r w:rsidR="00C548AC" w:rsidRPr="00094DC9">
              <w:rPr>
                <w:color w:val="00000A"/>
                <w:kern w:val="1"/>
                <w:lang w:eastAsia="hi-IN" w:bidi="hi-IN"/>
              </w:rPr>
              <w:t xml:space="preserve">the EGI Life Science community </w:t>
            </w:r>
            <w:r w:rsidR="00C7578B" w:rsidRPr="00094DC9">
              <w:rPr>
                <w:color w:val="00000A"/>
                <w:kern w:val="1"/>
                <w:lang w:eastAsia="hi-IN" w:bidi="hi-IN"/>
              </w:rPr>
              <w:t>for ScalaLife.</w:t>
            </w:r>
          </w:p>
        </w:tc>
      </w:tr>
      <w:tr w:rsidR="00146BC4" w:rsidRPr="00094DC9" w14:paraId="48B38A07" w14:textId="77777777" w:rsidTr="0041536C">
        <w:trPr>
          <w:trHeight w:val="23"/>
        </w:trPr>
        <w:tc>
          <w:tcPr>
            <w:tcW w:w="1252" w:type="dxa"/>
            <w:tcBorders>
              <w:top w:val="single" w:sz="4" w:space="0" w:color="000000"/>
              <w:left w:val="single" w:sz="4" w:space="0" w:color="000000"/>
              <w:bottom w:val="single" w:sz="4" w:space="0" w:color="000000"/>
            </w:tcBorders>
            <w:shd w:val="clear" w:color="auto" w:fill="FFFFFF"/>
          </w:tcPr>
          <w:p w14:paraId="1E9D2EF3" w14:textId="249104DC" w:rsidR="00146BC4" w:rsidRPr="00094DC9" w:rsidRDefault="00B97DB0" w:rsidP="00E57857">
            <w:pPr>
              <w:widowControl w:val="0"/>
              <w:snapToGrid w:val="0"/>
              <w:spacing w:before="60" w:after="60" w:line="240" w:lineRule="exact"/>
              <w:jc w:val="left"/>
              <w:rPr>
                <w:color w:val="00000A"/>
                <w:kern w:val="1"/>
                <w:lang w:eastAsia="hi-IN" w:bidi="hi-IN"/>
              </w:rPr>
            </w:pPr>
            <w:r w:rsidRPr="00094DC9">
              <w:rPr>
                <w:color w:val="00000A"/>
                <w:kern w:val="1"/>
                <w:lang w:eastAsia="hi-IN" w:bidi="hi-IN"/>
              </w:rPr>
              <w:t>12/2011</w:t>
            </w:r>
          </w:p>
        </w:tc>
        <w:tc>
          <w:tcPr>
            <w:tcW w:w="1560" w:type="dxa"/>
            <w:tcBorders>
              <w:top w:val="single" w:sz="4" w:space="0" w:color="000000"/>
              <w:left w:val="single" w:sz="4" w:space="0" w:color="000000"/>
              <w:bottom w:val="single" w:sz="4" w:space="0" w:color="000000"/>
            </w:tcBorders>
            <w:shd w:val="clear" w:color="auto" w:fill="FFFFFF"/>
          </w:tcPr>
          <w:p w14:paraId="0F1EE477" w14:textId="636FB403" w:rsidR="00146BC4" w:rsidRPr="00094DC9" w:rsidRDefault="00146BC4">
            <w:pPr>
              <w:widowControl w:val="0"/>
              <w:snapToGrid w:val="0"/>
              <w:spacing w:before="60" w:after="60" w:line="240" w:lineRule="exact"/>
              <w:rPr>
                <w:color w:val="00000A"/>
                <w:kern w:val="1"/>
                <w:lang w:eastAsia="hi-IN" w:bidi="hi-IN"/>
              </w:rPr>
            </w:pPr>
            <w:r w:rsidRPr="00094DC9">
              <w:rPr>
                <w:color w:val="00000A"/>
                <w:kern w:val="1"/>
                <w:lang w:eastAsia="hi-IN" w:bidi="hi-IN"/>
              </w:rPr>
              <w:t>M</w:t>
            </w:r>
            <w:r w:rsidR="00B97DB0" w:rsidRPr="00094DC9">
              <w:rPr>
                <w:color w:val="00000A"/>
                <w:kern w:val="1"/>
                <w:lang w:eastAsia="hi-IN" w:bidi="hi-IN"/>
              </w:rPr>
              <w:t>1.</w:t>
            </w:r>
            <w:r w:rsidR="00C7578B" w:rsidRPr="00094DC9">
              <w:rPr>
                <w:color w:val="00000A"/>
                <w:kern w:val="1"/>
                <w:lang w:eastAsia="hi-IN" w:bidi="hi-IN"/>
              </w:rPr>
              <w:t>4</w:t>
            </w:r>
          </w:p>
        </w:tc>
        <w:tc>
          <w:tcPr>
            <w:tcW w:w="6493" w:type="dxa"/>
            <w:tcBorders>
              <w:top w:val="single" w:sz="4" w:space="0" w:color="000000"/>
              <w:left w:val="single" w:sz="4" w:space="0" w:color="000000"/>
              <w:bottom w:val="single" w:sz="4" w:space="0" w:color="000000"/>
              <w:right w:val="single" w:sz="4" w:space="0" w:color="000000"/>
            </w:tcBorders>
            <w:shd w:val="clear" w:color="auto" w:fill="FFFFFF"/>
          </w:tcPr>
          <w:p w14:paraId="2F2F67F2" w14:textId="4588C6EA" w:rsidR="00146BC4" w:rsidRPr="00094DC9" w:rsidRDefault="0020782C" w:rsidP="00094DC9">
            <w:pPr>
              <w:widowControl w:val="0"/>
              <w:snapToGrid w:val="0"/>
              <w:spacing w:before="60" w:after="60" w:line="240" w:lineRule="exact"/>
              <w:rPr>
                <w:color w:val="00000A"/>
                <w:kern w:val="1"/>
                <w:lang w:eastAsia="hi-IN" w:bidi="hi-IN"/>
              </w:rPr>
            </w:pPr>
            <w:r w:rsidRPr="00094DC9">
              <w:rPr>
                <w:color w:val="00000A"/>
                <w:kern w:val="1"/>
                <w:lang w:eastAsia="hi-IN" w:bidi="hi-IN"/>
              </w:rPr>
              <w:t>Interfacing</w:t>
            </w:r>
            <w:r w:rsidR="00FE79F4" w:rsidRPr="00094DC9">
              <w:rPr>
                <w:color w:val="00000A"/>
                <w:kern w:val="1"/>
                <w:lang w:eastAsia="hi-IN" w:bidi="hi-IN"/>
              </w:rPr>
              <w:t xml:space="preserve"> of ScalaLife </w:t>
            </w:r>
            <w:r w:rsidRPr="00094DC9">
              <w:rPr>
                <w:color w:val="00000A"/>
                <w:kern w:val="1"/>
                <w:lang w:eastAsia="hi-IN" w:bidi="hi-IN"/>
              </w:rPr>
              <w:t>with</w:t>
            </w:r>
            <w:r w:rsidR="00FE79F4" w:rsidRPr="00094DC9">
              <w:rPr>
                <w:color w:val="00000A"/>
                <w:kern w:val="1"/>
                <w:lang w:eastAsia="hi-IN" w:bidi="hi-IN"/>
              </w:rPr>
              <w:t xml:space="preserve"> LSCG VRC or roadmap for </w:t>
            </w:r>
            <w:r w:rsidRPr="00094DC9">
              <w:rPr>
                <w:color w:val="00000A"/>
                <w:kern w:val="1"/>
                <w:lang w:eastAsia="hi-IN" w:bidi="hi-IN"/>
              </w:rPr>
              <w:t>interfacing</w:t>
            </w:r>
            <w:r w:rsidR="00FE79F4" w:rsidRPr="00094DC9">
              <w:rPr>
                <w:color w:val="00000A"/>
                <w:kern w:val="1"/>
                <w:lang w:eastAsia="hi-IN" w:bidi="hi-IN"/>
              </w:rPr>
              <w:t xml:space="preserve">. </w:t>
            </w:r>
            <w:r w:rsidR="00146BC4" w:rsidRPr="00094DC9">
              <w:rPr>
                <w:color w:val="00000A"/>
                <w:kern w:val="1"/>
                <w:lang w:eastAsia="hi-IN" w:bidi="hi-IN"/>
              </w:rPr>
              <w:t xml:space="preserve">Requires a report analysing </w:t>
            </w:r>
            <w:r w:rsidR="00835ADD" w:rsidRPr="00094DC9">
              <w:rPr>
                <w:color w:val="00000A"/>
                <w:kern w:val="1"/>
                <w:lang w:eastAsia="hi-IN" w:bidi="hi-IN"/>
              </w:rPr>
              <w:t xml:space="preserve">the </w:t>
            </w:r>
            <w:r w:rsidR="00146BC4" w:rsidRPr="00094DC9">
              <w:rPr>
                <w:color w:val="00000A"/>
                <w:kern w:val="1"/>
                <w:lang w:eastAsia="hi-IN" w:bidi="hi-IN"/>
              </w:rPr>
              <w:t xml:space="preserve">VRC </w:t>
            </w:r>
            <w:r w:rsidR="00835ADD" w:rsidRPr="00094DC9">
              <w:rPr>
                <w:color w:val="00000A"/>
                <w:kern w:val="1"/>
                <w:lang w:eastAsia="hi-IN" w:bidi="hi-IN"/>
              </w:rPr>
              <w:t xml:space="preserve">integration plans for </w:t>
            </w:r>
            <w:r w:rsidR="003F57E3" w:rsidRPr="00094DC9">
              <w:rPr>
                <w:color w:val="00000A"/>
                <w:kern w:val="1"/>
                <w:lang w:eastAsia="hi-IN" w:bidi="hi-IN"/>
              </w:rPr>
              <w:t xml:space="preserve">or of </w:t>
            </w:r>
            <w:r w:rsidR="00087F1E" w:rsidRPr="00094DC9">
              <w:rPr>
                <w:color w:val="00000A"/>
                <w:kern w:val="1"/>
                <w:lang w:eastAsia="hi-IN" w:bidi="hi-IN"/>
              </w:rPr>
              <w:t>ScalaLife</w:t>
            </w:r>
            <w:r w:rsidR="00094DC9" w:rsidRPr="00094DC9">
              <w:rPr>
                <w:color w:val="00000A"/>
                <w:kern w:val="1"/>
                <w:lang w:eastAsia="hi-IN" w:bidi="hi-IN"/>
              </w:rPr>
              <w:t>.</w:t>
            </w:r>
          </w:p>
        </w:tc>
      </w:tr>
      <w:tr w:rsidR="00146BC4" w:rsidRPr="00094DC9" w14:paraId="1F83DB36" w14:textId="77777777" w:rsidTr="0041536C">
        <w:trPr>
          <w:trHeight w:val="23"/>
        </w:trPr>
        <w:tc>
          <w:tcPr>
            <w:tcW w:w="1252" w:type="dxa"/>
            <w:tcBorders>
              <w:top w:val="single" w:sz="4" w:space="0" w:color="000000"/>
              <w:left w:val="single" w:sz="4" w:space="0" w:color="000000"/>
              <w:bottom w:val="single" w:sz="4" w:space="0" w:color="000000"/>
            </w:tcBorders>
            <w:shd w:val="clear" w:color="auto" w:fill="FFFFFF"/>
          </w:tcPr>
          <w:p w14:paraId="129E4700" w14:textId="10536E13" w:rsidR="00146BC4" w:rsidRPr="00094DC9" w:rsidRDefault="00E57857" w:rsidP="00E57857">
            <w:pPr>
              <w:widowControl w:val="0"/>
              <w:snapToGrid w:val="0"/>
              <w:spacing w:before="60" w:after="60" w:line="240" w:lineRule="exact"/>
              <w:jc w:val="left"/>
              <w:rPr>
                <w:color w:val="00000A"/>
                <w:kern w:val="1"/>
                <w:lang w:eastAsia="hi-IN" w:bidi="hi-IN"/>
              </w:rPr>
            </w:pPr>
            <w:r w:rsidRPr="00094DC9">
              <w:rPr>
                <w:color w:val="00000A"/>
                <w:kern w:val="1"/>
                <w:lang w:eastAsia="hi-IN" w:bidi="hi-IN"/>
              </w:rPr>
              <w:t>03/</w:t>
            </w:r>
            <w:r w:rsidR="00146BC4" w:rsidRPr="00094DC9">
              <w:rPr>
                <w:color w:val="00000A"/>
                <w:kern w:val="1"/>
                <w:lang w:eastAsia="hi-IN" w:bidi="hi-IN"/>
              </w:rPr>
              <w:t>2012</w:t>
            </w:r>
          </w:p>
        </w:tc>
        <w:tc>
          <w:tcPr>
            <w:tcW w:w="1560" w:type="dxa"/>
            <w:tcBorders>
              <w:top w:val="single" w:sz="4" w:space="0" w:color="000000"/>
              <w:left w:val="single" w:sz="4" w:space="0" w:color="000000"/>
              <w:bottom w:val="single" w:sz="4" w:space="0" w:color="000000"/>
            </w:tcBorders>
            <w:shd w:val="clear" w:color="auto" w:fill="FFFFFF"/>
          </w:tcPr>
          <w:p w14:paraId="5D167E1A" w14:textId="26975DC9" w:rsidR="00146BC4" w:rsidRPr="00094DC9" w:rsidRDefault="00146BC4">
            <w:pPr>
              <w:widowControl w:val="0"/>
              <w:snapToGrid w:val="0"/>
              <w:spacing w:before="60" w:after="60" w:line="240" w:lineRule="exact"/>
              <w:rPr>
                <w:color w:val="00000A"/>
                <w:kern w:val="1"/>
                <w:lang w:eastAsia="hi-IN" w:bidi="hi-IN"/>
              </w:rPr>
            </w:pPr>
            <w:r w:rsidRPr="00094DC9">
              <w:rPr>
                <w:color w:val="00000A"/>
                <w:kern w:val="1"/>
                <w:lang w:eastAsia="hi-IN" w:bidi="hi-IN"/>
              </w:rPr>
              <w:t>M</w:t>
            </w:r>
            <w:r w:rsidR="00B97DB0" w:rsidRPr="00094DC9">
              <w:rPr>
                <w:color w:val="00000A"/>
                <w:kern w:val="1"/>
                <w:lang w:eastAsia="hi-IN" w:bidi="hi-IN"/>
              </w:rPr>
              <w:t>2</w:t>
            </w:r>
            <w:r w:rsidRPr="00094DC9">
              <w:rPr>
                <w:color w:val="00000A"/>
                <w:kern w:val="1"/>
                <w:lang w:eastAsia="hi-IN" w:bidi="hi-IN"/>
              </w:rPr>
              <w:t>.2</w:t>
            </w:r>
          </w:p>
        </w:tc>
        <w:tc>
          <w:tcPr>
            <w:tcW w:w="6493" w:type="dxa"/>
            <w:tcBorders>
              <w:top w:val="single" w:sz="4" w:space="0" w:color="000000"/>
              <w:left w:val="single" w:sz="4" w:space="0" w:color="000000"/>
              <w:bottom w:val="single" w:sz="4" w:space="0" w:color="000000"/>
              <w:right w:val="single" w:sz="4" w:space="0" w:color="000000"/>
            </w:tcBorders>
            <w:shd w:val="clear" w:color="auto" w:fill="FFFFFF"/>
          </w:tcPr>
          <w:p w14:paraId="42F080A4" w14:textId="7D331C44" w:rsidR="00146BC4" w:rsidRPr="00094DC9" w:rsidRDefault="00146BC4" w:rsidP="00E57857">
            <w:pPr>
              <w:widowControl w:val="0"/>
              <w:snapToGrid w:val="0"/>
              <w:spacing w:before="60" w:after="60" w:line="240" w:lineRule="exact"/>
              <w:rPr>
                <w:color w:val="00000A"/>
                <w:kern w:val="1"/>
                <w:lang w:eastAsia="hi-IN" w:bidi="hi-IN"/>
              </w:rPr>
            </w:pPr>
            <w:r w:rsidRPr="00094DC9">
              <w:rPr>
                <w:color w:val="00000A"/>
                <w:kern w:val="1"/>
                <w:lang w:eastAsia="hi-IN" w:bidi="hi-IN"/>
              </w:rPr>
              <w:t xml:space="preserve">Organise joint activity at EGI </w:t>
            </w:r>
            <w:r w:rsidR="00E57857" w:rsidRPr="00094DC9">
              <w:rPr>
                <w:color w:val="00000A"/>
                <w:kern w:val="1"/>
                <w:lang w:eastAsia="hi-IN" w:bidi="hi-IN"/>
              </w:rPr>
              <w:t xml:space="preserve">Community </w:t>
            </w:r>
            <w:r w:rsidRPr="00094DC9">
              <w:rPr>
                <w:color w:val="00000A"/>
                <w:kern w:val="1"/>
                <w:lang w:eastAsia="hi-IN" w:bidi="hi-IN"/>
              </w:rPr>
              <w:t>Forum</w:t>
            </w:r>
            <w:r w:rsidR="00E57857" w:rsidRPr="00094DC9">
              <w:rPr>
                <w:color w:val="00000A"/>
                <w:kern w:val="1"/>
                <w:lang w:eastAsia="hi-IN" w:bidi="hi-IN"/>
              </w:rPr>
              <w:t xml:space="preserve"> 2012</w:t>
            </w:r>
            <w:r w:rsidR="003F57E3" w:rsidRPr="00094DC9">
              <w:rPr>
                <w:color w:val="00000A"/>
                <w:kern w:val="1"/>
                <w:lang w:eastAsia="hi-IN" w:bidi="hi-IN"/>
              </w:rPr>
              <w:t>.</w:t>
            </w:r>
          </w:p>
        </w:tc>
      </w:tr>
      <w:tr w:rsidR="00B97DB0" w:rsidRPr="00094DC9" w14:paraId="7E822DE0" w14:textId="77777777" w:rsidTr="0041536C">
        <w:trPr>
          <w:trHeight w:val="23"/>
        </w:trPr>
        <w:tc>
          <w:tcPr>
            <w:tcW w:w="1252" w:type="dxa"/>
            <w:tcBorders>
              <w:top w:val="single" w:sz="4" w:space="0" w:color="000000"/>
              <w:left w:val="single" w:sz="4" w:space="0" w:color="000000"/>
              <w:bottom w:val="single" w:sz="4" w:space="0" w:color="000000"/>
            </w:tcBorders>
            <w:shd w:val="clear" w:color="auto" w:fill="FFFFFF"/>
          </w:tcPr>
          <w:p w14:paraId="010E833E" w14:textId="6BE709C7" w:rsidR="00B97DB0" w:rsidRPr="00094DC9" w:rsidRDefault="003F57E3" w:rsidP="00E57857">
            <w:pPr>
              <w:widowControl w:val="0"/>
              <w:snapToGrid w:val="0"/>
              <w:spacing w:before="60" w:after="60" w:line="240" w:lineRule="exact"/>
              <w:jc w:val="left"/>
              <w:rPr>
                <w:color w:val="00000A"/>
                <w:kern w:val="1"/>
                <w:lang w:eastAsia="hi-IN" w:bidi="hi-IN"/>
              </w:rPr>
            </w:pPr>
            <w:r w:rsidRPr="00094DC9">
              <w:rPr>
                <w:color w:val="00000A"/>
                <w:kern w:val="1"/>
                <w:lang w:eastAsia="hi-IN" w:bidi="hi-IN"/>
              </w:rPr>
              <w:t>05</w:t>
            </w:r>
            <w:r w:rsidR="00B97DB0" w:rsidRPr="00094DC9">
              <w:rPr>
                <w:color w:val="00000A"/>
                <w:kern w:val="1"/>
                <w:lang w:eastAsia="hi-IN" w:bidi="hi-IN"/>
              </w:rPr>
              <w:t>/2012</w:t>
            </w:r>
          </w:p>
        </w:tc>
        <w:tc>
          <w:tcPr>
            <w:tcW w:w="1560" w:type="dxa"/>
            <w:tcBorders>
              <w:top w:val="single" w:sz="4" w:space="0" w:color="000000"/>
              <w:left w:val="single" w:sz="4" w:space="0" w:color="000000"/>
              <w:bottom w:val="single" w:sz="4" w:space="0" w:color="000000"/>
            </w:tcBorders>
            <w:shd w:val="clear" w:color="auto" w:fill="FFFFFF"/>
          </w:tcPr>
          <w:p w14:paraId="24CD8019" w14:textId="50E16265" w:rsidR="00B97DB0" w:rsidRPr="00094DC9" w:rsidRDefault="00B97DB0">
            <w:pPr>
              <w:widowControl w:val="0"/>
              <w:snapToGrid w:val="0"/>
              <w:spacing w:before="60" w:after="60" w:line="240" w:lineRule="exact"/>
              <w:rPr>
                <w:color w:val="00000A"/>
                <w:kern w:val="1"/>
                <w:lang w:eastAsia="hi-IN" w:bidi="hi-IN"/>
              </w:rPr>
            </w:pPr>
            <w:r w:rsidRPr="00094DC9">
              <w:rPr>
                <w:color w:val="00000A"/>
                <w:kern w:val="1"/>
                <w:lang w:eastAsia="hi-IN" w:bidi="hi-IN"/>
              </w:rPr>
              <w:t>M2.3</w:t>
            </w:r>
          </w:p>
        </w:tc>
        <w:tc>
          <w:tcPr>
            <w:tcW w:w="6493" w:type="dxa"/>
            <w:tcBorders>
              <w:top w:val="single" w:sz="4" w:space="0" w:color="000000"/>
              <w:left w:val="single" w:sz="4" w:space="0" w:color="000000"/>
              <w:bottom w:val="single" w:sz="4" w:space="0" w:color="000000"/>
              <w:right w:val="single" w:sz="4" w:space="0" w:color="000000"/>
            </w:tcBorders>
            <w:shd w:val="clear" w:color="auto" w:fill="FFFFFF"/>
          </w:tcPr>
          <w:p w14:paraId="7AB7F6C0" w14:textId="5A277201" w:rsidR="00B97DB0" w:rsidRPr="00094DC9" w:rsidRDefault="00B97DB0" w:rsidP="00E57857">
            <w:pPr>
              <w:widowControl w:val="0"/>
              <w:snapToGrid w:val="0"/>
              <w:spacing w:before="60" w:after="60" w:line="240" w:lineRule="exact"/>
              <w:rPr>
                <w:color w:val="00000A"/>
                <w:kern w:val="1"/>
                <w:lang w:eastAsia="hi-IN" w:bidi="hi-IN"/>
              </w:rPr>
            </w:pPr>
            <w:r w:rsidRPr="00094DC9">
              <w:rPr>
                <w:color w:val="00000A"/>
                <w:kern w:val="1"/>
                <w:lang w:eastAsia="hi-IN" w:bidi="hi-IN"/>
              </w:rPr>
              <w:t>Summary of the main achievements, open issues and future plans related to the collaboration between ScalaLife and EGI-InSPIRE. The input must cover all of the activities that are defined in the Joint Work Plan section of the signed MoU</w:t>
            </w:r>
            <w:r w:rsidR="005D4434" w:rsidRPr="00094DC9">
              <w:rPr>
                <w:color w:val="00000A"/>
                <w:kern w:val="1"/>
                <w:lang w:eastAsia="hi-IN" w:bidi="hi-IN"/>
              </w:rPr>
              <w:t>.</w:t>
            </w:r>
          </w:p>
        </w:tc>
      </w:tr>
      <w:tr w:rsidR="00E57857" w:rsidRPr="00094DC9" w14:paraId="0FC2C164" w14:textId="77777777" w:rsidTr="0041536C">
        <w:trPr>
          <w:trHeight w:val="23"/>
        </w:trPr>
        <w:tc>
          <w:tcPr>
            <w:tcW w:w="1252" w:type="dxa"/>
            <w:tcBorders>
              <w:top w:val="single" w:sz="4" w:space="0" w:color="000000"/>
              <w:left w:val="single" w:sz="4" w:space="0" w:color="000000"/>
              <w:bottom w:val="single" w:sz="4" w:space="0" w:color="000000"/>
            </w:tcBorders>
            <w:shd w:val="clear" w:color="auto" w:fill="FFFFFF"/>
          </w:tcPr>
          <w:p w14:paraId="207D72F9" w14:textId="3D8C6465" w:rsidR="00E57857" w:rsidRPr="00094DC9" w:rsidRDefault="00B97DB0" w:rsidP="00E57857">
            <w:pPr>
              <w:widowControl w:val="0"/>
              <w:snapToGrid w:val="0"/>
              <w:spacing w:before="60" w:after="60" w:line="240" w:lineRule="exact"/>
              <w:jc w:val="left"/>
              <w:rPr>
                <w:color w:val="00000A"/>
                <w:kern w:val="1"/>
                <w:lang w:eastAsia="hi-IN" w:bidi="hi-IN"/>
              </w:rPr>
            </w:pPr>
            <w:r w:rsidRPr="00094DC9">
              <w:rPr>
                <w:color w:val="00000A"/>
                <w:kern w:val="1"/>
                <w:lang w:eastAsia="hi-IN" w:bidi="hi-IN"/>
              </w:rPr>
              <w:t>10</w:t>
            </w:r>
            <w:r w:rsidR="00E57857" w:rsidRPr="00094DC9">
              <w:rPr>
                <w:color w:val="00000A"/>
                <w:kern w:val="1"/>
                <w:lang w:eastAsia="hi-IN" w:bidi="hi-IN"/>
              </w:rPr>
              <w:t>/2012</w:t>
            </w:r>
          </w:p>
        </w:tc>
        <w:tc>
          <w:tcPr>
            <w:tcW w:w="1560" w:type="dxa"/>
            <w:tcBorders>
              <w:top w:val="single" w:sz="4" w:space="0" w:color="000000"/>
              <w:left w:val="single" w:sz="4" w:space="0" w:color="000000"/>
              <w:bottom w:val="single" w:sz="4" w:space="0" w:color="000000"/>
            </w:tcBorders>
            <w:shd w:val="clear" w:color="auto" w:fill="FFFFFF"/>
          </w:tcPr>
          <w:p w14:paraId="07B07175" w14:textId="787970D6" w:rsidR="00E57857" w:rsidRPr="00094DC9" w:rsidRDefault="00E57857" w:rsidP="00B97DB0">
            <w:pPr>
              <w:widowControl w:val="0"/>
              <w:snapToGrid w:val="0"/>
              <w:spacing w:before="60" w:after="60" w:line="240" w:lineRule="exact"/>
              <w:rPr>
                <w:color w:val="00000A"/>
                <w:kern w:val="1"/>
                <w:lang w:eastAsia="hi-IN" w:bidi="hi-IN"/>
              </w:rPr>
            </w:pPr>
            <w:r w:rsidRPr="00094DC9">
              <w:rPr>
                <w:color w:val="00000A"/>
                <w:kern w:val="1"/>
                <w:lang w:eastAsia="hi-IN" w:bidi="hi-IN"/>
              </w:rPr>
              <w:t>M</w:t>
            </w:r>
            <w:r w:rsidR="00B97DB0" w:rsidRPr="00094DC9">
              <w:rPr>
                <w:color w:val="00000A"/>
                <w:kern w:val="1"/>
                <w:lang w:eastAsia="hi-IN" w:bidi="hi-IN"/>
              </w:rPr>
              <w:t>1</w:t>
            </w:r>
            <w:r w:rsidRPr="00094DC9">
              <w:rPr>
                <w:color w:val="00000A"/>
                <w:kern w:val="1"/>
                <w:lang w:eastAsia="hi-IN" w:bidi="hi-IN"/>
              </w:rPr>
              <w:t>.2</w:t>
            </w:r>
            <w:r w:rsidR="00B97DB0" w:rsidRPr="00094DC9">
              <w:rPr>
                <w:color w:val="00000A"/>
                <w:kern w:val="1"/>
                <w:lang w:eastAsia="hi-IN" w:bidi="hi-IN"/>
              </w:rPr>
              <w:t xml:space="preserve"> (update)</w:t>
            </w:r>
          </w:p>
        </w:tc>
        <w:tc>
          <w:tcPr>
            <w:tcW w:w="6493" w:type="dxa"/>
            <w:tcBorders>
              <w:top w:val="single" w:sz="4" w:space="0" w:color="000000"/>
              <w:left w:val="single" w:sz="4" w:space="0" w:color="000000"/>
              <w:bottom w:val="single" w:sz="4" w:space="0" w:color="000000"/>
              <w:right w:val="single" w:sz="4" w:space="0" w:color="000000"/>
            </w:tcBorders>
            <w:shd w:val="clear" w:color="auto" w:fill="FFFFFF"/>
          </w:tcPr>
          <w:p w14:paraId="16FD556C" w14:textId="5F7D571D" w:rsidR="00E57857" w:rsidRPr="00094DC9" w:rsidRDefault="00B97DB0" w:rsidP="00A0408A">
            <w:pPr>
              <w:widowControl w:val="0"/>
              <w:snapToGrid w:val="0"/>
              <w:spacing w:before="60" w:after="60" w:line="240" w:lineRule="exact"/>
              <w:rPr>
                <w:color w:val="00000A"/>
                <w:kern w:val="1"/>
                <w:lang w:eastAsia="hi-IN" w:bidi="hi-IN"/>
              </w:rPr>
            </w:pPr>
            <w:r w:rsidRPr="00094DC9">
              <w:rPr>
                <w:color w:val="00000A"/>
                <w:kern w:val="1"/>
                <w:lang w:eastAsia="hi-IN" w:bidi="hi-IN"/>
              </w:rPr>
              <w:t xml:space="preserve">Second round of </w:t>
            </w:r>
            <w:r w:rsidR="00E57857" w:rsidRPr="00094DC9">
              <w:rPr>
                <w:color w:val="00000A"/>
                <w:kern w:val="1"/>
                <w:lang w:eastAsia="hi-IN" w:bidi="hi-IN"/>
              </w:rPr>
              <w:t xml:space="preserve">training material and applications made available on the EGI User Support Services </w:t>
            </w:r>
            <w:r w:rsidR="0020782C" w:rsidRPr="00094DC9">
              <w:rPr>
                <w:color w:val="00000A"/>
                <w:kern w:val="1"/>
                <w:lang w:eastAsia="hi-IN" w:bidi="hi-IN"/>
              </w:rPr>
              <w:t>and the</w:t>
            </w:r>
            <w:r w:rsidR="00E57857" w:rsidRPr="00094DC9">
              <w:rPr>
                <w:color w:val="00000A"/>
                <w:kern w:val="1"/>
                <w:lang w:eastAsia="hi-IN" w:bidi="hi-IN"/>
              </w:rPr>
              <w:t xml:space="preserve"> </w:t>
            </w:r>
            <w:r w:rsidR="00A0408A" w:rsidRPr="00094DC9">
              <w:rPr>
                <w:color w:val="00000A"/>
                <w:kern w:val="1"/>
                <w:lang w:eastAsia="hi-IN" w:bidi="hi-IN"/>
              </w:rPr>
              <w:t>ScalaLife</w:t>
            </w:r>
            <w:r w:rsidR="0020782C" w:rsidRPr="00094DC9">
              <w:rPr>
                <w:color w:val="00000A"/>
                <w:kern w:val="1"/>
                <w:lang w:eastAsia="hi-IN" w:bidi="hi-IN"/>
              </w:rPr>
              <w:t xml:space="preserve"> Competence Center.</w:t>
            </w:r>
          </w:p>
        </w:tc>
      </w:tr>
      <w:tr w:rsidR="00146BC4" w:rsidRPr="00094DC9" w14:paraId="26EC1736" w14:textId="77777777" w:rsidTr="0041536C">
        <w:trPr>
          <w:trHeight w:val="23"/>
        </w:trPr>
        <w:tc>
          <w:tcPr>
            <w:tcW w:w="1252" w:type="dxa"/>
            <w:tcBorders>
              <w:top w:val="single" w:sz="4" w:space="0" w:color="000000"/>
              <w:left w:val="single" w:sz="4" w:space="0" w:color="000000"/>
              <w:bottom w:val="single" w:sz="4" w:space="0" w:color="000000"/>
            </w:tcBorders>
            <w:shd w:val="clear" w:color="auto" w:fill="FFFFFF"/>
          </w:tcPr>
          <w:p w14:paraId="6864EC43" w14:textId="63BB49DE" w:rsidR="00146BC4" w:rsidRPr="00094DC9" w:rsidRDefault="00146BC4" w:rsidP="005565B2">
            <w:pPr>
              <w:widowControl w:val="0"/>
              <w:snapToGrid w:val="0"/>
              <w:spacing w:before="60" w:after="60" w:line="240" w:lineRule="exact"/>
              <w:jc w:val="left"/>
              <w:rPr>
                <w:color w:val="00000A"/>
                <w:kern w:val="1"/>
                <w:lang w:eastAsia="hi-IN" w:bidi="hi-IN"/>
              </w:rPr>
            </w:pPr>
            <w:r w:rsidRPr="00094DC9">
              <w:rPr>
                <w:color w:val="00000A"/>
                <w:kern w:val="1"/>
                <w:lang w:eastAsia="hi-IN" w:bidi="hi-IN"/>
              </w:rPr>
              <w:t xml:space="preserve">As </w:t>
            </w:r>
            <w:r w:rsidR="005565B2" w:rsidRPr="00094DC9">
              <w:rPr>
                <w:color w:val="00000A"/>
                <w:kern w:val="1"/>
                <w:lang w:eastAsia="hi-IN" w:bidi="hi-IN"/>
              </w:rPr>
              <w:t>needed</w:t>
            </w:r>
          </w:p>
        </w:tc>
        <w:tc>
          <w:tcPr>
            <w:tcW w:w="1560" w:type="dxa"/>
            <w:tcBorders>
              <w:top w:val="single" w:sz="4" w:space="0" w:color="000000"/>
              <w:left w:val="single" w:sz="4" w:space="0" w:color="000000"/>
              <w:bottom w:val="single" w:sz="4" w:space="0" w:color="000000"/>
            </w:tcBorders>
            <w:shd w:val="clear" w:color="auto" w:fill="FFFFFF"/>
          </w:tcPr>
          <w:p w14:paraId="02C8B756" w14:textId="3965D991" w:rsidR="00146BC4" w:rsidRPr="00094DC9" w:rsidRDefault="00C7578B">
            <w:pPr>
              <w:widowControl w:val="0"/>
              <w:snapToGrid w:val="0"/>
              <w:spacing w:before="60" w:after="60" w:line="240" w:lineRule="exact"/>
              <w:rPr>
                <w:color w:val="00000A"/>
                <w:kern w:val="1"/>
                <w:lang w:eastAsia="hi-IN" w:bidi="hi-IN"/>
              </w:rPr>
            </w:pPr>
            <w:r w:rsidRPr="00094DC9">
              <w:rPr>
                <w:color w:val="00000A"/>
                <w:kern w:val="1"/>
                <w:lang w:eastAsia="hi-IN" w:bidi="hi-IN"/>
              </w:rPr>
              <w:t>M1.3 (update)</w:t>
            </w:r>
          </w:p>
        </w:tc>
        <w:tc>
          <w:tcPr>
            <w:tcW w:w="6493" w:type="dxa"/>
            <w:tcBorders>
              <w:top w:val="single" w:sz="4" w:space="0" w:color="000000"/>
              <w:left w:val="single" w:sz="4" w:space="0" w:color="000000"/>
              <w:bottom w:val="single" w:sz="4" w:space="0" w:color="000000"/>
              <w:right w:val="single" w:sz="4" w:space="0" w:color="000000"/>
            </w:tcBorders>
            <w:shd w:val="clear" w:color="auto" w:fill="FFFFFF"/>
          </w:tcPr>
          <w:p w14:paraId="692E0E6B" w14:textId="545B1F6B" w:rsidR="00146BC4" w:rsidRPr="00094DC9" w:rsidRDefault="00146BC4" w:rsidP="003F57E3">
            <w:pPr>
              <w:widowControl w:val="0"/>
              <w:snapToGrid w:val="0"/>
              <w:spacing w:before="60" w:after="60" w:line="240" w:lineRule="exact"/>
              <w:rPr>
                <w:color w:val="00000A"/>
                <w:kern w:val="1"/>
                <w:lang w:eastAsia="hi-IN" w:bidi="hi-IN"/>
              </w:rPr>
            </w:pPr>
            <w:r w:rsidRPr="00094DC9">
              <w:rPr>
                <w:color w:val="00000A"/>
                <w:kern w:val="1"/>
                <w:lang w:eastAsia="hi-IN" w:bidi="hi-IN"/>
              </w:rPr>
              <w:t xml:space="preserve">Updated and prioritised requirements </w:t>
            </w:r>
            <w:r w:rsidR="005565B2" w:rsidRPr="00094DC9">
              <w:rPr>
                <w:color w:val="00000A"/>
                <w:kern w:val="1"/>
                <w:lang w:eastAsia="hi-IN" w:bidi="hi-IN"/>
              </w:rPr>
              <w:t xml:space="preserve">for </w:t>
            </w:r>
            <w:r w:rsidR="003F57E3" w:rsidRPr="00094DC9">
              <w:rPr>
                <w:color w:val="00000A"/>
                <w:kern w:val="1"/>
                <w:lang w:eastAsia="hi-IN" w:bidi="hi-IN"/>
              </w:rPr>
              <w:t>ScalaLife</w:t>
            </w:r>
            <w:r w:rsidR="005565B2" w:rsidRPr="00094DC9">
              <w:rPr>
                <w:color w:val="00000A"/>
                <w:kern w:val="1"/>
                <w:lang w:eastAsia="hi-IN" w:bidi="hi-IN"/>
              </w:rPr>
              <w:t xml:space="preserve"> </w:t>
            </w:r>
            <w:r w:rsidR="003F57E3" w:rsidRPr="00094DC9">
              <w:rPr>
                <w:color w:val="00000A"/>
                <w:kern w:val="1"/>
                <w:lang w:eastAsia="hi-IN" w:bidi="hi-IN"/>
              </w:rPr>
              <w:t>through VRC.</w:t>
            </w:r>
            <w:r w:rsidRPr="00094DC9">
              <w:rPr>
                <w:color w:val="00000A"/>
                <w:kern w:val="1"/>
                <w:lang w:eastAsia="hi-IN" w:bidi="hi-IN"/>
              </w:rPr>
              <w:t xml:space="preserve"> </w:t>
            </w:r>
          </w:p>
        </w:tc>
      </w:tr>
      <w:tr w:rsidR="00C7578B" w:rsidRPr="00094DC9" w14:paraId="1847A0A4" w14:textId="77777777" w:rsidTr="0041536C">
        <w:trPr>
          <w:trHeight w:val="23"/>
        </w:trPr>
        <w:tc>
          <w:tcPr>
            <w:tcW w:w="1252" w:type="dxa"/>
            <w:tcBorders>
              <w:top w:val="single" w:sz="4" w:space="0" w:color="000000"/>
              <w:left w:val="single" w:sz="4" w:space="0" w:color="000000"/>
              <w:bottom w:val="single" w:sz="4" w:space="0" w:color="000000"/>
            </w:tcBorders>
            <w:shd w:val="clear" w:color="auto" w:fill="FFFFFF"/>
          </w:tcPr>
          <w:p w14:paraId="5167B8F7" w14:textId="0E1F5B1A" w:rsidR="00C7578B" w:rsidRPr="00094DC9" w:rsidRDefault="00C7578B" w:rsidP="005565B2">
            <w:pPr>
              <w:widowControl w:val="0"/>
              <w:snapToGrid w:val="0"/>
              <w:spacing w:before="60" w:after="60" w:line="240" w:lineRule="exact"/>
              <w:jc w:val="left"/>
              <w:rPr>
                <w:color w:val="00000A"/>
                <w:kern w:val="1"/>
                <w:lang w:eastAsia="hi-IN" w:bidi="hi-IN"/>
              </w:rPr>
            </w:pPr>
            <w:r w:rsidRPr="00094DC9">
              <w:rPr>
                <w:color w:val="00000A"/>
                <w:kern w:val="1"/>
                <w:lang w:eastAsia="hi-IN" w:bidi="hi-IN"/>
              </w:rPr>
              <w:t>05/2013</w:t>
            </w:r>
          </w:p>
        </w:tc>
        <w:tc>
          <w:tcPr>
            <w:tcW w:w="1560" w:type="dxa"/>
            <w:tcBorders>
              <w:top w:val="single" w:sz="4" w:space="0" w:color="000000"/>
              <w:left w:val="single" w:sz="4" w:space="0" w:color="000000"/>
              <w:bottom w:val="single" w:sz="4" w:space="0" w:color="000000"/>
            </w:tcBorders>
            <w:shd w:val="clear" w:color="auto" w:fill="FFFFFF"/>
          </w:tcPr>
          <w:p w14:paraId="132FC48F" w14:textId="20F74B80" w:rsidR="00C7578B" w:rsidRPr="00094DC9" w:rsidRDefault="00C7578B" w:rsidP="0041536C">
            <w:pPr>
              <w:widowControl w:val="0"/>
              <w:snapToGrid w:val="0"/>
              <w:spacing w:before="60" w:after="60" w:line="240" w:lineRule="exact"/>
              <w:rPr>
                <w:color w:val="00000A"/>
                <w:kern w:val="1"/>
                <w:lang w:eastAsia="hi-IN" w:bidi="hi-IN"/>
              </w:rPr>
            </w:pPr>
            <w:r w:rsidRPr="00094DC9">
              <w:rPr>
                <w:color w:val="00000A"/>
                <w:kern w:val="1"/>
                <w:lang w:eastAsia="hi-IN" w:bidi="hi-IN"/>
              </w:rPr>
              <w:t>M2.3</w:t>
            </w:r>
            <w:r w:rsidR="0041536C" w:rsidRPr="00094DC9">
              <w:rPr>
                <w:color w:val="00000A"/>
                <w:kern w:val="1"/>
                <w:lang w:eastAsia="hi-IN" w:bidi="hi-IN"/>
              </w:rPr>
              <w:t xml:space="preserve"> </w:t>
            </w:r>
            <w:r w:rsidRPr="00094DC9">
              <w:rPr>
                <w:color w:val="00000A"/>
                <w:kern w:val="1"/>
                <w:lang w:eastAsia="hi-IN" w:bidi="hi-IN"/>
              </w:rPr>
              <w:t>(update)</w:t>
            </w:r>
          </w:p>
        </w:tc>
        <w:tc>
          <w:tcPr>
            <w:tcW w:w="6493" w:type="dxa"/>
            <w:tcBorders>
              <w:top w:val="single" w:sz="4" w:space="0" w:color="000000"/>
              <w:left w:val="single" w:sz="4" w:space="0" w:color="000000"/>
              <w:bottom w:val="single" w:sz="4" w:space="0" w:color="000000"/>
              <w:right w:val="single" w:sz="4" w:space="0" w:color="000000"/>
            </w:tcBorders>
            <w:shd w:val="clear" w:color="auto" w:fill="FFFFFF"/>
          </w:tcPr>
          <w:p w14:paraId="2A9459D9" w14:textId="6683CE92" w:rsidR="00C7578B" w:rsidRPr="00094DC9" w:rsidRDefault="00C7578B" w:rsidP="00C7578B">
            <w:pPr>
              <w:widowControl w:val="0"/>
              <w:snapToGrid w:val="0"/>
              <w:spacing w:before="60" w:after="60" w:line="240" w:lineRule="exact"/>
              <w:rPr>
                <w:color w:val="00000A"/>
                <w:kern w:val="1"/>
                <w:lang w:eastAsia="hi-IN" w:bidi="hi-IN"/>
              </w:rPr>
            </w:pPr>
            <w:r w:rsidRPr="00094DC9">
              <w:rPr>
                <w:color w:val="00000A"/>
                <w:kern w:val="1"/>
                <w:lang w:eastAsia="hi-IN" w:bidi="hi-IN"/>
              </w:rPr>
              <w:t>Final summary of the main achievements, open issues and future plans related to the collaboration between ScalaLife and EGI-InSPIRE. The input must cover all of the activities that are defined in the Joint Work Plan section of the signed MoU</w:t>
            </w:r>
            <w:r w:rsidR="005D4434" w:rsidRPr="00094DC9">
              <w:rPr>
                <w:color w:val="00000A"/>
                <w:kern w:val="1"/>
                <w:lang w:eastAsia="hi-IN" w:bidi="hi-IN"/>
              </w:rPr>
              <w:t>.</w:t>
            </w:r>
            <w:r w:rsidRPr="00094DC9">
              <w:rPr>
                <w:color w:val="00000A"/>
                <w:kern w:val="1"/>
                <w:lang w:eastAsia="hi-IN" w:bidi="hi-IN"/>
              </w:rPr>
              <w:t xml:space="preserve"> </w:t>
            </w:r>
          </w:p>
        </w:tc>
      </w:tr>
    </w:tbl>
    <w:p w14:paraId="0EE80393" w14:textId="77777777" w:rsidR="00146BC4" w:rsidRPr="00094DC9" w:rsidRDefault="00146BC4">
      <w:pPr>
        <w:pStyle w:val="Heading1"/>
        <w:jc w:val="center"/>
      </w:pPr>
      <w:bookmarkStart w:id="11" w:name="__RefHeading__11_1609259324"/>
      <w:bookmarkStart w:id="12" w:name="_Toc176491345"/>
      <w:bookmarkEnd w:id="11"/>
      <w:r w:rsidRPr="00094DC9">
        <w:t>Article 5: Communication</w:t>
      </w:r>
      <w:bookmarkEnd w:id="12"/>
    </w:p>
    <w:p w14:paraId="75DDC61D" w14:textId="77777777" w:rsidR="00146BC4" w:rsidRPr="00094DC9" w:rsidRDefault="00146BC4">
      <w:r w:rsidRPr="00094DC9">
        <w:t xml:space="preserve">The Parties shall keep each other informed on all their respective activities and on their progress and shall consult regularly on areas that offer the potential for cooperation through the agreed channels. </w:t>
      </w:r>
    </w:p>
    <w:p w14:paraId="7FA182C5" w14:textId="77777777" w:rsidR="00146BC4" w:rsidRPr="00094DC9" w:rsidRDefault="00146BC4">
      <w:r w:rsidRPr="00094DC9">
        <w:t>Joint working groups may be established to examine in detail proposals in areas assigned to them by the Parties referred to in Article 3 (Joint Work Plan) and to make recommendations to the Parties.</w:t>
      </w:r>
    </w:p>
    <w:p w14:paraId="7222CD07" w14:textId="77777777" w:rsidR="00146BC4" w:rsidRPr="00094DC9" w:rsidRDefault="00146BC4"/>
    <w:p w14:paraId="3C208359" w14:textId="77777777" w:rsidR="00146BC4" w:rsidRPr="00094DC9" w:rsidRDefault="00146BC4">
      <w:r w:rsidRPr="00094DC9">
        <w:t>Each Party shall designate a “points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094DC9">
        <w:rPr>
          <w:rStyle w:val="Caratteredellanota"/>
        </w:rPr>
        <w:footnoteReference w:id="4"/>
      </w:r>
    </w:p>
    <w:p w14:paraId="465BC646" w14:textId="77777777" w:rsidR="00146BC4" w:rsidRPr="00094DC9" w:rsidRDefault="00146BC4">
      <w:pPr>
        <w:pStyle w:val="BodyText"/>
        <w:rPr>
          <w:bCs w:val="0"/>
        </w:rPr>
      </w:pPr>
    </w:p>
    <w:p w14:paraId="49D23635" w14:textId="77777777" w:rsidR="00146BC4" w:rsidRPr="00094DC9" w:rsidRDefault="00146BC4">
      <w:pPr>
        <w:pStyle w:val="BodyText"/>
      </w:pPr>
      <w:r w:rsidRPr="00094DC9">
        <w:t>The primary point of contact for each Party is:</w:t>
      </w:r>
    </w:p>
    <w:p w14:paraId="207673BC" w14:textId="0DF1EC6E" w:rsidR="00146BC4" w:rsidRPr="00094DC9" w:rsidRDefault="00146BC4">
      <w:pPr>
        <w:pStyle w:val="BodyText"/>
        <w:jc w:val="left"/>
        <w:rPr>
          <w:szCs w:val="22"/>
        </w:rPr>
      </w:pPr>
      <w:r w:rsidRPr="00094DC9">
        <w:tab/>
        <w:t>EGI-InSPIRE:  Sergio Andreozzi, Policy Development Manager</w:t>
      </w:r>
      <w:r w:rsidR="00E37209" w:rsidRPr="00094DC9">
        <w:t>,</w:t>
      </w:r>
      <w:r w:rsidRPr="00094DC9">
        <w:t xml:space="preserve"> sergio.andreozzi@egi.eu</w:t>
      </w:r>
      <w:r w:rsidRPr="00094DC9">
        <w:tab/>
      </w:r>
      <w:r w:rsidR="002E46B7" w:rsidRPr="00094DC9">
        <w:rPr>
          <w:color w:val="00000A"/>
          <w:kern w:val="1"/>
          <w:lang w:eastAsia="hi-IN" w:bidi="hi-IN"/>
        </w:rPr>
        <w:t>ScalaLife</w:t>
      </w:r>
      <w:r w:rsidRPr="00094DC9">
        <w:rPr>
          <w:szCs w:val="22"/>
        </w:rPr>
        <w:t xml:space="preserve">: </w:t>
      </w:r>
      <w:r w:rsidR="002E46B7" w:rsidRPr="00094DC9">
        <w:rPr>
          <w:szCs w:val="22"/>
        </w:rPr>
        <w:t>Erwin Laure</w:t>
      </w:r>
      <w:r w:rsidRPr="00094DC9">
        <w:rPr>
          <w:szCs w:val="22"/>
        </w:rPr>
        <w:t xml:space="preserve">, </w:t>
      </w:r>
      <w:r w:rsidRPr="00094DC9">
        <w:rPr>
          <w:color w:val="00000A"/>
          <w:kern w:val="1"/>
          <w:lang w:eastAsia="hi-IN" w:bidi="hi-IN"/>
        </w:rPr>
        <w:t xml:space="preserve">Project </w:t>
      </w:r>
      <w:r w:rsidR="007108C5" w:rsidRPr="00094DC9">
        <w:rPr>
          <w:color w:val="00000A"/>
          <w:kern w:val="1"/>
          <w:lang w:eastAsia="hi-IN" w:bidi="hi-IN"/>
        </w:rPr>
        <w:t>Director</w:t>
      </w:r>
      <w:r w:rsidRPr="00094DC9">
        <w:rPr>
          <w:color w:val="00000A"/>
          <w:kern w:val="1"/>
          <w:lang w:eastAsia="hi-IN" w:bidi="hi-IN"/>
        </w:rPr>
        <w:t xml:space="preserve">, </w:t>
      </w:r>
      <w:r w:rsidR="002E46B7" w:rsidRPr="00094DC9">
        <w:rPr>
          <w:szCs w:val="22"/>
        </w:rPr>
        <w:t>erwinl@pdc.kth.se</w:t>
      </w:r>
    </w:p>
    <w:p w14:paraId="7B42BD06" w14:textId="77777777" w:rsidR="00146BC4" w:rsidRPr="00094DC9" w:rsidRDefault="00146BC4">
      <w:pPr>
        <w:pStyle w:val="BodyText"/>
        <w:spacing w:before="0" w:after="0"/>
        <w:rPr>
          <w:szCs w:val="22"/>
        </w:rPr>
      </w:pPr>
    </w:p>
    <w:p w14:paraId="742C48FD" w14:textId="56CA3A2C" w:rsidR="00E37209" w:rsidRPr="00094DC9" w:rsidRDefault="00146BC4" w:rsidP="00E37209">
      <w:pPr>
        <w:pStyle w:val="BodyText"/>
        <w:spacing w:before="0" w:after="0"/>
        <w:rPr>
          <w:szCs w:val="22"/>
        </w:rPr>
      </w:pPr>
      <w:r w:rsidRPr="00094DC9">
        <w:rPr>
          <w:szCs w:val="22"/>
        </w:rPr>
        <w:t xml:space="preserve">Questions of principle or problems that cannot be solved at primary contact level will be taken to the EGI-InSPIRE Director and the </w:t>
      </w:r>
      <w:r w:rsidR="00E37209" w:rsidRPr="00094DC9">
        <w:rPr>
          <w:color w:val="00000A"/>
          <w:kern w:val="1"/>
          <w:lang w:eastAsia="hi-IN" w:bidi="hi-IN"/>
        </w:rPr>
        <w:t>ScalaLife</w:t>
      </w:r>
      <w:r w:rsidRPr="00094DC9">
        <w:rPr>
          <w:szCs w:val="22"/>
        </w:rPr>
        <w:t xml:space="preserve"> Project </w:t>
      </w:r>
      <w:r w:rsidR="007108C5" w:rsidRPr="00094DC9">
        <w:rPr>
          <w:szCs w:val="22"/>
        </w:rPr>
        <w:t>Director</w:t>
      </w:r>
      <w:r w:rsidRPr="00094DC9">
        <w:rPr>
          <w:szCs w:val="22"/>
        </w:rPr>
        <w:t>.</w:t>
      </w:r>
      <w:bookmarkStart w:id="13" w:name="__RefHeading__13_1609259324"/>
      <w:bookmarkEnd w:id="13"/>
    </w:p>
    <w:p w14:paraId="635E110E" w14:textId="68EC00CC" w:rsidR="00146BC4" w:rsidRPr="00094DC9" w:rsidRDefault="00E37209">
      <w:pPr>
        <w:pStyle w:val="Heading1"/>
        <w:jc w:val="center"/>
      </w:pPr>
      <w:bookmarkStart w:id="14" w:name="__RefHeading__15_1609259324"/>
      <w:bookmarkStart w:id="15" w:name="_Toc176491346"/>
      <w:bookmarkEnd w:id="14"/>
      <w:r w:rsidRPr="00094DC9">
        <w:t>Article 6</w:t>
      </w:r>
      <w:r w:rsidR="00146BC4" w:rsidRPr="00094DC9">
        <w:t>: Rights and Responsibilities</w:t>
      </w:r>
      <w:bookmarkEnd w:id="15"/>
    </w:p>
    <w:p w14:paraId="2AC1398D" w14:textId="77777777" w:rsidR="00146BC4" w:rsidRPr="00094DC9" w:rsidRDefault="00146BC4">
      <w:pPr>
        <w:pStyle w:val="BodyText"/>
        <w:rPr>
          <w:bCs w:val="0"/>
        </w:rPr>
      </w:pPr>
      <w:r w:rsidRPr="00094DC9">
        <w:rPr>
          <w:bCs w:val="0"/>
        </w:rPr>
        <w:t xml:space="preserve">The procedure is set out in Annex 3. </w:t>
      </w:r>
    </w:p>
    <w:p w14:paraId="51C9AC8A" w14:textId="0B1C2452" w:rsidR="00146BC4" w:rsidRPr="00094DC9" w:rsidRDefault="00E37209">
      <w:pPr>
        <w:pStyle w:val="Heading1"/>
        <w:jc w:val="center"/>
      </w:pPr>
      <w:bookmarkStart w:id="16" w:name="__RefHeading__17_1609259324"/>
      <w:bookmarkStart w:id="17" w:name="_Toc176491347"/>
      <w:bookmarkEnd w:id="16"/>
      <w:r w:rsidRPr="00094DC9">
        <w:t>Article 7</w:t>
      </w:r>
      <w:r w:rsidR="00146BC4" w:rsidRPr="00094DC9">
        <w:t>: Funding</w:t>
      </w:r>
      <w:bookmarkEnd w:id="17"/>
    </w:p>
    <w:p w14:paraId="40ED0D90" w14:textId="77777777" w:rsidR="00146BC4" w:rsidRPr="00094DC9" w:rsidRDefault="00146BC4">
      <w:r w:rsidRPr="00094DC9">
        <w:t>Each Party shall bear the costs of discharging its respective responsibilities under this MoU, including travel and subsistence of its own personnel and transportation of goods and equipment and associated documentation, unless otherwise agreed in this MoU.</w:t>
      </w:r>
    </w:p>
    <w:p w14:paraId="612E2893" w14:textId="77777777" w:rsidR="00146BC4" w:rsidRPr="00094DC9" w:rsidRDefault="00146BC4"/>
    <w:p w14:paraId="42D77262" w14:textId="77777777" w:rsidR="00146BC4" w:rsidRPr="00094DC9" w:rsidRDefault="00146BC4">
      <w:r w:rsidRPr="00094DC9">
        <w:t>Each Party shall make available free of charge to the other Party any office/meeting space needed for the joint activities.</w:t>
      </w:r>
    </w:p>
    <w:p w14:paraId="5E4BF16A" w14:textId="77777777" w:rsidR="00146BC4" w:rsidRPr="00094DC9" w:rsidRDefault="00146BC4"/>
    <w:p w14:paraId="22796B37" w14:textId="77777777" w:rsidR="00146BC4" w:rsidRPr="00094DC9" w:rsidRDefault="00146BC4">
      <w:r w:rsidRPr="00094DC9">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minimise the negative impact of such problems on the cooperation. The Parties shall jointly look for mutually agreeable solutions.</w:t>
      </w:r>
    </w:p>
    <w:p w14:paraId="2712F28D" w14:textId="76F31598" w:rsidR="00146BC4" w:rsidRPr="00094DC9" w:rsidRDefault="00E37209">
      <w:pPr>
        <w:pStyle w:val="Heading1"/>
        <w:ind w:left="0" w:firstLine="0"/>
        <w:jc w:val="center"/>
      </w:pPr>
      <w:bookmarkStart w:id="18" w:name="__RefHeading__19_1609259324"/>
      <w:bookmarkStart w:id="19" w:name="_Toc176491348"/>
      <w:bookmarkEnd w:id="18"/>
      <w:r w:rsidRPr="00094DC9">
        <w:t>Article 8</w:t>
      </w:r>
      <w:r w:rsidR="00146BC4" w:rsidRPr="00094DC9">
        <w:t>: Entry into force, duration and termination</w:t>
      </w:r>
      <w:bookmarkEnd w:id="19"/>
    </w:p>
    <w:p w14:paraId="1CEFCF56" w14:textId="77777777" w:rsidR="00146BC4" w:rsidRPr="00094DC9" w:rsidRDefault="00146BC4">
      <w:pPr>
        <w:pStyle w:val="BodyText"/>
      </w:pPr>
      <w:r w:rsidRPr="00094DC9">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36F1CDFD" w14:textId="4B73466C" w:rsidR="00146BC4" w:rsidRPr="00094DC9" w:rsidRDefault="00146BC4">
      <w:pPr>
        <w:pStyle w:val="Heading1"/>
        <w:jc w:val="center"/>
      </w:pPr>
      <w:bookmarkStart w:id="20" w:name="__RefHeading__21_1609259324"/>
      <w:bookmarkStart w:id="21" w:name="_Toc176491349"/>
      <w:bookmarkEnd w:id="20"/>
      <w:r w:rsidRPr="00094DC9">
        <w:t xml:space="preserve">Article </w:t>
      </w:r>
      <w:r w:rsidR="00E37209" w:rsidRPr="00094DC9">
        <w:t>9</w:t>
      </w:r>
      <w:r w:rsidRPr="00094DC9">
        <w:t>: Amendments</w:t>
      </w:r>
      <w:bookmarkEnd w:id="21"/>
    </w:p>
    <w:p w14:paraId="218E5A1D" w14:textId="7E74507D" w:rsidR="00146BC4" w:rsidRPr="00094DC9" w:rsidRDefault="00146BC4">
      <w:r w:rsidRPr="00094DC9">
        <w:t>The MoU may be amended by written agreement of the Parties. Amendments shall be valid only if signed by the authorised representatives of the Parties.</w:t>
      </w:r>
    </w:p>
    <w:p w14:paraId="180C8121" w14:textId="77777777" w:rsidR="007108C5" w:rsidRPr="00094DC9" w:rsidRDefault="007108C5">
      <w:pPr>
        <w:pStyle w:val="Heading1"/>
        <w:jc w:val="center"/>
      </w:pPr>
      <w:bookmarkStart w:id="22" w:name="__RefHeading__23_1609259324"/>
      <w:bookmarkEnd w:id="22"/>
    </w:p>
    <w:p w14:paraId="6D23C7E6" w14:textId="5583CCB0" w:rsidR="00146BC4" w:rsidRPr="00094DC9" w:rsidRDefault="00E37209">
      <w:pPr>
        <w:pStyle w:val="Heading1"/>
        <w:jc w:val="center"/>
      </w:pPr>
      <w:bookmarkStart w:id="23" w:name="_Toc176491350"/>
      <w:r w:rsidRPr="00094DC9">
        <w:t>Article 10</w:t>
      </w:r>
      <w:r w:rsidR="00146BC4" w:rsidRPr="00094DC9">
        <w:t>: Annexes</w:t>
      </w:r>
      <w:bookmarkEnd w:id="23"/>
    </w:p>
    <w:p w14:paraId="19B88DF3" w14:textId="08D90BE8" w:rsidR="00146BC4" w:rsidRPr="00094DC9" w:rsidRDefault="00146BC4">
      <w:r w:rsidRPr="00094DC9">
        <w:t>Annexes 1, 2, 3</w:t>
      </w:r>
      <w:r w:rsidR="009E203A">
        <w:t>,</w:t>
      </w:r>
      <w:r w:rsidRPr="00094DC9">
        <w:t xml:space="preserve"> 4</w:t>
      </w:r>
      <w:r w:rsidR="009E203A">
        <w:t xml:space="preserve"> and 5</w:t>
      </w:r>
      <w:r w:rsidRPr="00094DC9">
        <w:t xml:space="preserve"> attached hereto have the same validity as this MoU and together constitute the entire understanding and rights and obligations covering the cooperation accepted by the Parties under this MoU. Annexes may be amended following the provisions of Article </w:t>
      </w:r>
      <w:r w:rsidR="00E37209" w:rsidRPr="00094DC9">
        <w:t>9</w:t>
      </w:r>
      <w:r w:rsidRPr="00094DC9">
        <w:t xml:space="preserve"> (Amendments).</w:t>
      </w:r>
    </w:p>
    <w:p w14:paraId="582A642A" w14:textId="1EFAC5BE" w:rsidR="00146BC4" w:rsidRPr="00094DC9" w:rsidRDefault="00146BC4">
      <w:pPr>
        <w:pStyle w:val="Heading1"/>
        <w:ind w:left="0" w:firstLine="0"/>
        <w:jc w:val="center"/>
      </w:pPr>
      <w:bookmarkStart w:id="24" w:name="__RefHeading__25_1609259324"/>
      <w:bookmarkStart w:id="25" w:name="_Toc176491351"/>
      <w:bookmarkEnd w:id="24"/>
      <w:r w:rsidRPr="00094DC9">
        <w:t>Article 1</w:t>
      </w:r>
      <w:r w:rsidR="00E37209" w:rsidRPr="00094DC9">
        <w:t>1</w:t>
      </w:r>
      <w:r w:rsidRPr="00094DC9">
        <w:t>: Language</w:t>
      </w:r>
      <w:bookmarkEnd w:id="25"/>
    </w:p>
    <w:p w14:paraId="6B5A31D6" w14:textId="04E40B5F" w:rsidR="00146BC4" w:rsidRPr="00094DC9" w:rsidRDefault="00146BC4">
      <w:pPr>
        <w:rPr>
          <w:b/>
        </w:rPr>
      </w:pPr>
      <w:r w:rsidRPr="00094DC9">
        <w:t>The language for this MoU, its interpretation and all cooperative activities foreseen for its implementation, is English</w:t>
      </w:r>
      <w:r w:rsidRPr="00094DC9">
        <w:rPr>
          <w:b/>
        </w:rPr>
        <w:t>.</w:t>
      </w:r>
    </w:p>
    <w:p w14:paraId="7E36C9A9" w14:textId="09CFA833" w:rsidR="00146BC4" w:rsidRPr="00094DC9" w:rsidRDefault="00E37209">
      <w:pPr>
        <w:pStyle w:val="Heading1"/>
        <w:jc w:val="center"/>
      </w:pPr>
      <w:bookmarkStart w:id="26" w:name="__RefHeading__27_1609259324"/>
      <w:bookmarkStart w:id="27" w:name="_Toc176491352"/>
      <w:bookmarkEnd w:id="26"/>
      <w:r w:rsidRPr="00094DC9">
        <w:t>Article 12</w:t>
      </w:r>
      <w:r w:rsidR="00146BC4" w:rsidRPr="00094DC9">
        <w:t>: Governing Law - Dispute resolution</w:t>
      </w:r>
      <w:bookmarkEnd w:id="27"/>
    </w:p>
    <w:p w14:paraId="16E36064" w14:textId="77777777" w:rsidR="00146BC4" w:rsidRPr="00094DC9" w:rsidRDefault="00146BC4">
      <w:pPr>
        <w:pStyle w:val="BodyText"/>
      </w:pPr>
      <w:r w:rsidRPr="00094DC9">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17236607" w14:textId="77777777" w:rsidR="005D6137" w:rsidRDefault="005D6137">
      <w:pPr>
        <w:suppressAutoHyphens w:val="0"/>
        <w:spacing w:before="0" w:after="0"/>
        <w:jc w:val="left"/>
        <w:rPr>
          <w:b/>
          <w:sz w:val="28"/>
          <w:szCs w:val="28"/>
        </w:rPr>
      </w:pPr>
      <w:r>
        <w:rPr>
          <w:b/>
          <w:sz w:val="28"/>
          <w:szCs w:val="28"/>
        </w:rPr>
        <w:br w:type="page"/>
      </w:r>
    </w:p>
    <w:p w14:paraId="0A82F682" w14:textId="00534FA7" w:rsidR="00146BC4" w:rsidRPr="00094DC9" w:rsidRDefault="00146BC4">
      <w:pPr>
        <w:suppressAutoHyphens w:val="0"/>
        <w:autoSpaceDE w:val="0"/>
        <w:spacing w:before="0" w:after="0"/>
        <w:jc w:val="center"/>
        <w:rPr>
          <w:b/>
          <w:color w:val="00000A"/>
          <w:sz w:val="28"/>
        </w:rPr>
      </w:pPr>
      <w:r w:rsidRPr="00094DC9">
        <w:rPr>
          <w:b/>
          <w:sz w:val="28"/>
          <w:szCs w:val="28"/>
        </w:rPr>
        <w:t xml:space="preserve">Memorandum of Understanding between EGI-InSPIRE and </w:t>
      </w:r>
      <w:r w:rsidR="00C92B6C" w:rsidRPr="00094DC9">
        <w:rPr>
          <w:b/>
          <w:color w:val="00000A"/>
          <w:sz w:val="28"/>
        </w:rPr>
        <w:t>S</w:t>
      </w:r>
      <w:r w:rsidR="00E37209" w:rsidRPr="00094DC9">
        <w:rPr>
          <w:b/>
          <w:color w:val="00000A"/>
          <w:sz w:val="28"/>
        </w:rPr>
        <w:t>calaLife</w:t>
      </w:r>
    </w:p>
    <w:p w14:paraId="5D377D91" w14:textId="77777777" w:rsidR="00146BC4" w:rsidRPr="00094DC9" w:rsidRDefault="00146BC4">
      <w:pPr>
        <w:suppressAutoHyphens w:val="0"/>
        <w:autoSpaceDE w:val="0"/>
        <w:spacing w:before="0" w:after="0"/>
        <w:jc w:val="center"/>
        <w:rPr>
          <w:b/>
          <w:sz w:val="24"/>
        </w:rPr>
      </w:pPr>
    </w:p>
    <w:p w14:paraId="34D90130" w14:textId="77777777" w:rsidR="00146BC4" w:rsidRPr="00094DC9" w:rsidRDefault="00146BC4">
      <w:pPr>
        <w:suppressAutoHyphens w:val="0"/>
        <w:autoSpaceDE w:val="0"/>
        <w:spacing w:before="0" w:after="0"/>
        <w:jc w:val="center"/>
        <w:rPr>
          <w:b/>
          <w:sz w:val="24"/>
        </w:rPr>
      </w:pPr>
    </w:p>
    <w:p w14:paraId="040F5C4B" w14:textId="77777777" w:rsidR="00146BC4" w:rsidRPr="00094DC9" w:rsidRDefault="00146BC4">
      <w:pPr>
        <w:suppressAutoHyphens w:val="0"/>
        <w:autoSpaceDE w:val="0"/>
        <w:spacing w:before="0" w:after="0"/>
        <w:rPr>
          <w:b/>
          <w:sz w:val="24"/>
        </w:rPr>
      </w:pPr>
      <w:r w:rsidRPr="00094DC9">
        <w:rPr>
          <w:b/>
          <w:sz w:val="24"/>
        </w:rPr>
        <w:t>IN WITNESS WHEREOF, the Parties have caused their duly authorised representatives to sign two originals of this Memorandum of Understanding, in the English language.</w:t>
      </w:r>
    </w:p>
    <w:p w14:paraId="5C545228" w14:textId="77777777" w:rsidR="00146BC4" w:rsidRPr="00094DC9" w:rsidRDefault="00146BC4">
      <w:pPr>
        <w:suppressAutoHyphens w:val="0"/>
        <w:autoSpaceDE w:val="0"/>
        <w:spacing w:before="0" w:after="0"/>
        <w:jc w:val="center"/>
        <w:rPr>
          <w:b/>
          <w:sz w:val="24"/>
        </w:rPr>
      </w:pPr>
    </w:p>
    <w:p w14:paraId="29E0A91E" w14:textId="77777777" w:rsidR="00146BC4" w:rsidRPr="00094DC9" w:rsidRDefault="00146BC4">
      <w:pPr>
        <w:suppressAutoHyphens w:val="0"/>
        <w:autoSpaceDE w:val="0"/>
        <w:spacing w:before="0" w:after="0"/>
        <w:jc w:val="left"/>
        <w:rPr>
          <w:b/>
          <w:sz w:val="24"/>
        </w:rPr>
      </w:pPr>
      <w:r w:rsidRPr="00094DC9">
        <w:rPr>
          <w:b/>
          <w:sz w:val="24"/>
        </w:rPr>
        <w:t>The following agree to the terms and conditions of this MoU:</w:t>
      </w:r>
    </w:p>
    <w:p w14:paraId="2AC49C8C" w14:textId="77777777" w:rsidR="00146BC4" w:rsidRPr="00094DC9" w:rsidRDefault="00146BC4">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146BC4" w:rsidRPr="00094DC9" w14:paraId="7D8814B7" w14:textId="77777777">
        <w:tc>
          <w:tcPr>
            <w:tcW w:w="4621" w:type="dxa"/>
            <w:shd w:val="clear" w:color="auto" w:fill="auto"/>
          </w:tcPr>
          <w:p w14:paraId="53B6669F" w14:textId="77777777" w:rsidR="00146BC4" w:rsidRPr="00094DC9" w:rsidRDefault="00146BC4">
            <w:pPr>
              <w:suppressAutoHyphens w:val="0"/>
              <w:autoSpaceDE w:val="0"/>
              <w:snapToGrid w:val="0"/>
              <w:spacing w:before="0" w:after="0"/>
              <w:jc w:val="left"/>
              <w:rPr>
                <w:b/>
                <w:sz w:val="24"/>
              </w:rPr>
            </w:pPr>
          </w:p>
          <w:p w14:paraId="178BD1B5" w14:textId="77777777" w:rsidR="00146BC4" w:rsidRPr="00094DC9" w:rsidRDefault="00146BC4">
            <w:pPr>
              <w:suppressAutoHyphens w:val="0"/>
              <w:autoSpaceDE w:val="0"/>
              <w:spacing w:before="0" w:after="0"/>
              <w:jc w:val="left"/>
              <w:rPr>
                <w:b/>
                <w:sz w:val="24"/>
              </w:rPr>
            </w:pPr>
          </w:p>
          <w:p w14:paraId="69F8CE77" w14:textId="77777777" w:rsidR="00146BC4" w:rsidRPr="00094DC9" w:rsidRDefault="00146BC4">
            <w:pPr>
              <w:suppressAutoHyphens w:val="0"/>
              <w:autoSpaceDE w:val="0"/>
              <w:spacing w:before="0" w:after="0"/>
              <w:jc w:val="left"/>
              <w:rPr>
                <w:b/>
                <w:sz w:val="24"/>
              </w:rPr>
            </w:pPr>
          </w:p>
          <w:p w14:paraId="0915908A" w14:textId="77777777" w:rsidR="00146BC4" w:rsidRPr="00094DC9" w:rsidRDefault="00146BC4">
            <w:pPr>
              <w:suppressAutoHyphens w:val="0"/>
              <w:autoSpaceDE w:val="0"/>
              <w:spacing w:before="0" w:after="0"/>
              <w:jc w:val="left"/>
              <w:rPr>
                <w:b/>
                <w:sz w:val="24"/>
              </w:rPr>
            </w:pPr>
          </w:p>
          <w:p w14:paraId="1B56A16D" w14:textId="77777777" w:rsidR="00146BC4" w:rsidRPr="00094DC9" w:rsidRDefault="00146BC4">
            <w:pPr>
              <w:suppressAutoHyphens w:val="0"/>
              <w:autoSpaceDE w:val="0"/>
              <w:spacing w:before="0" w:after="0"/>
              <w:jc w:val="left"/>
              <w:rPr>
                <w:b/>
                <w:sz w:val="24"/>
              </w:rPr>
            </w:pP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t>________________________________</w:t>
            </w:r>
          </w:p>
          <w:p w14:paraId="657B9B47" w14:textId="77777777" w:rsidR="00146BC4" w:rsidRPr="00094DC9" w:rsidRDefault="00146BC4">
            <w:pPr>
              <w:suppressAutoHyphens w:val="0"/>
              <w:autoSpaceDE w:val="0"/>
              <w:spacing w:before="0" w:after="0"/>
              <w:jc w:val="left"/>
              <w:rPr>
                <w:b/>
                <w:sz w:val="24"/>
              </w:rPr>
            </w:pPr>
            <w:r w:rsidRPr="00094DC9">
              <w:rPr>
                <w:b/>
                <w:sz w:val="24"/>
              </w:rPr>
              <w:t>Dr. Steven Newhouse</w:t>
            </w:r>
          </w:p>
          <w:p w14:paraId="5200D3F9" w14:textId="77777777" w:rsidR="00146BC4" w:rsidRPr="00094DC9" w:rsidRDefault="00146BC4">
            <w:pPr>
              <w:suppressAutoHyphens w:val="0"/>
              <w:autoSpaceDE w:val="0"/>
              <w:spacing w:before="0" w:after="0"/>
              <w:jc w:val="left"/>
              <w:rPr>
                <w:b/>
                <w:sz w:val="24"/>
              </w:rPr>
            </w:pPr>
            <w:r w:rsidRPr="00094DC9">
              <w:rPr>
                <w:b/>
                <w:sz w:val="24"/>
              </w:rPr>
              <w:t>EGI-InSPIRE Director</w:t>
            </w:r>
          </w:p>
          <w:p w14:paraId="04D0E7DA" w14:textId="77777777" w:rsidR="00146BC4" w:rsidRPr="00094DC9" w:rsidRDefault="00146BC4">
            <w:pPr>
              <w:suppressAutoHyphens w:val="0"/>
              <w:autoSpaceDE w:val="0"/>
              <w:spacing w:before="0" w:after="0"/>
              <w:jc w:val="left"/>
              <w:rPr>
                <w:b/>
                <w:sz w:val="24"/>
              </w:rPr>
            </w:pPr>
          </w:p>
          <w:p w14:paraId="5D5B5B5A" w14:textId="77777777" w:rsidR="00146BC4" w:rsidRPr="00094DC9" w:rsidRDefault="00146BC4">
            <w:pPr>
              <w:suppressAutoHyphens w:val="0"/>
              <w:autoSpaceDE w:val="0"/>
              <w:spacing w:before="0" w:after="0"/>
              <w:jc w:val="left"/>
              <w:rPr>
                <w:b/>
                <w:sz w:val="24"/>
              </w:rPr>
            </w:pPr>
          </w:p>
          <w:p w14:paraId="14CC7EA3" w14:textId="77777777" w:rsidR="00146BC4" w:rsidRPr="00094DC9" w:rsidRDefault="00146BC4">
            <w:pPr>
              <w:suppressAutoHyphens w:val="0"/>
              <w:autoSpaceDE w:val="0"/>
              <w:spacing w:before="0" w:after="0"/>
              <w:jc w:val="left"/>
              <w:rPr>
                <w:b/>
                <w:sz w:val="24"/>
              </w:rPr>
            </w:pPr>
          </w:p>
          <w:p w14:paraId="0422FF1F" w14:textId="77777777" w:rsidR="00146BC4" w:rsidRPr="00094DC9" w:rsidRDefault="00146BC4">
            <w:pPr>
              <w:suppressAutoHyphens w:val="0"/>
              <w:autoSpaceDE w:val="0"/>
              <w:spacing w:before="0" w:after="0"/>
              <w:jc w:val="left"/>
              <w:rPr>
                <w:b/>
                <w:sz w:val="24"/>
              </w:rPr>
            </w:pP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t>________________</w:t>
            </w:r>
          </w:p>
          <w:p w14:paraId="4DA1FBD0" w14:textId="77777777" w:rsidR="00146BC4" w:rsidRPr="00094DC9" w:rsidRDefault="00146BC4">
            <w:pPr>
              <w:suppressAutoHyphens w:val="0"/>
              <w:autoSpaceDE w:val="0"/>
              <w:spacing w:before="0" w:after="0"/>
              <w:jc w:val="left"/>
              <w:rPr>
                <w:b/>
                <w:sz w:val="24"/>
              </w:rPr>
            </w:pPr>
            <w:r w:rsidRPr="00094DC9">
              <w:rPr>
                <w:b/>
                <w:sz w:val="24"/>
              </w:rPr>
              <w:t>Date</w:t>
            </w:r>
          </w:p>
          <w:p w14:paraId="5A463334" w14:textId="77777777" w:rsidR="00146BC4" w:rsidRPr="00094DC9" w:rsidRDefault="00146BC4">
            <w:pPr>
              <w:suppressAutoHyphens w:val="0"/>
              <w:autoSpaceDE w:val="0"/>
              <w:spacing w:before="0" w:after="0"/>
              <w:jc w:val="left"/>
              <w:rPr>
                <w:szCs w:val="22"/>
              </w:rPr>
            </w:pPr>
          </w:p>
          <w:p w14:paraId="52272729" w14:textId="77777777" w:rsidR="00146BC4" w:rsidRPr="00094DC9" w:rsidRDefault="00146BC4">
            <w:pPr>
              <w:suppressAutoHyphens w:val="0"/>
              <w:autoSpaceDE w:val="0"/>
              <w:spacing w:before="0" w:after="0"/>
              <w:jc w:val="left"/>
              <w:rPr>
                <w:szCs w:val="22"/>
              </w:rPr>
            </w:pPr>
          </w:p>
        </w:tc>
        <w:tc>
          <w:tcPr>
            <w:tcW w:w="4621" w:type="dxa"/>
            <w:shd w:val="clear" w:color="auto" w:fill="auto"/>
          </w:tcPr>
          <w:p w14:paraId="43161E7F" w14:textId="77777777" w:rsidR="00146BC4" w:rsidRPr="00094DC9" w:rsidRDefault="00146BC4">
            <w:pPr>
              <w:suppressAutoHyphens w:val="0"/>
              <w:autoSpaceDE w:val="0"/>
              <w:snapToGrid w:val="0"/>
              <w:spacing w:before="0" w:after="0"/>
              <w:jc w:val="left"/>
              <w:rPr>
                <w:b/>
                <w:sz w:val="24"/>
              </w:rPr>
            </w:pPr>
          </w:p>
          <w:p w14:paraId="429CB65E" w14:textId="77777777" w:rsidR="00146BC4" w:rsidRPr="00094DC9" w:rsidRDefault="00146BC4">
            <w:pPr>
              <w:suppressAutoHyphens w:val="0"/>
              <w:autoSpaceDE w:val="0"/>
              <w:spacing w:before="0" w:after="0"/>
              <w:jc w:val="left"/>
              <w:rPr>
                <w:b/>
                <w:sz w:val="24"/>
              </w:rPr>
            </w:pPr>
          </w:p>
          <w:p w14:paraId="110D11E3" w14:textId="77777777" w:rsidR="00146BC4" w:rsidRPr="00094DC9" w:rsidRDefault="00146BC4">
            <w:pPr>
              <w:suppressAutoHyphens w:val="0"/>
              <w:autoSpaceDE w:val="0"/>
              <w:spacing w:before="0" w:after="0"/>
              <w:jc w:val="left"/>
              <w:rPr>
                <w:b/>
                <w:sz w:val="24"/>
              </w:rPr>
            </w:pPr>
          </w:p>
          <w:p w14:paraId="3D73EDDC" w14:textId="77777777" w:rsidR="00146BC4" w:rsidRPr="00094DC9" w:rsidRDefault="00146BC4">
            <w:pPr>
              <w:suppressAutoHyphens w:val="0"/>
              <w:autoSpaceDE w:val="0"/>
              <w:spacing w:before="0" w:after="0"/>
              <w:jc w:val="left"/>
              <w:rPr>
                <w:b/>
                <w:sz w:val="24"/>
              </w:rPr>
            </w:pPr>
          </w:p>
          <w:p w14:paraId="2378D3D6" w14:textId="77777777" w:rsidR="00146BC4" w:rsidRPr="00094DC9" w:rsidRDefault="00146BC4">
            <w:pPr>
              <w:suppressAutoHyphens w:val="0"/>
              <w:autoSpaceDE w:val="0"/>
              <w:spacing w:before="0" w:after="0"/>
              <w:jc w:val="left"/>
              <w:rPr>
                <w:b/>
                <w:sz w:val="24"/>
              </w:rPr>
            </w:pP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t>________________________________</w:t>
            </w:r>
          </w:p>
          <w:p w14:paraId="6D637415" w14:textId="2C1223AE" w:rsidR="00146BC4" w:rsidRPr="00094DC9" w:rsidRDefault="00E37209">
            <w:pPr>
              <w:widowControl w:val="0"/>
              <w:spacing w:before="0" w:after="0" w:line="240" w:lineRule="exact"/>
              <w:jc w:val="left"/>
              <w:rPr>
                <w:b/>
                <w:color w:val="00000A"/>
                <w:kern w:val="1"/>
                <w:sz w:val="24"/>
                <w:lang w:eastAsia="hi-IN" w:bidi="hi-IN"/>
              </w:rPr>
            </w:pPr>
            <w:r w:rsidRPr="00094DC9">
              <w:rPr>
                <w:b/>
                <w:color w:val="00000A"/>
                <w:kern w:val="1"/>
                <w:sz w:val="24"/>
                <w:lang w:eastAsia="hi-IN" w:bidi="hi-IN"/>
              </w:rPr>
              <w:t>Dr. Erwin Laure</w:t>
            </w:r>
          </w:p>
          <w:p w14:paraId="1B694470" w14:textId="32C28F94" w:rsidR="00146BC4" w:rsidRPr="00094DC9" w:rsidRDefault="00E37209" w:rsidP="00E37209">
            <w:pPr>
              <w:suppressAutoHyphens w:val="0"/>
              <w:autoSpaceDE w:val="0"/>
              <w:spacing w:before="0" w:after="0"/>
              <w:jc w:val="left"/>
              <w:rPr>
                <w:b/>
                <w:sz w:val="24"/>
              </w:rPr>
            </w:pPr>
            <w:r w:rsidRPr="00094DC9">
              <w:rPr>
                <w:b/>
                <w:sz w:val="24"/>
              </w:rPr>
              <w:t>ScalaLife</w:t>
            </w:r>
            <w:r w:rsidR="00F05C45" w:rsidRPr="00094DC9">
              <w:rPr>
                <w:b/>
                <w:sz w:val="24"/>
              </w:rPr>
              <w:t xml:space="preserve"> </w:t>
            </w:r>
            <w:r w:rsidRPr="00094DC9">
              <w:rPr>
                <w:b/>
                <w:sz w:val="24"/>
              </w:rPr>
              <w:t xml:space="preserve">Project </w:t>
            </w:r>
            <w:r w:rsidR="0076331B" w:rsidRPr="00094DC9">
              <w:rPr>
                <w:b/>
                <w:sz w:val="24"/>
              </w:rPr>
              <w:t>Director</w:t>
            </w:r>
          </w:p>
          <w:p w14:paraId="30734B70" w14:textId="77777777" w:rsidR="00146BC4" w:rsidRPr="00094DC9" w:rsidRDefault="00146BC4">
            <w:pPr>
              <w:suppressAutoHyphens w:val="0"/>
              <w:autoSpaceDE w:val="0"/>
              <w:spacing w:before="0" w:after="0"/>
              <w:jc w:val="left"/>
              <w:rPr>
                <w:b/>
                <w:sz w:val="24"/>
              </w:rPr>
            </w:pPr>
          </w:p>
          <w:p w14:paraId="5221DDDB" w14:textId="77777777" w:rsidR="00146BC4" w:rsidRPr="00094DC9" w:rsidRDefault="00146BC4">
            <w:pPr>
              <w:suppressAutoHyphens w:val="0"/>
              <w:autoSpaceDE w:val="0"/>
              <w:spacing w:before="0" w:after="0"/>
              <w:jc w:val="left"/>
              <w:rPr>
                <w:b/>
                <w:sz w:val="24"/>
              </w:rPr>
            </w:pPr>
          </w:p>
          <w:p w14:paraId="7848F00C" w14:textId="77777777" w:rsidR="00146BC4" w:rsidRPr="00094DC9" w:rsidRDefault="00146BC4">
            <w:pPr>
              <w:suppressAutoHyphens w:val="0"/>
              <w:autoSpaceDE w:val="0"/>
              <w:spacing w:before="0" w:after="0"/>
              <w:jc w:val="left"/>
              <w:rPr>
                <w:b/>
                <w:sz w:val="24"/>
              </w:rPr>
            </w:pPr>
          </w:p>
          <w:p w14:paraId="212E063B" w14:textId="77777777" w:rsidR="00146BC4" w:rsidRPr="00094DC9" w:rsidRDefault="00146BC4">
            <w:pPr>
              <w:suppressAutoHyphens w:val="0"/>
              <w:autoSpaceDE w:val="0"/>
              <w:spacing w:before="0" w:after="0"/>
              <w:jc w:val="left"/>
              <w:rPr>
                <w:b/>
                <w:sz w:val="24"/>
              </w:rPr>
            </w:pP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r>
            <w:r w:rsidRPr="00094DC9">
              <w:rPr>
                <w:b/>
                <w:sz w:val="24"/>
              </w:rPr>
              <w:softHyphen/>
              <w:t>________________</w:t>
            </w:r>
          </w:p>
          <w:p w14:paraId="7DB1C14C" w14:textId="77777777" w:rsidR="00146BC4" w:rsidRPr="00094DC9" w:rsidRDefault="00146BC4">
            <w:pPr>
              <w:suppressAutoHyphens w:val="0"/>
              <w:autoSpaceDE w:val="0"/>
              <w:spacing w:before="0" w:after="0"/>
              <w:jc w:val="left"/>
              <w:rPr>
                <w:b/>
                <w:sz w:val="24"/>
              </w:rPr>
            </w:pPr>
            <w:r w:rsidRPr="00094DC9">
              <w:rPr>
                <w:b/>
                <w:sz w:val="24"/>
              </w:rPr>
              <w:t>Date</w:t>
            </w:r>
          </w:p>
          <w:p w14:paraId="275185D5" w14:textId="77777777" w:rsidR="00146BC4" w:rsidRPr="00094DC9" w:rsidRDefault="00146BC4">
            <w:pPr>
              <w:suppressAutoHyphens w:val="0"/>
              <w:autoSpaceDE w:val="0"/>
              <w:spacing w:before="0" w:after="0"/>
              <w:jc w:val="left"/>
              <w:rPr>
                <w:szCs w:val="22"/>
              </w:rPr>
            </w:pPr>
          </w:p>
        </w:tc>
      </w:tr>
    </w:tbl>
    <w:p w14:paraId="688FB69A" w14:textId="77777777" w:rsidR="00146BC4" w:rsidRPr="00094DC9" w:rsidRDefault="00146BC4">
      <w:pPr>
        <w:suppressAutoHyphens w:val="0"/>
        <w:autoSpaceDE w:val="0"/>
        <w:spacing w:before="0" w:after="0"/>
        <w:jc w:val="left"/>
      </w:pPr>
    </w:p>
    <w:p w14:paraId="6C5D112D" w14:textId="77777777" w:rsidR="00146BC4" w:rsidRPr="00094DC9" w:rsidRDefault="00146BC4">
      <w:pPr>
        <w:suppressAutoHyphens w:val="0"/>
        <w:autoSpaceDE w:val="0"/>
        <w:spacing w:before="0" w:after="0"/>
        <w:jc w:val="left"/>
        <w:rPr>
          <w:szCs w:val="22"/>
        </w:rPr>
      </w:pPr>
    </w:p>
    <w:p w14:paraId="4968E661" w14:textId="77777777" w:rsidR="00146BC4" w:rsidRPr="00094DC9" w:rsidRDefault="00146BC4">
      <w:pPr>
        <w:suppressAutoHyphens w:val="0"/>
        <w:autoSpaceDE w:val="0"/>
        <w:spacing w:before="0" w:after="0"/>
        <w:jc w:val="left"/>
        <w:rPr>
          <w:szCs w:val="22"/>
        </w:rPr>
      </w:pPr>
    </w:p>
    <w:p w14:paraId="63B352AD" w14:textId="77777777" w:rsidR="005D6137" w:rsidRDefault="005D6137">
      <w:pPr>
        <w:suppressAutoHyphens w:val="0"/>
        <w:spacing w:before="0" w:after="0"/>
        <w:jc w:val="left"/>
        <w:rPr>
          <w:rFonts w:ascii="Arial" w:hAnsi="Arial" w:cs="Arial"/>
        </w:rPr>
      </w:pPr>
      <w:r>
        <w:br w:type="page"/>
      </w:r>
    </w:p>
    <w:p w14:paraId="7320EBC1" w14:textId="440DE267" w:rsidR="00146BC4" w:rsidRPr="00094DC9" w:rsidRDefault="00146BC4">
      <w:pPr>
        <w:pStyle w:val="Heading7"/>
      </w:pPr>
      <w:bookmarkStart w:id="28" w:name="_Toc176491353"/>
      <w:r w:rsidRPr="00094DC9">
        <w:t>EGI-InSPIRE – Description</w:t>
      </w:r>
      <w:bookmarkEnd w:id="28"/>
    </w:p>
    <w:p w14:paraId="510138BC" w14:textId="77777777" w:rsidR="00146BC4" w:rsidRPr="00094DC9" w:rsidRDefault="00146BC4" w:rsidP="007108C5">
      <w:pPr>
        <w:pStyle w:val="BodyText"/>
      </w:pPr>
      <w:r w:rsidRPr="00094DC9">
        <w:t xml:space="preserve">To support science and innovation, a lasting operational model for e-Infrastructure is needed − both for coordinating the infrastructure and for delivering integrated services that cross national borders. </w:t>
      </w:r>
    </w:p>
    <w:p w14:paraId="36EA543F" w14:textId="77777777" w:rsidR="00146BC4" w:rsidRPr="00094DC9" w:rsidRDefault="00146BC4" w:rsidP="007108C5">
      <w:pPr>
        <w:pStyle w:val="BodyText"/>
      </w:pPr>
      <w:r w:rsidRPr="00094DC9">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14:paraId="0A26B3CA" w14:textId="6FBCDACB" w:rsidR="00146BC4" w:rsidRPr="00094DC9" w:rsidRDefault="00146BC4" w:rsidP="007108C5">
      <w:pPr>
        <w:pStyle w:val="BodyText"/>
      </w:pPr>
      <w:r w:rsidRPr="00094DC9">
        <w:t>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9CC0F86" w14:textId="77777777" w:rsidR="00146BC4" w:rsidRPr="00094DC9" w:rsidRDefault="00146BC4" w:rsidP="007108C5">
      <w:pPr>
        <w:pStyle w:val="NormalWeb"/>
        <w:spacing w:before="120" w:after="120"/>
        <w:jc w:val="left"/>
        <w:rPr>
          <w:rStyle w:val="Strong"/>
          <w:bCs w:val="0"/>
          <w:sz w:val="22"/>
          <w:szCs w:val="22"/>
          <w:lang w:val="en-GB"/>
        </w:rPr>
      </w:pPr>
      <w:r w:rsidRPr="00094DC9">
        <w:rPr>
          <w:rStyle w:val="Strong"/>
          <w:bCs w:val="0"/>
          <w:sz w:val="22"/>
          <w:szCs w:val="22"/>
          <w:lang w:val="en-GB"/>
        </w:rPr>
        <w:t>Objectives</w:t>
      </w:r>
    </w:p>
    <w:p w14:paraId="747C3190" w14:textId="77777777" w:rsidR="00146BC4" w:rsidRPr="00094DC9" w:rsidRDefault="00146BC4" w:rsidP="007108C5">
      <w:pPr>
        <w:pStyle w:val="BodyText"/>
      </w:pPr>
      <w:r w:rsidRPr="00094DC9">
        <w:t>The objectives of the project are:</w:t>
      </w:r>
    </w:p>
    <w:p w14:paraId="5B864FC1" w14:textId="77777777" w:rsidR="00146BC4" w:rsidRPr="00094DC9" w:rsidRDefault="00146BC4" w:rsidP="007108C5">
      <w:pPr>
        <w:pStyle w:val="ListParagraph"/>
        <w:widowControl w:val="0"/>
        <w:numPr>
          <w:ilvl w:val="0"/>
          <w:numId w:val="13"/>
        </w:numPr>
        <w:spacing w:before="60" w:after="60" w:line="240" w:lineRule="exact"/>
      </w:pPr>
      <w:r w:rsidRPr="00094DC9">
        <w:t>The continued operation and expansion of today’s production infrastructure by transitioning to a governance model and operational infrastructure that can be increasingly sustained outside of specific project funding.</w:t>
      </w:r>
    </w:p>
    <w:p w14:paraId="4AAE956D" w14:textId="77777777" w:rsidR="00146BC4" w:rsidRPr="00094DC9" w:rsidRDefault="00146BC4" w:rsidP="007108C5">
      <w:pPr>
        <w:pStyle w:val="ListParagraph"/>
        <w:widowControl w:val="0"/>
        <w:numPr>
          <w:ilvl w:val="0"/>
          <w:numId w:val="13"/>
        </w:numPr>
        <w:spacing w:before="60" w:after="60" w:line="240" w:lineRule="exact"/>
      </w:pPr>
      <w:r w:rsidRPr="00094DC9">
        <w:t>The continued support of researchers within Europe and their international collaborators that are using the current production infrastructure.</w:t>
      </w:r>
    </w:p>
    <w:p w14:paraId="26A7492C" w14:textId="77777777" w:rsidR="00146BC4" w:rsidRPr="00094DC9" w:rsidRDefault="00146BC4" w:rsidP="007108C5">
      <w:pPr>
        <w:pStyle w:val="ListParagraph"/>
        <w:widowControl w:val="0"/>
        <w:numPr>
          <w:ilvl w:val="0"/>
          <w:numId w:val="13"/>
        </w:numPr>
        <w:spacing w:before="60" w:after="60" w:line="240" w:lineRule="exact"/>
      </w:pPr>
      <w:r w:rsidRPr="00094DC9">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AAED6E7" w14:textId="77777777" w:rsidR="00146BC4" w:rsidRPr="00094DC9" w:rsidRDefault="00146BC4" w:rsidP="007108C5">
      <w:pPr>
        <w:pStyle w:val="ListParagraph"/>
        <w:widowControl w:val="0"/>
        <w:numPr>
          <w:ilvl w:val="0"/>
          <w:numId w:val="13"/>
        </w:numPr>
        <w:spacing w:before="60" w:after="60" w:line="240" w:lineRule="exact"/>
      </w:pPr>
      <w:r w:rsidRPr="00094DC9">
        <w:t>Interfaces that expand access to new user communities including new potential heavy users of the infrastructure from the ESFRI projects.</w:t>
      </w:r>
    </w:p>
    <w:p w14:paraId="2077456B" w14:textId="77777777" w:rsidR="00146BC4" w:rsidRPr="00094DC9" w:rsidRDefault="00146BC4" w:rsidP="007108C5">
      <w:pPr>
        <w:pStyle w:val="ListParagraph"/>
        <w:widowControl w:val="0"/>
        <w:numPr>
          <w:ilvl w:val="0"/>
          <w:numId w:val="13"/>
        </w:numPr>
        <w:spacing w:before="60" w:after="60" w:line="240" w:lineRule="exact"/>
      </w:pPr>
      <w:r w:rsidRPr="00094DC9">
        <w:t>Mechanisms to integrate existing infrastructure providers in Europe and around the world into the production infrastructure, so as to provide transparent access to all authorised users.</w:t>
      </w:r>
    </w:p>
    <w:p w14:paraId="43586F58" w14:textId="0D4D350E" w:rsidR="00146BC4" w:rsidRPr="00094DC9" w:rsidRDefault="00146BC4" w:rsidP="007108C5">
      <w:pPr>
        <w:pStyle w:val="ListParagraph"/>
        <w:widowControl w:val="0"/>
        <w:numPr>
          <w:ilvl w:val="0"/>
          <w:numId w:val="13"/>
        </w:numPr>
        <w:spacing w:before="60" w:after="60" w:line="240" w:lineRule="exact"/>
      </w:pPr>
      <w:r w:rsidRPr="00094DC9">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2B452C5" w14:textId="77777777" w:rsidR="00146BC4" w:rsidRPr="00094DC9" w:rsidRDefault="00146BC4" w:rsidP="007108C5">
      <w:pPr>
        <w:pStyle w:val="BodyText"/>
      </w:pPr>
      <w:r w:rsidRPr="00094DC9">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5E8BD10D" w14:textId="1DDAC6E0" w:rsidR="00146BC4" w:rsidRPr="00094DC9" w:rsidRDefault="00146BC4" w:rsidP="007108C5">
      <w:pPr>
        <w:pStyle w:val="BodyText"/>
      </w:pPr>
      <w:r w:rsidRPr="00094DC9">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34F09469" w14:textId="7506B9AC" w:rsidR="001F1FC6" w:rsidRPr="00094DC9" w:rsidRDefault="00146BC4" w:rsidP="001F1FC6">
      <w:pPr>
        <w:pStyle w:val="NormalWeb"/>
        <w:spacing w:before="120" w:after="120"/>
        <w:rPr>
          <w:sz w:val="22"/>
          <w:szCs w:val="22"/>
          <w:lang w:val="en-GB"/>
        </w:rPr>
      </w:pPr>
      <w:r w:rsidRPr="00094DC9">
        <w:rPr>
          <w:rStyle w:val="Strong"/>
          <w:bCs w:val="0"/>
          <w:sz w:val="22"/>
          <w:szCs w:val="22"/>
          <w:lang w:val="en-GB"/>
        </w:rPr>
        <w:t>Consortium</w:t>
      </w:r>
    </w:p>
    <w:p w14:paraId="6E90F6A8" w14:textId="0C7A4887" w:rsidR="007108C5" w:rsidRPr="00094DC9" w:rsidRDefault="00146BC4" w:rsidP="001F1FC6">
      <w:pPr>
        <w:pStyle w:val="NormalWeb"/>
        <w:spacing w:before="120" w:after="120"/>
        <w:rPr>
          <w:bCs/>
          <w:sz w:val="22"/>
          <w:lang w:val="en-GB"/>
        </w:rPr>
      </w:pPr>
      <w:r w:rsidRPr="00094DC9">
        <w:rPr>
          <w:bCs/>
          <w:sz w:val="22"/>
          <w:lang w:val="en-GB"/>
        </w:rPr>
        <w:t>T</w:t>
      </w:r>
      <w:r w:rsidR="00606DA6" w:rsidRPr="00094DC9">
        <w:rPr>
          <w:bCs/>
          <w:sz w:val="22"/>
          <w:lang w:val="en-GB"/>
        </w:rPr>
        <w:t>he EGI-InSPIRE consortium has over 50</w:t>
      </w:r>
      <w:r w:rsidRPr="00094DC9">
        <w:rPr>
          <w:bCs/>
          <w:sz w:val="22"/>
          <w:lang w:val="en-GB"/>
        </w:rPr>
        <w:t xml:space="preserve"> partners with representatives of </w:t>
      </w:r>
      <w:r w:rsidR="00606DA6" w:rsidRPr="00094DC9">
        <w:rPr>
          <w:bCs/>
          <w:sz w:val="22"/>
          <w:lang w:val="en-GB"/>
        </w:rPr>
        <w:t xml:space="preserve">38 </w:t>
      </w:r>
      <w:r w:rsidRPr="00094DC9">
        <w:rPr>
          <w:bCs/>
          <w:sz w:val="22"/>
          <w:lang w:val="en-GB"/>
        </w:rPr>
        <w:t xml:space="preserve">National Grid Initiatives (NGIs) and </w:t>
      </w:r>
      <w:r w:rsidR="00606DA6" w:rsidRPr="00094DC9">
        <w:rPr>
          <w:bCs/>
          <w:sz w:val="22"/>
          <w:lang w:val="en-GB"/>
        </w:rPr>
        <w:t xml:space="preserve">2 </w:t>
      </w:r>
      <w:r w:rsidRPr="00094DC9">
        <w:rPr>
          <w:bCs/>
          <w:sz w:val="22"/>
          <w:lang w:val="en-GB"/>
        </w:rPr>
        <w:t xml:space="preserve">European International Research Organisation (EIROs) in geographical Europe, and </w:t>
      </w:r>
      <w:r w:rsidR="00606DA6" w:rsidRPr="00094DC9">
        <w:rPr>
          <w:bCs/>
          <w:sz w:val="22"/>
          <w:lang w:val="en-GB"/>
        </w:rPr>
        <w:t xml:space="preserve">9 </w:t>
      </w:r>
      <w:r w:rsidRPr="00094DC9">
        <w:rPr>
          <w:bCs/>
          <w:sz w:val="22"/>
          <w:lang w:val="en-GB"/>
        </w:rPr>
        <w:t>Asia Pacific partners, coordinated by EGI.eu a dedicated organisation established to provide an integrated sustainable pan-European Infrastructure for all researchers in Europe.</w:t>
      </w:r>
    </w:p>
    <w:p w14:paraId="00A8DF2F" w14:textId="77777777" w:rsidR="00146BC4" w:rsidRPr="00094DC9" w:rsidRDefault="00146BC4" w:rsidP="007108C5">
      <w:pPr>
        <w:pStyle w:val="NormalWeb"/>
        <w:spacing w:before="60" w:after="60"/>
        <w:rPr>
          <w:rStyle w:val="Strong"/>
          <w:b w:val="0"/>
          <w:bCs w:val="0"/>
          <w:sz w:val="22"/>
          <w:szCs w:val="22"/>
          <w:lang w:val="en-GB"/>
        </w:rPr>
      </w:pPr>
      <w:r w:rsidRPr="00094DC9">
        <w:rPr>
          <w:rStyle w:val="Strong"/>
          <w:bCs w:val="0"/>
          <w:sz w:val="22"/>
          <w:szCs w:val="22"/>
          <w:lang w:val="en-GB"/>
        </w:rPr>
        <w:t xml:space="preserve">Duration: </w:t>
      </w:r>
      <w:r w:rsidRPr="00094DC9">
        <w:rPr>
          <w:rStyle w:val="Strong"/>
          <w:b w:val="0"/>
          <w:bCs w:val="0"/>
          <w:sz w:val="22"/>
          <w:szCs w:val="22"/>
          <w:lang w:val="en-GB"/>
        </w:rPr>
        <w:t>48 months</w:t>
      </w:r>
    </w:p>
    <w:p w14:paraId="6986B3C3" w14:textId="77777777" w:rsidR="00146BC4" w:rsidRPr="00094DC9" w:rsidRDefault="00146BC4" w:rsidP="007108C5">
      <w:pPr>
        <w:pStyle w:val="NormalWeb"/>
        <w:spacing w:before="60" w:after="60"/>
        <w:rPr>
          <w:rStyle w:val="Strong"/>
          <w:b w:val="0"/>
          <w:bCs w:val="0"/>
          <w:sz w:val="22"/>
          <w:szCs w:val="22"/>
          <w:lang w:val="en-GB"/>
        </w:rPr>
      </w:pPr>
      <w:r w:rsidRPr="00094DC9">
        <w:rPr>
          <w:rStyle w:val="Strong"/>
          <w:bCs w:val="0"/>
          <w:sz w:val="22"/>
          <w:szCs w:val="22"/>
          <w:lang w:val="en-GB"/>
        </w:rPr>
        <w:t xml:space="preserve">EC Contribution: </w:t>
      </w:r>
      <w:r w:rsidRPr="00094DC9">
        <w:rPr>
          <w:rStyle w:val="Strong"/>
          <w:b w:val="0"/>
          <w:bCs w:val="0"/>
          <w:sz w:val="22"/>
          <w:szCs w:val="22"/>
          <w:lang w:val="en-GB"/>
        </w:rPr>
        <w:t>€25,000,000</w:t>
      </w:r>
    </w:p>
    <w:p w14:paraId="6FAB27B0" w14:textId="77777777" w:rsidR="00146BC4" w:rsidRPr="00094DC9" w:rsidRDefault="00146BC4" w:rsidP="007108C5">
      <w:pPr>
        <w:pStyle w:val="NormalWeb"/>
        <w:spacing w:before="60" w:after="60"/>
        <w:rPr>
          <w:rStyle w:val="Strong"/>
          <w:b w:val="0"/>
          <w:bCs w:val="0"/>
          <w:sz w:val="22"/>
          <w:szCs w:val="22"/>
          <w:lang w:val="en-GB"/>
        </w:rPr>
      </w:pPr>
      <w:r w:rsidRPr="00094DC9">
        <w:rPr>
          <w:rStyle w:val="Strong"/>
          <w:bCs w:val="0"/>
          <w:sz w:val="22"/>
          <w:szCs w:val="22"/>
          <w:lang w:val="en-GB"/>
        </w:rPr>
        <w:t xml:space="preserve">Total Budget: </w:t>
      </w:r>
      <w:r w:rsidRPr="00094DC9">
        <w:rPr>
          <w:rStyle w:val="Strong"/>
          <w:b w:val="0"/>
          <w:bCs w:val="0"/>
          <w:sz w:val="22"/>
          <w:szCs w:val="22"/>
          <w:lang w:val="en-GB"/>
        </w:rPr>
        <w:t>cca. €72,000,000</w:t>
      </w:r>
    </w:p>
    <w:p w14:paraId="53D84AEE" w14:textId="1B333BB8" w:rsidR="00146BC4" w:rsidRPr="00094DC9" w:rsidRDefault="00146BC4" w:rsidP="007108C5">
      <w:pPr>
        <w:spacing w:before="60" w:after="60"/>
        <w:rPr>
          <w:szCs w:val="22"/>
        </w:rPr>
      </w:pPr>
      <w:r w:rsidRPr="00094DC9">
        <w:rPr>
          <w:rStyle w:val="Strong"/>
          <w:bCs w:val="0"/>
          <w:szCs w:val="22"/>
        </w:rPr>
        <w:t xml:space="preserve">Total Manpower: </w:t>
      </w:r>
      <w:r w:rsidRPr="00094DC9">
        <w:rPr>
          <w:rStyle w:val="Strong"/>
          <w:b w:val="0"/>
          <w:bCs w:val="0"/>
          <w:szCs w:val="22"/>
        </w:rPr>
        <w:t>9,241 Person Months</w:t>
      </w:r>
      <w:r w:rsidRPr="00094DC9">
        <w:rPr>
          <w:szCs w:val="22"/>
        </w:rPr>
        <w:t xml:space="preserve"> </w:t>
      </w:r>
    </w:p>
    <w:p w14:paraId="2BBF5CB6" w14:textId="56A12367" w:rsidR="00146BC4" w:rsidRPr="00094DC9" w:rsidRDefault="00C92B6C">
      <w:pPr>
        <w:pStyle w:val="Heading7"/>
        <w:pageBreakBefore/>
      </w:pPr>
      <w:bookmarkStart w:id="29" w:name="_Toc176491354"/>
      <w:r w:rsidRPr="00094DC9">
        <w:t>ScalaLife</w:t>
      </w:r>
      <w:r w:rsidR="00146BC4" w:rsidRPr="00094DC9">
        <w:t xml:space="preserve"> - Description</w:t>
      </w:r>
      <w:bookmarkEnd w:id="29"/>
    </w:p>
    <w:p w14:paraId="452142D5" w14:textId="42E19AD5" w:rsidR="00B34CFF" w:rsidRPr="00094DC9" w:rsidRDefault="00B34CFF" w:rsidP="001F1FC6">
      <w:pPr>
        <w:spacing w:before="60" w:after="60"/>
      </w:pPr>
      <w:r w:rsidRPr="00094DC9">
        <w:t xml:space="preserve">The </w:t>
      </w:r>
      <w:r w:rsidR="00C92B6C" w:rsidRPr="00094DC9">
        <w:t>ScalaLife</w:t>
      </w:r>
      <w:r w:rsidRPr="00094DC9">
        <w:t xml:space="preserve"> project intends to build a cross-disciplinary Competence Centre for life science software that should evolve to a "one-stop-shop" for users and developers of Life Science software alike.</w:t>
      </w:r>
    </w:p>
    <w:p w14:paraId="3CD5587C" w14:textId="2FF41CD6" w:rsidR="00B34CFF" w:rsidRPr="00094DC9" w:rsidRDefault="00B34CFF" w:rsidP="001F1FC6">
      <w:pPr>
        <w:pStyle w:val="NormalWeb"/>
        <w:spacing w:before="120" w:after="120"/>
        <w:rPr>
          <w:rStyle w:val="Strong"/>
          <w:sz w:val="22"/>
          <w:szCs w:val="22"/>
          <w:lang w:val="en-GB"/>
        </w:rPr>
      </w:pPr>
      <w:r w:rsidRPr="00094DC9">
        <w:rPr>
          <w:rStyle w:val="Strong"/>
          <w:sz w:val="22"/>
          <w:szCs w:val="22"/>
          <w:lang w:val="en-GB"/>
        </w:rPr>
        <w:t>Objectives</w:t>
      </w:r>
    </w:p>
    <w:p w14:paraId="5FB07173" w14:textId="7F2A30AB" w:rsidR="00B34CFF" w:rsidRPr="00094DC9" w:rsidRDefault="00B34CFF" w:rsidP="001F1FC6">
      <w:pPr>
        <w:pStyle w:val="BodyText"/>
        <w:numPr>
          <w:ilvl w:val="0"/>
          <w:numId w:val="19"/>
        </w:numPr>
      </w:pPr>
      <w:r w:rsidRPr="00094DC9">
        <w:t>We will develop new hierarchical parallelization approaches explicitly based on ensemble and high-throughput computing for new multi-core and streaming/GPU architectures, and establish open software standards for data storage and exchange.</w:t>
      </w:r>
    </w:p>
    <w:p w14:paraId="0EFD31E8" w14:textId="084B8C48" w:rsidR="00B34CFF" w:rsidRPr="00094DC9" w:rsidRDefault="00B34CFF" w:rsidP="001F1FC6">
      <w:pPr>
        <w:pStyle w:val="BodyText"/>
        <w:numPr>
          <w:ilvl w:val="0"/>
          <w:numId w:val="19"/>
        </w:numPr>
        <w:ind w:left="714" w:hanging="357"/>
      </w:pPr>
      <w:r w:rsidRPr="00094DC9">
        <w:t>We will implement, document, and maintain such techniques in pilot European open-source codes such as the widely used GROMACS &amp; DALTON, a new application for ensemble simulation (DISCRETE), and large-scale bioinformatics protein annotation.</w:t>
      </w:r>
    </w:p>
    <w:p w14:paraId="22703EB1" w14:textId="59783E97" w:rsidR="00B34CFF" w:rsidRPr="00094DC9" w:rsidRDefault="00B34CFF" w:rsidP="001F1FC6">
      <w:pPr>
        <w:pStyle w:val="BodyText"/>
        <w:numPr>
          <w:ilvl w:val="0"/>
          <w:numId w:val="19"/>
        </w:numPr>
        <w:ind w:left="714" w:hanging="357"/>
      </w:pPr>
      <w:r w:rsidRPr="00094DC9">
        <w:t>We will create a Competence Centre for scalable life science software to strengthen Europe as a major software provider and to enable the community to exploit e-Infrastructures to their full extent. This Competence Network will provide training and support infrastructure, and establish a long-term framework for maintenance and optimization of life science codes.</w:t>
      </w:r>
    </w:p>
    <w:p w14:paraId="5DE6377C" w14:textId="68BAE027" w:rsidR="00B34CFF" w:rsidRPr="00094DC9" w:rsidRDefault="00B34CFF" w:rsidP="001F1FC6">
      <w:pPr>
        <w:pStyle w:val="NormalWeb"/>
        <w:spacing w:before="120" w:after="120"/>
        <w:rPr>
          <w:rStyle w:val="Strong"/>
          <w:sz w:val="22"/>
          <w:szCs w:val="22"/>
          <w:lang w:val="en-GB"/>
        </w:rPr>
      </w:pPr>
      <w:r w:rsidRPr="00094DC9">
        <w:rPr>
          <w:rStyle w:val="Strong"/>
          <w:sz w:val="22"/>
          <w:szCs w:val="22"/>
          <w:lang w:val="en-GB"/>
        </w:rPr>
        <w:t xml:space="preserve">Action plan </w:t>
      </w:r>
    </w:p>
    <w:p w14:paraId="4721C2A0" w14:textId="62066C3E" w:rsidR="00B34CFF" w:rsidRPr="00094DC9" w:rsidRDefault="00B34CFF" w:rsidP="001F1FC6">
      <w:pPr>
        <w:spacing w:before="60" w:after="60"/>
      </w:pPr>
      <w:r w:rsidRPr="00094DC9">
        <w:t>The goals of the project will be achieved by:</w:t>
      </w:r>
    </w:p>
    <w:p w14:paraId="7534420C" w14:textId="7F67D456" w:rsidR="00B34CFF" w:rsidRPr="00094DC9" w:rsidRDefault="00B34CFF" w:rsidP="001F1FC6">
      <w:pPr>
        <w:pStyle w:val="ListParagraph"/>
        <w:widowControl w:val="0"/>
        <w:numPr>
          <w:ilvl w:val="0"/>
          <w:numId w:val="13"/>
        </w:numPr>
        <w:spacing w:before="60" w:after="60" w:line="240" w:lineRule="exact"/>
      </w:pPr>
      <w:r w:rsidRPr="00094DC9">
        <w:t>Analysing the properties of the pilot applications and develop scalable techniques</w:t>
      </w:r>
    </w:p>
    <w:p w14:paraId="70D6C2F6" w14:textId="57B0232D" w:rsidR="00B34CFF" w:rsidRPr="00094DC9" w:rsidRDefault="00606DA6" w:rsidP="001F1FC6">
      <w:pPr>
        <w:pStyle w:val="ListParagraph"/>
        <w:widowControl w:val="0"/>
        <w:numPr>
          <w:ilvl w:val="0"/>
          <w:numId w:val="13"/>
        </w:numPr>
        <w:spacing w:before="60" w:after="60" w:line="240" w:lineRule="exact"/>
      </w:pPr>
      <w:r w:rsidRPr="00094DC9">
        <w:t>Optimis</w:t>
      </w:r>
      <w:r w:rsidR="00B34CFF" w:rsidRPr="00094DC9">
        <w:t>e the interfaces and data formats used for life science applications</w:t>
      </w:r>
    </w:p>
    <w:p w14:paraId="7A025A44" w14:textId="77777777" w:rsidR="00B34CFF" w:rsidRPr="00094DC9" w:rsidRDefault="00B34CFF" w:rsidP="001F1FC6">
      <w:pPr>
        <w:pStyle w:val="ListParagraph"/>
        <w:widowControl w:val="0"/>
        <w:numPr>
          <w:ilvl w:val="0"/>
          <w:numId w:val="13"/>
        </w:numPr>
        <w:spacing w:before="60" w:after="60" w:line="240" w:lineRule="exact"/>
      </w:pPr>
      <w:r w:rsidRPr="00094DC9">
        <w:t>Integrating the new concepts into the pilot applications, maintaining, and releasing them</w:t>
      </w:r>
    </w:p>
    <w:p w14:paraId="474DC921" w14:textId="27B3CCFD" w:rsidR="00B34CFF" w:rsidRPr="00094DC9" w:rsidRDefault="00B34CFF" w:rsidP="001F1FC6">
      <w:pPr>
        <w:pStyle w:val="ListParagraph"/>
        <w:widowControl w:val="0"/>
        <w:numPr>
          <w:ilvl w:val="0"/>
          <w:numId w:val="13"/>
        </w:numPr>
        <w:spacing w:before="60" w:after="60" w:line="240" w:lineRule="exact"/>
      </w:pPr>
      <w:r w:rsidRPr="00094DC9">
        <w:t>Validating the results by analysing their impact on end applications running on European e-Infrastructures</w:t>
      </w:r>
    </w:p>
    <w:p w14:paraId="0E29DC85" w14:textId="77777777" w:rsidR="00B34CFF" w:rsidRPr="00094DC9" w:rsidRDefault="00B34CFF" w:rsidP="001F1FC6">
      <w:pPr>
        <w:pStyle w:val="ListParagraph"/>
        <w:widowControl w:val="0"/>
        <w:numPr>
          <w:ilvl w:val="0"/>
          <w:numId w:val="13"/>
        </w:numPr>
        <w:spacing w:before="60" w:after="60" w:line="240" w:lineRule="exact"/>
      </w:pPr>
      <w:r w:rsidRPr="00094DC9">
        <w:t>Widely disseminating the results and train members of the European life science software communities, and</w:t>
      </w:r>
    </w:p>
    <w:p w14:paraId="76FD9282" w14:textId="77777777" w:rsidR="00B34CFF" w:rsidRPr="00094DC9" w:rsidRDefault="00B34CFF" w:rsidP="001F1FC6">
      <w:pPr>
        <w:pStyle w:val="ListParagraph"/>
        <w:widowControl w:val="0"/>
        <w:numPr>
          <w:ilvl w:val="0"/>
          <w:numId w:val="13"/>
        </w:numPr>
        <w:spacing w:before="60" w:after="60" w:line="240" w:lineRule="exact"/>
      </w:pPr>
      <w:r w:rsidRPr="00094DC9">
        <w:t xml:space="preserve">Collecting and making widely available the knowledge and best practices developed by the project to the community and providing expert services </w:t>
      </w:r>
    </w:p>
    <w:p w14:paraId="2298C2D5" w14:textId="0BF5AA87" w:rsidR="00B34CFF" w:rsidRPr="00094DC9" w:rsidRDefault="00B34CFF" w:rsidP="001F1FC6">
      <w:pPr>
        <w:pStyle w:val="NormalWeb"/>
        <w:spacing w:before="120" w:after="120"/>
        <w:rPr>
          <w:rStyle w:val="Strong"/>
          <w:sz w:val="22"/>
          <w:szCs w:val="22"/>
          <w:lang w:val="en-GB"/>
        </w:rPr>
      </w:pPr>
      <w:r w:rsidRPr="00094DC9">
        <w:rPr>
          <w:rStyle w:val="Strong"/>
          <w:sz w:val="22"/>
          <w:szCs w:val="22"/>
          <w:lang w:val="en-GB"/>
        </w:rPr>
        <w:t xml:space="preserve">Networking activities </w:t>
      </w:r>
    </w:p>
    <w:p w14:paraId="78EA8E44" w14:textId="1753B20E" w:rsidR="00B34CFF" w:rsidRPr="00094DC9" w:rsidRDefault="00B34CFF" w:rsidP="001F1FC6">
      <w:pPr>
        <w:spacing w:before="60" w:after="60"/>
      </w:pPr>
      <w:r w:rsidRPr="00094DC9">
        <w:t xml:space="preserve">The networking activities are designed to ensure the management of the project and its consortium, provide appropriate dissemination of </w:t>
      </w:r>
      <w:r w:rsidR="00C92B6C" w:rsidRPr="00094DC9">
        <w:t>ScalaLife</w:t>
      </w:r>
      <w:r w:rsidRPr="00094DC9">
        <w:t>’s goals and achievements throughout the course of the project, ensuring the project has appropriate impact on the life science software community and fostering a collaborative spirit among so far disconnected activities in the community; and provide an effective training service to foster the exploitation of scalability techniques, interfaces and data formats developed by the project in the life science software community and to increase the uptake and usage efficiency of the software packages improved by the project. The networking activities also play an important role in identifying potential target communities for the competence centre through outreach, training, and general web presence.</w:t>
      </w:r>
    </w:p>
    <w:p w14:paraId="1E1A2692" w14:textId="77777777" w:rsidR="00B34CFF" w:rsidRPr="00094DC9" w:rsidRDefault="00B34CFF" w:rsidP="001F1FC6">
      <w:pPr>
        <w:pStyle w:val="NormalWeb"/>
        <w:spacing w:before="120" w:after="120"/>
        <w:rPr>
          <w:rStyle w:val="Strong"/>
          <w:sz w:val="22"/>
          <w:szCs w:val="22"/>
          <w:lang w:val="en-GB"/>
        </w:rPr>
      </w:pPr>
      <w:r w:rsidRPr="00094DC9">
        <w:rPr>
          <w:rStyle w:val="Strong"/>
          <w:sz w:val="22"/>
          <w:szCs w:val="22"/>
          <w:lang w:val="en-GB"/>
        </w:rPr>
        <w:t>Service activities</w:t>
      </w:r>
    </w:p>
    <w:p w14:paraId="5960CF72" w14:textId="0A0B0E13" w:rsidR="00B34CFF" w:rsidRPr="00094DC9" w:rsidRDefault="00B34CFF" w:rsidP="001F1FC6">
      <w:pPr>
        <w:spacing w:before="60" w:after="60"/>
      </w:pPr>
      <w:r w:rsidRPr="00094DC9">
        <w:t xml:space="preserve">The service activities in </w:t>
      </w:r>
      <w:r w:rsidR="00C92B6C" w:rsidRPr="00094DC9">
        <w:t>ScalaLife</w:t>
      </w:r>
      <w:r w:rsidRPr="00094DC9">
        <w:t xml:space="preserve"> are aimed to offer an integrated service to the life science software community providing software integration and maintenance, application validation, and the life science competence centre, which is in the centre of the project. We will maintain world leading life science software packages and integrate new scalability techniques as well as interfaces and data format producing deployable releases of the software packages. We will offer these packages on European e-Infrastructures and validate them with real application cases. The Life Science Software Competence Centre will act as “one-stop-shop” for groups seeking advice and help with life science software through providing documentation, best practices, and expert advise.</w:t>
      </w:r>
    </w:p>
    <w:p w14:paraId="08C3208A" w14:textId="77777777" w:rsidR="001F1FC6" w:rsidRPr="00094DC9" w:rsidRDefault="001F1FC6" w:rsidP="001F1FC6">
      <w:pPr>
        <w:pStyle w:val="NormalWeb"/>
        <w:spacing w:before="120" w:after="120"/>
        <w:rPr>
          <w:rStyle w:val="Strong"/>
          <w:sz w:val="22"/>
          <w:szCs w:val="22"/>
          <w:lang w:val="en-GB"/>
        </w:rPr>
      </w:pPr>
    </w:p>
    <w:p w14:paraId="40C40DBF" w14:textId="77777777" w:rsidR="001F1FC6" w:rsidRPr="00094DC9" w:rsidRDefault="001F1FC6" w:rsidP="001F1FC6">
      <w:pPr>
        <w:pStyle w:val="NormalWeb"/>
        <w:spacing w:before="120" w:after="120"/>
        <w:rPr>
          <w:rStyle w:val="Strong"/>
          <w:sz w:val="22"/>
          <w:szCs w:val="22"/>
          <w:lang w:val="en-GB"/>
        </w:rPr>
      </w:pPr>
    </w:p>
    <w:p w14:paraId="2BAA0C27" w14:textId="44838D71" w:rsidR="0016551C" w:rsidRPr="00094DC9" w:rsidRDefault="0016551C" w:rsidP="001F1FC6">
      <w:pPr>
        <w:pStyle w:val="NormalWeb"/>
        <w:spacing w:before="120" w:after="120"/>
        <w:rPr>
          <w:rStyle w:val="Strong"/>
          <w:sz w:val="22"/>
          <w:szCs w:val="22"/>
          <w:lang w:val="en-GB"/>
        </w:rPr>
      </w:pPr>
      <w:r w:rsidRPr="00094DC9">
        <w:rPr>
          <w:rStyle w:val="Strong"/>
          <w:sz w:val="22"/>
          <w:szCs w:val="22"/>
          <w:lang w:val="en-GB"/>
        </w:rPr>
        <w:t>Joint Research activities</w:t>
      </w:r>
    </w:p>
    <w:p w14:paraId="72033548" w14:textId="312BA0AF" w:rsidR="00B34CFF" w:rsidRPr="00094DC9" w:rsidRDefault="00B34CFF" w:rsidP="001F1FC6">
      <w:pPr>
        <w:spacing w:before="60" w:after="60"/>
      </w:pPr>
      <w:r w:rsidRPr="00094DC9">
        <w:t xml:space="preserve">We will explore scalability techniques for life science software starting with the pilot applications and will develop and push standards for handling both storage and exchange of the ever-increasing amount of simulation data in life science. In the context of </w:t>
      </w:r>
      <w:r w:rsidR="00C92B6C" w:rsidRPr="00094DC9">
        <w:t>ScalaLife</w:t>
      </w:r>
      <w:r w:rsidRPr="00094DC9">
        <w:t>, an incremental route for existing applications will be formulated. We will also investigate the usage of ensemble computing techniques to overcome the scaling limitations inherent in some applications and investigate the usage of acceleration technologies. We will help to establish the standards in the field and act as a driving force to avoid humans to be the rate limiting step in model</w:t>
      </w:r>
      <w:r w:rsidR="00692B93" w:rsidRPr="00094DC9">
        <w:t>l</w:t>
      </w:r>
      <w:r w:rsidRPr="00094DC9">
        <w:t>ing/bioinformatics projects.</w:t>
      </w:r>
    </w:p>
    <w:p w14:paraId="25D114BD" w14:textId="77777777" w:rsidR="0016551C" w:rsidRPr="00094DC9" w:rsidRDefault="0016551C" w:rsidP="001F1FC6">
      <w:pPr>
        <w:pStyle w:val="NormalWeb"/>
        <w:spacing w:before="120" w:after="120"/>
        <w:rPr>
          <w:rStyle w:val="Strong"/>
          <w:sz w:val="22"/>
          <w:szCs w:val="22"/>
          <w:lang w:val="en-GB"/>
        </w:rPr>
      </w:pPr>
      <w:r w:rsidRPr="00094DC9">
        <w:rPr>
          <w:rStyle w:val="Strong"/>
          <w:sz w:val="22"/>
          <w:szCs w:val="22"/>
          <w:lang w:val="en-GB"/>
        </w:rPr>
        <w:t>User communities</w:t>
      </w:r>
    </w:p>
    <w:p w14:paraId="00200871" w14:textId="340423E6" w:rsidR="00B34CFF" w:rsidRPr="00094DC9" w:rsidRDefault="00B34CFF" w:rsidP="001F1FC6">
      <w:pPr>
        <w:spacing w:before="60" w:after="60"/>
      </w:pPr>
      <w:r w:rsidRPr="00094DC9">
        <w:t xml:space="preserve">Apart from the three pilot applications, </w:t>
      </w:r>
      <w:r w:rsidR="00C92B6C" w:rsidRPr="00094DC9">
        <w:t>ScalaLife</w:t>
      </w:r>
      <w:r w:rsidRPr="00094DC9">
        <w:t xml:space="preserve"> will interface to the Life Science Software community through the life science software competence centre. The centre will be distributed to make best use of the different competences available with the partners involved in the centre and to provide a good geographic coverage over Europe. The competence centre will be the key vehicle to ensure the project results will be taken up widely by the life science software community and by working with different groups help overcoming the fragmentation of knowledge in this field. Communities receiving expert support will be selected on their expected impact to the European Life Science community judged using factors like user base, geographic spread, potential for improvement etc.</w:t>
      </w:r>
    </w:p>
    <w:p w14:paraId="13174D96" w14:textId="77777777" w:rsidR="0016551C" w:rsidRPr="00094DC9" w:rsidRDefault="0016551C" w:rsidP="001F1FC6">
      <w:pPr>
        <w:pStyle w:val="NormalWeb"/>
        <w:spacing w:before="120" w:after="120"/>
        <w:rPr>
          <w:rStyle w:val="Strong"/>
          <w:sz w:val="22"/>
          <w:szCs w:val="22"/>
          <w:lang w:val="en-GB"/>
        </w:rPr>
      </w:pPr>
      <w:r w:rsidRPr="00094DC9">
        <w:rPr>
          <w:rStyle w:val="Strong"/>
          <w:sz w:val="22"/>
          <w:szCs w:val="22"/>
          <w:lang w:val="en-GB"/>
        </w:rPr>
        <w:t>International aspects</w:t>
      </w:r>
    </w:p>
    <w:p w14:paraId="26A82BE8" w14:textId="001EA243" w:rsidR="00146BC4" w:rsidRPr="00094DC9" w:rsidRDefault="00B34CFF" w:rsidP="001F1FC6">
      <w:pPr>
        <w:spacing w:before="60" w:after="60"/>
      </w:pPr>
      <w:r w:rsidRPr="00094DC9">
        <w:t xml:space="preserve">The </w:t>
      </w:r>
      <w:r w:rsidR="00C92B6C" w:rsidRPr="00094DC9">
        <w:t>ScalaLife</w:t>
      </w:r>
      <w:r w:rsidRPr="00094DC9">
        <w:t xml:space="preserve"> Consortium brings together top research centres and institutes from around EU27 and a focused SME on application acceleration. The consortium is balanced among technology providers, resource providers, application developers, and life science researchers. Strong links with European e-Infrastructures provided by DEISA/PRACE and EGI will be established to ensure the project’s impact on e-Infrastructures. Apart from the life science researchers represented in the consortium the partners have excellent links to other life science research groups from Europe and overseas which will facilitate the planned expansion of the project’s scope in the second half of the project.</w:t>
      </w:r>
    </w:p>
    <w:p w14:paraId="6C552D33" w14:textId="77777777" w:rsidR="0016551C" w:rsidRPr="00094DC9" w:rsidRDefault="0016551C" w:rsidP="001F1FC6">
      <w:pPr>
        <w:spacing w:before="60" w:after="60"/>
      </w:pPr>
    </w:p>
    <w:p w14:paraId="4B8BB120" w14:textId="630D8229" w:rsidR="0016551C" w:rsidRPr="00094DC9" w:rsidRDefault="00C92B6C" w:rsidP="001F1FC6">
      <w:pPr>
        <w:spacing w:before="60" w:after="60"/>
      </w:pPr>
      <w:r w:rsidRPr="00094DC9">
        <w:t>ScalaLife</w:t>
      </w:r>
      <w:r w:rsidR="0016551C" w:rsidRPr="00094DC9">
        <w:t xml:space="preserve"> has the following member sites:</w:t>
      </w:r>
    </w:p>
    <w:p w14:paraId="4916E3B4" w14:textId="77777777" w:rsidR="0016551C" w:rsidRPr="00094DC9" w:rsidRDefault="0016551C" w:rsidP="001F1FC6">
      <w:pPr>
        <w:pStyle w:val="ListParagraph"/>
        <w:widowControl w:val="0"/>
        <w:numPr>
          <w:ilvl w:val="0"/>
          <w:numId w:val="13"/>
        </w:numPr>
        <w:spacing w:before="60" w:after="60" w:line="240" w:lineRule="exact"/>
      </w:pPr>
      <w:r w:rsidRPr="00094DC9">
        <w:t>SYN - Synective Labs (Sweden)</w:t>
      </w:r>
    </w:p>
    <w:p w14:paraId="0E2A4A62" w14:textId="77777777" w:rsidR="0016551C" w:rsidRPr="00094DC9" w:rsidRDefault="0016551C" w:rsidP="001F1FC6">
      <w:pPr>
        <w:pStyle w:val="ListParagraph"/>
        <w:widowControl w:val="0"/>
        <w:numPr>
          <w:ilvl w:val="0"/>
          <w:numId w:val="13"/>
        </w:numPr>
        <w:spacing w:before="60" w:after="60" w:line="240" w:lineRule="exact"/>
      </w:pPr>
      <w:r w:rsidRPr="00094DC9">
        <w:t>UOXF.E9 - Oxford e-Research Centre (United Kingdom)</w:t>
      </w:r>
    </w:p>
    <w:p w14:paraId="07744ADA" w14:textId="4AA90D9D" w:rsidR="0016551C" w:rsidRPr="00094DC9" w:rsidRDefault="002D1C6B" w:rsidP="001F1FC6">
      <w:pPr>
        <w:pStyle w:val="ListParagraph"/>
        <w:widowControl w:val="0"/>
        <w:numPr>
          <w:ilvl w:val="0"/>
          <w:numId w:val="13"/>
        </w:numPr>
        <w:spacing w:before="60" w:after="60" w:line="240" w:lineRule="exact"/>
      </w:pPr>
      <w:r w:rsidRPr="00094DC9">
        <w:t>BAdW-</w:t>
      </w:r>
      <w:r w:rsidR="0016551C" w:rsidRPr="00094DC9">
        <w:t xml:space="preserve">LRZ - </w:t>
      </w:r>
      <w:r w:rsidRPr="00094DC9">
        <w:t xml:space="preserve">Bayerische Akademie der Wissenschaften, </w:t>
      </w:r>
      <w:r w:rsidR="0016551C" w:rsidRPr="00094DC9">
        <w:t>Leibniz</w:t>
      </w:r>
      <w:r w:rsidRPr="00094DC9">
        <w:t xml:space="preserve"> Supercomputing Centre</w:t>
      </w:r>
      <w:r w:rsidR="0016551C" w:rsidRPr="00094DC9">
        <w:t xml:space="preserve"> (Germany)</w:t>
      </w:r>
    </w:p>
    <w:p w14:paraId="136837FB" w14:textId="77777777" w:rsidR="0016551C" w:rsidRPr="00094DC9" w:rsidRDefault="0016551C" w:rsidP="001F1FC6">
      <w:pPr>
        <w:pStyle w:val="ListParagraph"/>
        <w:widowControl w:val="0"/>
        <w:numPr>
          <w:ilvl w:val="0"/>
          <w:numId w:val="13"/>
        </w:numPr>
        <w:spacing w:before="60" w:after="60" w:line="240" w:lineRule="exact"/>
      </w:pPr>
      <w:r w:rsidRPr="00094DC9">
        <w:t>BSC - Barcelona Supercomputing Center (Spain)</w:t>
      </w:r>
    </w:p>
    <w:p w14:paraId="01C5742A" w14:textId="77777777" w:rsidR="005D6137" w:rsidRDefault="0016551C" w:rsidP="005D6137">
      <w:pPr>
        <w:pStyle w:val="ListParagraph"/>
        <w:widowControl w:val="0"/>
        <w:numPr>
          <w:ilvl w:val="0"/>
          <w:numId w:val="13"/>
        </w:numPr>
        <w:spacing w:before="60" w:after="60" w:line="240" w:lineRule="exact"/>
      </w:pPr>
      <w:r w:rsidRPr="00094DC9">
        <w:t>IRB - Institute for Research in BioMedicine (Spain)</w:t>
      </w:r>
    </w:p>
    <w:p w14:paraId="4532B779" w14:textId="0F0621D6" w:rsidR="0016551C" w:rsidRDefault="0016551C" w:rsidP="005D6137">
      <w:pPr>
        <w:pStyle w:val="ListParagraph"/>
        <w:widowControl w:val="0"/>
        <w:numPr>
          <w:ilvl w:val="0"/>
          <w:numId w:val="13"/>
        </w:numPr>
        <w:spacing w:before="60" w:after="60" w:line="240" w:lineRule="exact"/>
      </w:pPr>
      <w:r w:rsidRPr="00094DC9">
        <w:t>KTH - Royal Institute of Technology (Coordinator, Sweden)</w:t>
      </w:r>
    </w:p>
    <w:p w14:paraId="794CD985" w14:textId="77777777" w:rsidR="005D6137" w:rsidRDefault="005D6137" w:rsidP="005D6137">
      <w:pPr>
        <w:widowControl w:val="0"/>
        <w:spacing w:before="60" w:after="60" w:line="240" w:lineRule="exact"/>
      </w:pPr>
    </w:p>
    <w:p w14:paraId="5153D782" w14:textId="77777777" w:rsidR="005D6137" w:rsidRDefault="005D6137" w:rsidP="005D6137">
      <w:pPr>
        <w:widowControl w:val="0"/>
        <w:spacing w:before="60" w:after="60" w:line="240" w:lineRule="exact"/>
      </w:pPr>
    </w:p>
    <w:p w14:paraId="187F70AB" w14:textId="77777777" w:rsidR="005D6137" w:rsidRDefault="005D6137" w:rsidP="005D6137">
      <w:pPr>
        <w:widowControl w:val="0"/>
        <w:spacing w:before="60" w:after="60" w:line="240" w:lineRule="exact"/>
      </w:pPr>
    </w:p>
    <w:p w14:paraId="249D35A2" w14:textId="77777777" w:rsidR="005D6137" w:rsidRDefault="005D6137">
      <w:pPr>
        <w:suppressAutoHyphens w:val="0"/>
        <w:spacing w:before="0" w:after="0"/>
        <w:jc w:val="left"/>
        <w:rPr>
          <w:rFonts w:ascii="Arial" w:hAnsi="Arial" w:cs="Arial"/>
        </w:rPr>
      </w:pPr>
      <w:r>
        <w:br w:type="page"/>
      </w:r>
    </w:p>
    <w:p w14:paraId="1CA93D6C" w14:textId="0B82665A" w:rsidR="00146BC4" w:rsidRPr="00094DC9" w:rsidRDefault="00146BC4">
      <w:pPr>
        <w:pStyle w:val="Heading7"/>
      </w:pPr>
      <w:bookmarkStart w:id="30" w:name="_Toc176491355"/>
      <w:r w:rsidRPr="00094DC9">
        <w:t>Rights and Responsibilities</w:t>
      </w:r>
      <w:bookmarkEnd w:id="30"/>
    </w:p>
    <w:p w14:paraId="23A61F6B" w14:textId="77777777" w:rsidR="00146BC4" w:rsidRPr="00094DC9" w:rsidRDefault="00146BC4">
      <w:pPr>
        <w:pStyle w:val="BodyText"/>
        <w:numPr>
          <w:ilvl w:val="0"/>
          <w:numId w:val="5"/>
        </w:numPr>
        <w:ind w:left="0" w:firstLine="0"/>
        <w:rPr>
          <w:bCs w:val="0"/>
        </w:rPr>
      </w:pPr>
      <w:r w:rsidRPr="00094DC9">
        <w:rPr>
          <w:bCs w:val="0"/>
        </w:rPr>
        <w:t>GENERAL</w:t>
      </w:r>
    </w:p>
    <w:p w14:paraId="371014C7" w14:textId="76199453" w:rsidR="00146BC4" w:rsidRPr="00094DC9" w:rsidRDefault="00146BC4">
      <w:pPr>
        <w:pStyle w:val="BodyText"/>
        <w:rPr>
          <w:bCs w:val="0"/>
        </w:rPr>
      </w:pPr>
      <w:r w:rsidRPr="00094DC9">
        <w:rPr>
          <w:bCs w:val="0"/>
        </w:rPr>
        <w:t xml:space="preserve">1. </w:t>
      </w:r>
      <w:r w:rsidR="00692B93" w:rsidRPr="00094DC9">
        <w:rPr>
          <w:color w:val="00000A"/>
          <w:kern w:val="1"/>
          <w:lang w:eastAsia="hi-IN" w:bidi="hi-IN"/>
        </w:rPr>
        <w:t>ScalaLife</w:t>
      </w:r>
      <w:r w:rsidRPr="00094DC9">
        <w:rPr>
          <w:bCs w:val="0"/>
        </w:rPr>
        <w:t xml:space="preserve"> agrees to adhere to applicable policies and procedures relating to the use of the production infrastructure. </w:t>
      </w:r>
    </w:p>
    <w:p w14:paraId="7EF9E603" w14:textId="77777777" w:rsidR="00146BC4" w:rsidRPr="00094DC9" w:rsidRDefault="00146BC4">
      <w:pPr>
        <w:pStyle w:val="BodyText"/>
      </w:pPr>
      <w:r w:rsidRPr="00094DC9">
        <w:t>2. A Party, which makes material, equipment or components available to the other Party, for the purposes of activities under this MoU, shall remain the proprietor of such material, equipment or components.</w:t>
      </w:r>
    </w:p>
    <w:p w14:paraId="53FA0B7B" w14:textId="77777777" w:rsidR="00146BC4" w:rsidRPr="00094DC9" w:rsidRDefault="00146BC4">
      <w:pPr>
        <w:pStyle w:val="BodyText"/>
      </w:pPr>
      <w:r w:rsidRPr="00094DC9">
        <w:t>3. Each Party shall remain fully responsible for its own activities, including the fulfilment of its obligations under any grant agreement with the European Commission or under any consortium agreement related thereto.</w:t>
      </w:r>
    </w:p>
    <w:p w14:paraId="3A975A68" w14:textId="77777777" w:rsidR="00146BC4" w:rsidRPr="00094DC9" w:rsidRDefault="00146BC4">
      <w:pPr>
        <w:pStyle w:val="BodyText"/>
        <w:numPr>
          <w:ilvl w:val="0"/>
          <w:numId w:val="5"/>
        </w:numPr>
        <w:ind w:left="0" w:firstLine="0"/>
      </w:pPr>
      <w:r w:rsidRPr="00094DC9">
        <w:t>PERSONNEL</w:t>
      </w:r>
    </w:p>
    <w:p w14:paraId="5B7410C3" w14:textId="77777777" w:rsidR="00146BC4" w:rsidRPr="00094DC9" w:rsidRDefault="00146BC4">
      <w:pPr>
        <w:pStyle w:val="BodyText"/>
      </w:pPr>
      <w:r w:rsidRPr="00094DC9">
        <w:t xml:space="preserve">1. Each Party shall be solely responsible for any personnel hired to carry out work under this MoU. </w:t>
      </w:r>
    </w:p>
    <w:p w14:paraId="0EB3DF89" w14:textId="77777777" w:rsidR="00146BC4" w:rsidRPr="00094DC9" w:rsidRDefault="00146BC4">
      <w:pPr>
        <w:pStyle w:val="BodyText"/>
      </w:pPr>
      <w:r w:rsidRPr="00094DC9">
        <w:t>2. In case personnel employed by one Party temporarily carries out work under this MoU on the premises of another (hereafter referred to as “secondment”), the following provisions shall apply:</w:t>
      </w:r>
    </w:p>
    <w:p w14:paraId="25934451" w14:textId="77777777" w:rsidR="00146BC4" w:rsidRPr="00094DC9" w:rsidRDefault="00146BC4">
      <w:pPr>
        <w:pStyle w:val="BodyText"/>
      </w:pPr>
      <w:r w:rsidRPr="00094DC9">
        <w:t>(a)</w:t>
      </w:r>
      <w:r w:rsidRPr="00094DC9">
        <w:tab/>
        <w:t xml:space="preserve">The persons seconded shall be subject to all regulations, including, in particular, safety regulations, applicable on the site of the Party they are seconded to. </w:t>
      </w:r>
    </w:p>
    <w:p w14:paraId="1DB09E16" w14:textId="77777777" w:rsidR="00146BC4" w:rsidRPr="00094DC9" w:rsidRDefault="00146BC4">
      <w:pPr>
        <w:pStyle w:val="BodyText"/>
      </w:pPr>
      <w:r w:rsidRPr="00094DC9">
        <w:t>(b)</w:t>
      </w:r>
      <w:r w:rsidRPr="00094DC9">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1BAD707C" w14:textId="77777777" w:rsidR="00146BC4" w:rsidRPr="00094DC9" w:rsidRDefault="00146BC4">
      <w:pPr>
        <w:pStyle w:val="BodyText"/>
      </w:pPr>
      <w:r w:rsidRPr="00094DC9">
        <w:t>(c)</w:t>
      </w:r>
      <w:r w:rsidRPr="00094DC9">
        <w:tab/>
        <w:t xml:space="preserve">Unless otherwise agreed by the Parties concerned, Intellectual Property Rights generated by personnel seconded by a Party to another shall be owned by the Party having seconded such personnel. </w:t>
      </w:r>
    </w:p>
    <w:p w14:paraId="67C10B41" w14:textId="77777777" w:rsidR="00146BC4" w:rsidRPr="00094DC9" w:rsidRDefault="00146BC4">
      <w:pPr>
        <w:pStyle w:val="BodyText"/>
        <w:numPr>
          <w:ilvl w:val="0"/>
          <w:numId w:val="5"/>
        </w:numPr>
        <w:ind w:left="0" w:firstLine="0"/>
      </w:pPr>
      <w:r w:rsidRPr="00094DC9">
        <w:t>INTELECTUAL PROPERTY RIGHTS AND LICENSE</w:t>
      </w:r>
    </w:p>
    <w:p w14:paraId="73D99E04" w14:textId="77777777" w:rsidR="00146BC4" w:rsidRPr="00094DC9" w:rsidRDefault="00146BC4">
      <w:pPr>
        <w:pStyle w:val="BodyText"/>
      </w:pPr>
      <w:r w:rsidRPr="00094DC9">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E9004BF" w14:textId="77777777" w:rsidR="00146BC4" w:rsidRPr="00094DC9" w:rsidRDefault="00146BC4">
      <w:pPr>
        <w:pStyle w:val="BodyText"/>
      </w:pPr>
      <w:r w:rsidRPr="00094DC9">
        <w:t xml:space="preserve">2. Intellectual property rights generated by a Party under this MoU shall be the property of that Party who shall be free to protect, transfer and use such Intellectual Property Rights as it deems fit. </w:t>
      </w:r>
    </w:p>
    <w:p w14:paraId="761318FB" w14:textId="77777777" w:rsidR="00146BC4" w:rsidRPr="00094DC9" w:rsidRDefault="00146BC4">
      <w:pPr>
        <w:pStyle w:val="BodyText"/>
      </w:pPr>
      <w:r w:rsidRPr="00094DC9">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55B2504A" w14:textId="77777777" w:rsidR="00146BC4" w:rsidRPr="00094DC9" w:rsidRDefault="00146BC4">
      <w:pPr>
        <w:pStyle w:val="BodyText"/>
        <w:numPr>
          <w:ilvl w:val="0"/>
          <w:numId w:val="5"/>
        </w:numPr>
      </w:pPr>
      <w:r w:rsidRPr="00094DC9">
        <w:t>JOINTLY OWNED RESULTS</w:t>
      </w:r>
    </w:p>
    <w:p w14:paraId="34BF1182" w14:textId="77777777" w:rsidR="00146BC4" w:rsidRPr="00094DC9" w:rsidRDefault="00146BC4">
      <w:pPr>
        <w:pStyle w:val="BodyText"/>
      </w:pPr>
      <w:r w:rsidRPr="00094DC9">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210F6DE9" w14:textId="77777777" w:rsidR="00146BC4" w:rsidRPr="00094DC9" w:rsidRDefault="00146BC4">
      <w:pPr>
        <w:pStyle w:val="BodyText"/>
      </w:pPr>
      <w:r w:rsidRPr="00094DC9">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67F85AA2" w14:textId="77777777" w:rsidR="00146BC4" w:rsidRPr="00094DC9" w:rsidRDefault="00146BC4">
      <w:pPr>
        <w:pStyle w:val="BodyText"/>
        <w:numPr>
          <w:ilvl w:val="0"/>
          <w:numId w:val="5"/>
        </w:numPr>
        <w:ind w:left="0" w:firstLine="0"/>
      </w:pPr>
      <w:r w:rsidRPr="00094DC9">
        <w:t>PUBLIC RELATIONS</w:t>
      </w:r>
    </w:p>
    <w:p w14:paraId="3DB9F4A2" w14:textId="77777777" w:rsidR="00146BC4" w:rsidRPr="00094DC9" w:rsidRDefault="00146BC4">
      <w:pPr>
        <w:pStyle w:val="BodyText"/>
      </w:pPr>
      <w:r w:rsidRPr="00094DC9">
        <w:t xml:space="preserve">1. Any publication by a Party resulting from the activities carried out under this MoU shall be subject to prior agreement of the other Party not be unreasonably withheld. </w:t>
      </w:r>
    </w:p>
    <w:p w14:paraId="21EAC764" w14:textId="3E46875D" w:rsidR="00146BC4" w:rsidRPr="00094DC9" w:rsidRDefault="00146BC4">
      <w:pPr>
        <w:pStyle w:val="BodyText"/>
      </w:pPr>
      <w:r w:rsidRPr="00094DC9">
        <w:t xml:space="preserve">2. EGI-InSPIRE and </w:t>
      </w:r>
      <w:r w:rsidR="00692B93" w:rsidRPr="00094DC9">
        <w:rPr>
          <w:color w:val="00000A"/>
          <w:kern w:val="1"/>
          <w:lang w:eastAsia="hi-IN" w:bidi="hi-IN"/>
        </w:rPr>
        <w:t>ScalaLife</w:t>
      </w:r>
      <w:r w:rsidRPr="00094DC9">
        <w:t xml:space="preserve"> may each release information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46F00751" w14:textId="77777777" w:rsidR="00146BC4" w:rsidRPr="00094DC9" w:rsidRDefault="00146BC4">
      <w:pPr>
        <w:pStyle w:val="BodyText"/>
        <w:numPr>
          <w:ilvl w:val="0"/>
          <w:numId w:val="5"/>
        </w:numPr>
        <w:ind w:left="0" w:firstLine="0"/>
      </w:pPr>
      <w:r w:rsidRPr="00094DC9">
        <w:t>CONFIDENTIALITY OF INFORMATION</w:t>
      </w:r>
    </w:p>
    <w:p w14:paraId="01558CEA" w14:textId="77777777" w:rsidR="00146BC4" w:rsidRPr="00094DC9" w:rsidRDefault="00146BC4">
      <w:pPr>
        <w:pStyle w:val="BodyText"/>
      </w:pPr>
      <w:r w:rsidRPr="00094DC9">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4A0BA25B" w14:textId="77777777" w:rsidR="00146BC4" w:rsidRPr="00094DC9" w:rsidRDefault="00146BC4">
      <w:pPr>
        <w:pStyle w:val="BodyText"/>
      </w:pPr>
      <w:r w:rsidRPr="00094DC9">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3B60637D" w14:textId="77777777" w:rsidR="00146BC4" w:rsidRPr="00094DC9" w:rsidRDefault="00146BC4">
      <w:pPr>
        <w:pStyle w:val="BodyText"/>
        <w:numPr>
          <w:ilvl w:val="0"/>
          <w:numId w:val="5"/>
        </w:numPr>
        <w:ind w:left="0" w:firstLine="0"/>
      </w:pPr>
      <w:r w:rsidRPr="00094DC9">
        <w:t xml:space="preserve">LIABILITY </w:t>
      </w:r>
    </w:p>
    <w:p w14:paraId="7BD57CF6" w14:textId="77777777" w:rsidR="00146BC4" w:rsidRPr="00094DC9" w:rsidRDefault="00146BC4">
      <w:pPr>
        <w:pStyle w:val="BodyText"/>
      </w:pPr>
      <w:r w:rsidRPr="00094DC9">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4827DF4E" w14:textId="77777777" w:rsidR="00146BC4" w:rsidRPr="00094DC9" w:rsidRDefault="00146BC4">
      <w:pPr>
        <w:pStyle w:val="BodyText"/>
      </w:pPr>
      <w:r w:rsidRPr="00094DC9">
        <w:t>2. Except in case of gross negligence or wilful misconduct, neither Party shall be liable for any indirect or consequential damages of the other Party, including loss of profit or interest, under any legal cause whatsoever and on account of whatsoever reason.</w:t>
      </w:r>
    </w:p>
    <w:p w14:paraId="3CAE8994" w14:textId="77777777" w:rsidR="00146BC4" w:rsidRPr="00094DC9" w:rsidRDefault="00146BC4" w:rsidP="00692B93">
      <w:pPr>
        <w:pStyle w:val="BodyText"/>
        <w:numPr>
          <w:ilvl w:val="0"/>
          <w:numId w:val="5"/>
        </w:numPr>
        <w:ind w:left="0" w:firstLine="0"/>
      </w:pPr>
      <w:r w:rsidRPr="00094DC9">
        <w:t>PARTICIPATION IN SIMILAR ACTIVITIES</w:t>
      </w:r>
    </w:p>
    <w:p w14:paraId="0EE0CF3B" w14:textId="77777777" w:rsidR="00146BC4" w:rsidRDefault="00146BC4" w:rsidP="00692B93">
      <w:pPr>
        <w:pStyle w:val="BodyText"/>
      </w:pPr>
      <w:r w:rsidRPr="00094DC9">
        <w:t>1. 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EGI-InSPIRE.</w:t>
      </w:r>
    </w:p>
    <w:p w14:paraId="3E1F3E66" w14:textId="77777777" w:rsidR="005D6137" w:rsidRDefault="005D6137" w:rsidP="00692B93">
      <w:pPr>
        <w:pStyle w:val="BodyText"/>
      </w:pPr>
    </w:p>
    <w:p w14:paraId="4FA9B1E2" w14:textId="77777777" w:rsidR="005D6137" w:rsidRDefault="005D6137" w:rsidP="00692B93">
      <w:pPr>
        <w:pStyle w:val="BodyText"/>
      </w:pPr>
    </w:p>
    <w:p w14:paraId="6CF50867" w14:textId="77777777" w:rsidR="005D6137" w:rsidRDefault="005D6137">
      <w:pPr>
        <w:suppressAutoHyphens w:val="0"/>
        <w:spacing w:before="0" w:after="0"/>
        <w:jc w:val="left"/>
        <w:rPr>
          <w:rFonts w:ascii="Arial" w:hAnsi="Arial" w:cs="Arial"/>
        </w:rPr>
      </w:pPr>
      <w:r>
        <w:br w:type="page"/>
      </w:r>
    </w:p>
    <w:p w14:paraId="617AC374" w14:textId="5097DC8E" w:rsidR="00146BC4" w:rsidRPr="00094DC9" w:rsidRDefault="00146BC4">
      <w:pPr>
        <w:pStyle w:val="Heading7"/>
      </w:pPr>
      <w:bookmarkStart w:id="31" w:name="_Toc176491356"/>
      <w:r w:rsidRPr="00094DC9">
        <w:t>Settlement of Disputes</w:t>
      </w:r>
      <w:bookmarkEnd w:id="31"/>
    </w:p>
    <w:p w14:paraId="3DA91BBF" w14:textId="77777777" w:rsidR="00146BC4" w:rsidRPr="00094DC9" w:rsidRDefault="00146BC4">
      <w:pPr>
        <w:rPr>
          <w:szCs w:val="22"/>
        </w:rPr>
      </w:pPr>
      <w:r w:rsidRPr="00094DC9">
        <w:rPr>
          <w:szCs w:val="22"/>
        </w:rPr>
        <w:t>1.</w:t>
      </w:r>
      <w:r w:rsidRPr="00094DC9">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1B9A49BA" w14:textId="77777777" w:rsidR="00146BC4" w:rsidRPr="00094DC9" w:rsidRDefault="00146BC4">
      <w:pPr>
        <w:rPr>
          <w:szCs w:val="22"/>
        </w:rPr>
      </w:pPr>
      <w:r w:rsidRPr="00094DC9">
        <w:rPr>
          <w:szCs w:val="22"/>
        </w:rPr>
        <w:t>2.</w:t>
      </w:r>
      <w:r w:rsidRPr="00094DC9">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090B2829" w14:textId="77777777" w:rsidR="00146BC4" w:rsidRPr="00094DC9" w:rsidRDefault="00146BC4">
      <w:pPr>
        <w:rPr>
          <w:szCs w:val="22"/>
        </w:rPr>
      </w:pPr>
      <w:r w:rsidRPr="00094DC9">
        <w:rPr>
          <w:szCs w:val="22"/>
        </w:rPr>
        <w:t>3.</w:t>
      </w:r>
      <w:r w:rsidRPr="00094DC9">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C105A3B" w14:textId="77777777" w:rsidR="00146BC4" w:rsidRPr="00094DC9" w:rsidRDefault="00146BC4">
      <w:pPr>
        <w:rPr>
          <w:szCs w:val="22"/>
        </w:rPr>
      </w:pPr>
      <w:r w:rsidRPr="00094DC9">
        <w:rPr>
          <w:szCs w:val="22"/>
        </w:rPr>
        <w:t>4.</w:t>
      </w:r>
      <w:r w:rsidRPr="00094DC9">
        <w:rPr>
          <w:szCs w:val="22"/>
        </w:rPr>
        <w:ta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6A6238C9" w14:textId="77777777" w:rsidR="00146BC4" w:rsidRPr="00094DC9" w:rsidRDefault="00146BC4">
      <w:pPr>
        <w:rPr>
          <w:szCs w:val="22"/>
        </w:rPr>
      </w:pPr>
      <w:r w:rsidRPr="00094DC9">
        <w:rPr>
          <w:szCs w:val="22"/>
        </w:rPr>
        <w:t>5.</w:t>
      </w:r>
      <w:r w:rsidRPr="00094DC9">
        <w:rPr>
          <w:szCs w:val="22"/>
        </w:rPr>
        <w:tab/>
        <w:t>The Arbitration Committee shall faithfully apply the terms of this MoU. The Arbitration Committee shall set out in the award the detailed grounds for its decision.</w:t>
      </w:r>
    </w:p>
    <w:p w14:paraId="55296F6E" w14:textId="77777777" w:rsidR="00146BC4" w:rsidRPr="00094DC9" w:rsidRDefault="00146BC4">
      <w:pPr>
        <w:rPr>
          <w:szCs w:val="22"/>
        </w:rPr>
      </w:pPr>
      <w:r w:rsidRPr="00094DC9">
        <w:rPr>
          <w:szCs w:val="22"/>
        </w:rPr>
        <w:t>6.</w:t>
      </w:r>
      <w:r w:rsidRPr="00094DC9">
        <w:rPr>
          <w:szCs w:val="22"/>
        </w:rPr>
        <w:tab/>
        <w:t xml:space="preserve">The award shall be final and binding upon the Parties, who hereby expressly agree to renounce any form of appeal or revision. </w:t>
      </w:r>
    </w:p>
    <w:p w14:paraId="31A4A4D4" w14:textId="77777777" w:rsidR="00146BC4" w:rsidRPr="00094DC9" w:rsidRDefault="00146BC4">
      <w:pPr>
        <w:rPr>
          <w:szCs w:val="22"/>
        </w:rPr>
      </w:pPr>
      <w:r w:rsidRPr="00094DC9">
        <w:rPr>
          <w:szCs w:val="22"/>
        </w:rPr>
        <w:t>7.</w:t>
      </w:r>
      <w:r w:rsidRPr="00094DC9">
        <w:rPr>
          <w:szCs w:val="22"/>
        </w:rPr>
        <w:tab/>
        <w:t>The costs including all reasonable fees expended by the Parties to any arbitration hereunder shall be apportioned by the Arbitration Committee between these Parties.</w:t>
      </w:r>
    </w:p>
    <w:p w14:paraId="14543900" w14:textId="77777777" w:rsidR="00146BC4" w:rsidRPr="00094DC9" w:rsidRDefault="00146BC4"/>
    <w:p w14:paraId="7E1B829F" w14:textId="77777777" w:rsidR="00146BC4" w:rsidRPr="00094DC9" w:rsidRDefault="00146BC4"/>
    <w:p w14:paraId="006F14DD" w14:textId="77777777" w:rsidR="00146BC4" w:rsidRPr="00094DC9" w:rsidRDefault="00146BC4"/>
    <w:p w14:paraId="40800294" w14:textId="77777777" w:rsidR="00146BC4" w:rsidRPr="00094DC9" w:rsidRDefault="00146BC4"/>
    <w:p w14:paraId="09EFCCA0" w14:textId="77777777" w:rsidR="00146BC4" w:rsidRPr="00094DC9" w:rsidRDefault="00146BC4"/>
    <w:p w14:paraId="4F89C16F" w14:textId="77777777" w:rsidR="00146BC4" w:rsidRPr="00094DC9" w:rsidRDefault="00146BC4"/>
    <w:p w14:paraId="72CE98B6" w14:textId="77777777" w:rsidR="00146BC4" w:rsidRPr="00094DC9" w:rsidRDefault="00146BC4"/>
    <w:p w14:paraId="7AC572B4" w14:textId="77777777" w:rsidR="00146BC4" w:rsidRPr="00094DC9" w:rsidRDefault="00146BC4"/>
    <w:p w14:paraId="03CE5583" w14:textId="77777777" w:rsidR="00146BC4" w:rsidRPr="00094DC9" w:rsidRDefault="00146BC4"/>
    <w:p w14:paraId="1DB32848" w14:textId="77777777" w:rsidR="00146BC4" w:rsidRPr="00094DC9" w:rsidRDefault="00146BC4"/>
    <w:p w14:paraId="7D1D13A4" w14:textId="77777777" w:rsidR="00146BC4" w:rsidRPr="00094DC9" w:rsidRDefault="00146BC4"/>
    <w:p w14:paraId="5F877156" w14:textId="77777777" w:rsidR="00146BC4" w:rsidRPr="00094DC9" w:rsidRDefault="00146BC4"/>
    <w:p w14:paraId="6A13ECB2" w14:textId="77777777" w:rsidR="00146BC4" w:rsidRPr="00094DC9" w:rsidRDefault="00146BC4"/>
    <w:p w14:paraId="196C5D8E" w14:textId="77777777" w:rsidR="00146BC4" w:rsidRPr="00094DC9" w:rsidRDefault="00146BC4"/>
    <w:p w14:paraId="6D4DD1D9" w14:textId="77777777" w:rsidR="00146BC4" w:rsidRPr="00094DC9" w:rsidRDefault="00146BC4"/>
    <w:p w14:paraId="5D7853B0" w14:textId="77777777" w:rsidR="00146BC4" w:rsidRPr="00094DC9" w:rsidRDefault="00146BC4"/>
    <w:p w14:paraId="6C2F6977" w14:textId="77777777" w:rsidR="00146BC4" w:rsidRPr="00094DC9" w:rsidRDefault="00146BC4"/>
    <w:p w14:paraId="71EDF4F6" w14:textId="77777777" w:rsidR="00146BC4" w:rsidRPr="00094DC9" w:rsidRDefault="00146BC4"/>
    <w:p w14:paraId="50DB6F96" w14:textId="77777777" w:rsidR="00146BC4" w:rsidRPr="00094DC9" w:rsidRDefault="00146BC4"/>
    <w:p w14:paraId="0D54AED4" w14:textId="77777777" w:rsidR="00146BC4" w:rsidRPr="00094DC9" w:rsidRDefault="00146BC4"/>
    <w:p w14:paraId="04C3AC9F" w14:textId="77777777" w:rsidR="00146BC4" w:rsidRPr="00094DC9" w:rsidRDefault="00146BC4"/>
    <w:p w14:paraId="61C20CAD" w14:textId="77777777" w:rsidR="00146BC4" w:rsidRPr="00094DC9" w:rsidRDefault="00146BC4"/>
    <w:p w14:paraId="6C6D3C89" w14:textId="77777777" w:rsidR="00146BC4" w:rsidRPr="00094DC9" w:rsidRDefault="00146BC4">
      <w:pPr>
        <w:pStyle w:val="Heading7"/>
        <w:pageBreakBefore/>
      </w:pPr>
      <w:bookmarkStart w:id="32" w:name="_Toc176491357"/>
      <w:r w:rsidRPr="00094DC9">
        <w:t>Full and Detailed Contact List</w:t>
      </w:r>
      <w:bookmarkEnd w:id="32"/>
      <w:r w:rsidRPr="00094DC9">
        <w:t xml:space="preserve"> </w:t>
      </w:r>
    </w:p>
    <w:p w14:paraId="35B83EFE" w14:textId="77777777" w:rsidR="00146BC4" w:rsidRPr="00094DC9" w:rsidRDefault="00146BC4">
      <w:r w:rsidRPr="00094DC9">
        <w:t xml:space="preserve"> </w:t>
      </w:r>
    </w:p>
    <w:tbl>
      <w:tblPr>
        <w:tblW w:w="0" w:type="auto"/>
        <w:tblInd w:w="-35" w:type="dxa"/>
        <w:tblLayout w:type="fixed"/>
        <w:tblLook w:val="0000" w:firstRow="0" w:lastRow="0" w:firstColumn="0" w:lastColumn="0" w:noHBand="0" w:noVBand="0"/>
      </w:tblPr>
      <w:tblGrid>
        <w:gridCol w:w="2827"/>
        <w:gridCol w:w="3260"/>
        <w:gridCol w:w="3225"/>
      </w:tblGrid>
      <w:tr w:rsidR="00146BC4" w:rsidRPr="00094DC9" w14:paraId="3CA08C9C" w14:textId="77777777">
        <w:tc>
          <w:tcPr>
            <w:tcW w:w="2827" w:type="dxa"/>
            <w:tcBorders>
              <w:top w:val="single" w:sz="4" w:space="0" w:color="000000"/>
              <w:left w:val="single" w:sz="4" w:space="0" w:color="000000"/>
              <w:bottom w:val="single" w:sz="4" w:space="0" w:color="000000"/>
            </w:tcBorders>
            <w:shd w:val="clear" w:color="auto" w:fill="auto"/>
          </w:tcPr>
          <w:p w14:paraId="78556D69" w14:textId="77777777" w:rsidR="00146BC4" w:rsidRPr="00094DC9" w:rsidRDefault="00146BC4">
            <w:pPr>
              <w:suppressAutoHyphens w:val="0"/>
              <w:snapToGrid w:val="0"/>
              <w:spacing w:before="0" w:after="0"/>
              <w:jc w:val="left"/>
              <w:rPr>
                <w:b/>
                <w:iCs/>
                <w:color w:val="000000"/>
                <w:spacing w:val="15"/>
                <w:szCs w:val="22"/>
              </w:rPr>
            </w:pPr>
            <w:r w:rsidRPr="00094DC9">
              <w:rPr>
                <w:b/>
                <w:iCs/>
                <w:color w:val="000000"/>
                <w:spacing w:val="15"/>
                <w:szCs w:val="22"/>
              </w:rPr>
              <w:t xml:space="preserve">Role </w:t>
            </w:r>
          </w:p>
        </w:tc>
        <w:tc>
          <w:tcPr>
            <w:tcW w:w="3260" w:type="dxa"/>
            <w:tcBorders>
              <w:top w:val="single" w:sz="4" w:space="0" w:color="000000"/>
              <w:left w:val="single" w:sz="4" w:space="0" w:color="000000"/>
              <w:bottom w:val="single" w:sz="4" w:space="0" w:color="000000"/>
            </w:tcBorders>
            <w:shd w:val="clear" w:color="auto" w:fill="auto"/>
          </w:tcPr>
          <w:p w14:paraId="00535EDE" w14:textId="77777777" w:rsidR="00146BC4" w:rsidRPr="00094DC9" w:rsidRDefault="00146BC4">
            <w:pPr>
              <w:suppressAutoHyphens w:val="0"/>
              <w:snapToGrid w:val="0"/>
              <w:spacing w:before="0" w:after="0"/>
              <w:jc w:val="left"/>
              <w:rPr>
                <w:b/>
                <w:iCs/>
                <w:color w:val="000000"/>
                <w:spacing w:val="15"/>
                <w:szCs w:val="22"/>
              </w:rPr>
            </w:pPr>
            <w:r w:rsidRPr="00094DC9">
              <w:rPr>
                <w:b/>
                <w:iCs/>
                <w:color w:val="000000"/>
                <w:spacing w:val="15"/>
                <w:szCs w:val="22"/>
              </w:rPr>
              <w:t>EGI-InSPIRE</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196B18BB" w14:textId="77777777" w:rsidR="00146BC4" w:rsidRPr="00094DC9" w:rsidRDefault="00146BC4">
            <w:pPr>
              <w:suppressAutoHyphens w:val="0"/>
              <w:snapToGrid w:val="0"/>
              <w:spacing w:before="0" w:after="0"/>
              <w:jc w:val="left"/>
              <w:rPr>
                <w:b/>
                <w:iCs/>
                <w:color w:val="000000"/>
                <w:spacing w:val="15"/>
                <w:szCs w:val="22"/>
              </w:rPr>
            </w:pPr>
            <w:r w:rsidRPr="00094DC9">
              <w:rPr>
                <w:b/>
                <w:iCs/>
                <w:color w:val="000000"/>
                <w:spacing w:val="15"/>
                <w:szCs w:val="22"/>
              </w:rPr>
              <w:t>VRC</w:t>
            </w:r>
          </w:p>
        </w:tc>
      </w:tr>
      <w:tr w:rsidR="00146BC4" w:rsidRPr="00094DC9" w14:paraId="7EA29D10" w14:textId="77777777">
        <w:tc>
          <w:tcPr>
            <w:tcW w:w="2827" w:type="dxa"/>
            <w:tcBorders>
              <w:top w:val="single" w:sz="4" w:space="0" w:color="000000"/>
              <w:left w:val="single" w:sz="4" w:space="0" w:color="000000"/>
              <w:bottom w:val="single" w:sz="4" w:space="0" w:color="000000"/>
            </w:tcBorders>
            <w:shd w:val="clear" w:color="auto" w:fill="auto"/>
          </w:tcPr>
          <w:p w14:paraId="763F1A3C" w14:textId="77777777" w:rsidR="00146BC4" w:rsidRPr="00094DC9" w:rsidRDefault="00146BC4">
            <w:pPr>
              <w:suppressAutoHyphens w:val="0"/>
              <w:snapToGrid w:val="0"/>
              <w:spacing w:before="0" w:after="0"/>
              <w:jc w:val="left"/>
              <w:rPr>
                <w:rFonts w:eastAsia="Calibri"/>
                <w:szCs w:val="22"/>
              </w:rPr>
            </w:pPr>
            <w:r w:rsidRPr="00094DC9">
              <w:rPr>
                <w:rFonts w:eastAsia="Calibri"/>
                <w:szCs w:val="22"/>
              </w:rPr>
              <w:t>Coordinator</w:t>
            </w:r>
          </w:p>
        </w:tc>
        <w:tc>
          <w:tcPr>
            <w:tcW w:w="3260" w:type="dxa"/>
            <w:tcBorders>
              <w:top w:val="single" w:sz="4" w:space="0" w:color="000000"/>
              <w:left w:val="single" w:sz="4" w:space="0" w:color="000000"/>
              <w:bottom w:val="single" w:sz="4" w:space="0" w:color="000000"/>
            </w:tcBorders>
            <w:shd w:val="clear" w:color="auto" w:fill="auto"/>
          </w:tcPr>
          <w:p w14:paraId="6DDE72D8" w14:textId="77777777" w:rsidR="00146BC4" w:rsidRPr="00094DC9" w:rsidRDefault="00146BC4">
            <w:pPr>
              <w:suppressAutoHyphens w:val="0"/>
              <w:snapToGrid w:val="0"/>
              <w:spacing w:before="0" w:after="0"/>
              <w:jc w:val="left"/>
              <w:rPr>
                <w:rFonts w:eastAsia="Calibri"/>
                <w:szCs w:val="22"/>
              </w:rPr>
            </w:pPr>
            <w:r w:rsidRPr="00094DC9">
              <w:rPr>
                <w:rFonts w:eastAsia="Calibri"/>
                <w:szCs w:val="22"/>
              </w:rPr>
              <w:t>Director of EGI-InSPIRE</w:t>
            </w:r>
          </w:p>
          <w:p w14:paraId="09E8BCD6" w14:textId="77777777" w:rsidR="00146BC4" w:rsidRPr="00094DC9" w:rsidRDefault="00146BC4">
            <w:pPr>
              <w:suppressAutoHyphens w:val="0"/>
              <w:snapToGrid w:val="0"/>
              <w:spacing w:before="0" w:after="0"/>
              <w:jc w:val="left"/>
              <w:rPr>
                <w:rFonts w:eastAsia="Calibri"/>
                <w:szCs w:val="22"/>
              </w:rPr>
            </w:pPr>
            <w:r w:rsidRPr="00094DC9">
              <w:rPr>
                <w:rFonts w:eastAsia="Calibri"/>
                <w:szCs w:val="22"/>
              </w:rPr>
              <w:t>(Steven Newhouse)</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757C8B7B" w14:textId="77777777" w:rsidR="004943AF" w:rsidRPr="00094DC9" w:rsidRDefault="00692B93" w:rsidP="001F1FC6">
            <w:pPr>
              <w:suppressAutoHyphens w:val="0"/>
              <w:snapToGrid w:val="0"/>
              <w:spacing w:before="0" w:after="0"/>
              <w:jc w:val="left"/>
              <w:rPr>
                <w:color w:val="00000A"/>
                <w:kern w:val="1"/>
                <w:lang w:eastAsia="hi-IN" w:bidi="hi-IN"/>
              </w:rPr>
            </w:pPr>
            <w:r w:rsidRPr="00094DC9">
              <w:rPr>
                <w:color w:val="00000A"/>
                <w:kern w:val="1"/>
                <w:lang w:eastAsia="hi-IN" w:bidi="hi-IN"/>
              </w:rPr>
              <w:t>ScalaLife</w:t>
            </w:r>
            <w:r w:rsidR="00146BC4" w:rsidRPr="00094DC9">
              <w:rPr>
                <w:color w:val="00000A"/>
                <w:kern w:val="1"/>
                <w:lang w:eastAsia="hi-IN" w:bidi="hi-IN"/>
              </w:rPr>
              <w:t xml:space="preserve"> Project </w:t>
            </w:r>
            <w:r w:rsidR="001F1FC6" w:rsidRPr="00094DC9">
              <w:rPr>
                <w:color w:val="00000A"/>
                <w:kern w:val="1"/>
                <w:lang w:eastAsia="hi-IN" w:bidi="hi-IN"/>
              </w:rPr>
              <w:t>Director</w:t>
            </w:r>
          </w:p>
          <w:p w14:paraId="40A114AA" w14:textId="45FFDD67" w:rsidR="00146BC4" w:rsidRPr="00094DC9" w:rsidRDefault="00146BC4" w:rsidP="001F1FC6">
            <w:pPr>
              <w:suppressAutoHyphens w:val="0"/>
              <w:snapToGrid w:val="0"/>
              <w:spacing w:before="0" w:after="0"/>
              <w:jc w:val="left"/>
              <w:rPr>
                <w:color w:val="00000A"/>
                <w:kern w:val="1"/>
                <w:lang w:eastAsia="hi-IN" w:bidi="hi-IN"/>
              </w:rPr>
            </w:pPr>
            <w:r w:rsidRPr="00094DC9">
              <w:rPr>
                <w:color w:val="00000A"/>
                <w:kern w:val="1"/>
                <w:lang w:eastAsia="hi-IN" w:bidi="hi-IN"/>
              </w:rPr>
              <w:t>(</w:t>
            </w:r>
            <w:r w:rsidR="00937E6F" w:rsidRPr="00094DC9">
              <w:rPr>
                <w:color w:val="00000A"/>
                <w:kern w:val="1"/>
                <w:lang w:eastAsia="hi-IN" w:bidi="hi-IN"/>
              </w:rPr>
              <w:t>Erwin Laure</w:t>
            </w:r>
            <w:r w:rsidRPr="00094DC9">
              <w:rPr>
                <w:color w:val="00000A"/>
                <w:kern w:val="1"/>
                <w:lang w:eastAsia="hi-IN" w:bidi="hi-IN"/>
              </w:rPr>
              <w:t>)</w:t>
            </w:r>
          </w:p>
        </w:tc>
      </w:tr>
      <w:tr w:rsidR="00146BC4" w:rsidRPr="00094DC9" w14:paraId="0CAA0E07" w14:textId="77777777">
        <w:tc>
          <w:tcPr>
            <w:tcW w:w="2827" w:type="dxa"/>
            <w:tcBorders>
              <w:top w:val="single" w:sz="4" w:space="0" w:color="000000"/>
              <w:left w:val="single" w:sz="4" w:space="0" w:color="000000"/>
              <w:bottom w:val="single" w:sz="4" w:space="0" w:color="000000"/>
            </w:tcBorders>
            <w:shd w:val="clear" w:color="auto" w:fill="auto"/>
          </w:tcPr>
          <w:p w14:paraId="3F7070D0" w14:textId="77777777" w:rsidR="00146BC4" w:rsidRPr="00094DC9" w:rsidRDefault="00146BC4">
            <w:pPr>
              <w:suppressAutoHyphens w:val="0"/>
              <w:snapToGrid w:val="0"/>
              <w:spacing w:before="0" w:after="0"/>
              <w:jc w:val="left"/>
              <w:rPr>
                <w:rFonts w:eastAsia="Calibri"/>
                <w:szCs w:val="22"/>
              </w:rPr>
            </w:pPr>
            <w:r w:rsidRPr="00094DC9">
              <w:rPr>
                <w:rFonts w:eastAsia="Calibri"/>
                <w:szCs w:val="22"/>
              </w:rPr>
              <w:t>Policy</w:t>
            </w:r>
          </w:p>
        </w:tc>
        <w:tc>
          <w:tcPr>
            <w:tcW w:w="3260" w:type="dxa"/>
            <w:tcBorders>
              <w:top w:val="single" w:sz="4" w:space="0" w:color="000000"/>
              <w:left w:val="single" w:sz="4" w:space="0" w:color="000000"/>
              <w:bottom w:val="single" w:sz="4" w:space="0" w:color="000000"/>
            </w:tcBorders>
            <w:shd w:val="clear" w:color="auto" w:fill="auto"/>
          </w:tcPr>
          <w:p w14:paraId="57A4BB18" w14:textId="77777777" w:rsidR="00146BC4" w:rsidRPr="00094DC9" w:rsidRDefault="00146BC4">
            <w:pPr>
              <w:suppressAutoHyphens w:val="0"/>
              <w:snapToGrid w:val="0"/>
              <w:spacing w:before="0" w:after="0"/>
              <w:jc w:val="left"/>
            </w:pPr>
            <w:r w:rsidRPr="00094DC9">
              <w:t>Policy Manager - NA2.3</w:t>
            </w:r>
          </w:p>
          <w:p w14:paraId="65AA7842" w14:textId="77777777" w:rsidR="00146BC4" w:rsidRPr="00094DC9" w:rsidRDefault="00146BC4">
            <w:pPr>
              <w:suppressAutoHyphens w:val="0"/>
              <w:snapToGrid w:val="0"/>
              <w:spacing w:before="0" w:after="0"/>
              <w:jc w:val="left"/>
              <w:rPr>
                <w:rFonts w:eastAsia="Calibri"/>
                <w:szCs w:val="22"/>
              </w:rPr>
            </w:pPr>
            <w:r w:rsidRPr="00094DC9">
              <w:rPr>
                <w:rFonts w:eastAsia="Calibri"/>
                <w:szCs w:val="22"/>
              </w:rPr>
              <w:t>(</w:t>
            </w:r>
            <w:r w:rsidRPr="00094DC9">
              <w:t>Sergio Andreozzi</w:t>
            </w:r>
            <w:r w:rsidRPr="00094DC9">
              <w:rPr>
                <w:rFonts w:eastAsia="Calibri"/>
                <w:szCs w:val="22"/>
              </w:rPr>
              <w:t xml:space="preserve">) </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6543CB07" w14:textId="77777777" w:rsidR="004943AF" w:rsidRPr="00094DC9" w:rsidRDefault="00692B93" w:rsidP="00937E6F">
            <w:pPr>
              <w:suppressAutoHyphens w:val="0"/>
              <w:snapToGrid w:val="0"/>
              <w:spacing w:before="0" w:after="0"/>
              <w:jc w:val="left"/>
              <w:rPr>
                <w:color w:val="00000A"/>
                <w:kern w:val="1"/>
                <w:lang w:eastAsia="hi-IN" w:bidi="hi-IN"/>
              </w:rPr>
            </w:pPr>
            <w:r w:rsidRPr="00094DC9">
              <w:rPr>
                <w:color w:val="00000A"/>
                <w:kern w:val="1"/>
                <w:lang w:eastAsia="hi-IN" w:bidi="hi-IN"/>
              </w:rPr>
              <w:t>ScalaLife</w:t>
            </w:r>
            <w:r w:rsidR="00937E6F" w:rsidRPr="00094DC9">
              <w:rPr>
                <w:color w:val="00000A"/>
                <w:kern w:val="1"/>
                <w:lang w:eastAsia="hi-IN" w:bidi="hi-IN"/>
              </w:rPr>
              <w:t xml:space="preserve"> </w:t>
            </w:r>
            <w:r w:rsidR="004943AF" w:rsidRPr="00094DC9">
              <w:rPr>
                <w:color w:val="00000A"/>
                <w:kern w:val="1"/>
                <w:lang w:eastAsia="hi-IN" w:bidi="hi-IN"/>
              </w:rPr>
              <w:t>Project Manager</w:t>
            </w:r>
          </w:p>
          <w:p w14:paraId="57D4756F" w14:textId="03DD8BAB" w:rsidR="00146BC4" w:rsidRPr="00094DC9" w:rsidRDefault="00822DF9" w:rsidP="00937E6F">
            <w:pPr>
              <w:suppressAutoHyphens w:val="0"/>
              <w:snapToGrid w:val="0"/>
              <w:spacing w:before="0" w:after="0"/>
              <w:jc w:val="left"/>
              <w:rPr>
                <w:color w:val="00000A"/>
                <w:kern w:val="1"/>
                <w:lang w:eastAsia="hi-IN" w:bidi="hi-IN"/>
              </w:rPr>
            </w:pPr>
            <w:r w:rsidRPr="00094DC9">
              <w:rPr>
                <w:color w:val="00000A"/>
                <w:kern w:val="1"/>
                <w:lang w:eastAsia="hi-IN" w:bidi="hi-IN"/>
              </w:rPr>
              <w:t>(Lilit Axner)</w:t>
            </w:r>
          </w:p>
        </w:tc>
      </w:tr>
      <w:tr w:rsidR="00146BC4" w:rsidRPr="00094DC9" w14:paraId="279FCEC5" w14:textId="77777777">
        <w:tc>
          <w:tcPr>
            <w:tcW w:w="2827" w:type="dxa"/>
            <w:tcBorders>
              <w:top w:val="single" w:sz="4" w:space="0" w:color="000000"/>
              <w:left w:val="single" w:sz="4" w:space="0" w:color="000000"/>
              <w:bottom w:val="single" w:sz="4" w:space="0" w:color="000000"/>
            </w:tcBorders>
            <w:shd w:val="clear" w:color="auto" w:fill="auto"/>
          </w:tcPr>
          <w:p w14:paraId="72E8C8D4" w14:textId="74D0B650" w:rsidR="00146BC4" w:rsidRPr="00094DC9" w:rsidRDefault="00146BC4">
            <w:pPr>
              <w:suppressAutoHyphens w:val="0"/>
              <w:snapToGrid w:val="0"/>
              <w:spacing w:before="0" w:after="0"/>
              <w:jc w:val="left"/>
              <w:rPr>
                <w:rFonts w:eastAsia="Calibri"/>
                <w:szCs w:val="22"/>
              </w:rPr>
            </w:pPr>
            <w:r w:rsidRPr="00094DC9">
              <w:rPr>
                <w:rFonts w:eastAsia="Calibri"/>
                <w:szCs w:val="22"/>
              </w:rPr>
              <w:t>User support and training</w:t>
            </w:r>
          </w:p>
        </w:tc>
        <w:tc>
          <w:tcPr>
            <w:tcW w:w="3260" w:type="dxa"/>
            <w:tcBorders>
              <w:top w:val="single" w:sz="4" w:space="0" w:color="000000"/>
              <w:left w:val="single" w:sz="4" w:space="0" w:color="000000"/>
              <w:bottom w:val="single" w:sz="4" w:space="0" w:color="000000"/>
            </w:tcBorders>
            <w:shd w:val="clear" w:color="auto" w:fill="auto"/>
          </w:tcPr>
          <w:p w14:paraId="676D663F" w14:textId="77777777" w:rsidR="00146BC4" w:rsidRPr="00094DC9" w:rsidRDefault="00146BC4">
            <w:pPr>
              <w:suppressAutoHyphens w:val="0"/>
              <w:snapToGrid w:val="0"/>
              <w:spacing w:before="0" w:after="0"/>
              <w:jc w:val="left"/>
              <w:rPr>
                <w:rFonts w:eastAsia="Calibri"/>
                <w:szCs w:val="22"/>
              </w:rPr>
            </w:pPr>
            <w:r w:rsidRPr="00094DC9">
              <w:rPr>
                <w:rFonts w:eastAsia="Calibri"/>
                <w:szCs w:val="22"/>
              </w:rPr>
              <w:t>User Community Manager - NA3</w:t>
            </w:r>
          </w:p>
          <w:p w14:paraId="6AF87B31" w14:textId="77777777" w:rsidR="00146BC4" w:rsidRPr="00094DC9" w:rsidRDefault="00146BC4">
            <w:pPr>
              <w:suppressAutoHyphens w:val="0"/>
              <w:snapToGrid w:val="0"/>
              <w:spacing w:before="0" w:after="0"/>
              <w:jc w:val="left"/>
              <w:rPr>
                <w:rFonts w:eastAsia="Calibri"/>
                <w:szCs w:val="22"/>
              </w:rPr>
            </w:pPr>
            <w:r w:rsidRPr="00094DC9">
              <w:rPr>
                <w:rFonts w:eastAsia="Calibri"/>
                <w:szCs w:val="22"/>
              </w:rPr>
              <w:t>(Steve Brewer)</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40073C1C" w14:textId="77777777" w:rsidR="004943AF" w:rsidRPr="00094DC9" w:rsidRDefault="00692B93">
            <w:pPr>
              <w:suppressAutoHyphens w:val="0"/>
              <w:snapToGrid w:val="0"/>
              <w:spacing w:before="0" w:after="0"/>
              <w:jc w:val="left"/>
              <w:rPr>
                <w:color w:val="00000A"/>
                <w:kern w:val="1"/>
                <w:lang w:eastAsia="hi-IN" w:bidi="hi-IN"/>
              </w:rPr>
            </w:pPr>
            <w:r w:rsidRPr="00094DC9">
              <w:rPr>
                <w:color w:val="00000A"/>
                <w:kern w:val="1"/>
                <w:lang w:eastAsia="hi-IN" w:bidi="hi-IN"/>
              </w:rPr>
              <w:t>ScalaLife</w:t>
            </w:r>
            <w:r w:rsidR="00146BC4" w:rsidRPr="00094DC9">
              <w:rPr>
                <w:color w:val="00000A"/>
                <w:kern w:val="1"/>
                <w:lang w:eastAsia="hi-IN" w:bidi="hi-IN"/>
              </w:rPr>
              <w:t xml:space="preserve"> </w:t>
            </w:r>
            <w:r w:rsidR="004943AF" w:rsidRPr="00094DC9">
              <w:rPr>
                <w:color w:val="00000A"/>
                <w:kern w:val="1"/>
                <w:lang w:eastAsia="hi-IN" w:bidi="hi-IN"/>
              </w:rPr>
              <w:t>WP2 Manager</w:t>
            </w:r>
          </w:p>
          <w:p w14:paraId="599AEDC0" w14:textId="05EF150D" w:rsidR="00146BC4" w:rsidRPr="00094DC9" w:rsidRDefault="00937E6F">
            <w:pPr>
              <w:suppressAutoHyphens w:val="0"/>
              <w:snapToGrid w:val="0"/>
              <w:spacing w:before="0" w:after="0"/>
              <w:jc w:val="left"/>
              <w:rPr>
                <w:color w:val="00000A"/>
                <w:kern w:val="1"/>
                <w:lang w:eastAsia="hi-IN" w:bidi="hi-IN"/>
              </w:rPr>
            </w:pPr>
            <w:r w:rsidRPr="00094DC9">
              <w:rPr>
                <w:color w:val="00000A"/>
                <w:kern w:val="1"/>
                <w:lang w:eastAsia="hi-IN" w:bidi="hi-IN"/>
              </w:rPr>
              <w:t>(</w:t>
            </w:r>
            <w:r w:rsidR="00822DF9" w:rsidRPr="00094DC9">
              <w:rPr>
                <w:color w:val="00000A"/>
                <w:kern w:val="1"/>
                <w:lang w:eastAsia="hi-IN" w:bidi="hi-IN"/>
              </w:rPr>
              <w:t>Mihai Duta</w:t>
            </w:r>
            <w:r w:rsidRPr="00094DC9">
              <w:rPr>
                <w:color w:val="00000A"/>
                <w:kern w:val="1"/>
                <w:lang w:eastAsia="hi-IN" w:bidi="hi-IN"/>
              </w:rPr>
              <w:t>)</w:t>
            </w:r>
          </w:p>
        </w:tc>
      </w:tr>
      <w:tr w:rsidR="00146BC4" w:rsidRPr="00094DC9" w14:paraId="5BA8192D" w14:textId="77777777">
        <w:tc>
          <w:tcPr>
            <w:tcW w:w="2827" w:type="dxa"/>
            <w:tcBorders>
              <w:top w:val="single" w:sz="4" w:space="0" w:color="000000"/>
              <w:left w:val="single" w:sz="4" w:space="0" w:color="000000"/>
              <w:bottom w:val="single" w:sz="4" w:space="0" w:color="000000"/>
            </w:tcBorders>
            <w:shd w:val="clear" w:color="auto" w:fill="auto"/>
          </w:tcPr>
          <w:p w14:paraId="38CC243F" w14:textId="7099D456" w:rsidR="00146BC4" w:rsidRPr="00094DC9" w:rsidRDefault="00146BC4">
            <w:pPr>
              <w:suppressAutoHyphens w:val="0"/>
              <w:snapToGrid w:val="0"/>
              <w:spacing w:before="0" w:after="0"/>
              <w:jc w:val="left"/>
              <w:rPr>
                <w:rFonts w:eastAsia="Calibri"/>
                <w:szCs w:val="22"/>
              </w:rPr>
            </w:pPr>
            <w:r w:rsidRPr="00094DC9">
              <w:rPr>
                <w:rFonts w:eastAsia="Calibri"/>
                <w:szCs w:val="22"/>
              </w:rPr>
              <w:t>Operational issues (Grid related, operation, security)</w:t>
            </w:r>
          </w:p>
        </w:tc>
        <w:tc>
          <w:tcPr>
            <w:tcW w:w="3260" w:type="dxa"/>
            <w:tcBorders>
              <w:top w:val="single" w:sz="4" w:space="0" w:color="000000"/>
              <w:left w:val="single" w:sz="4" w:space="0" w:color="000000"/>
              <w:bottom w:val="single" w:sz="4" w:space="0" w:color="000000"/>
            </w:tcBorders>
            <w:shd w:val="clear" w:color="auto" w:fill="auto"/>
          </w:tcPr>
          <w:p w14:paraId="0A976613" w14:textId="77777777" w:rsidR="00146BC4" w:rsidRPr="00094DC9" w:rsidRDefault="00146BC4">
            <w:pPr>
              <w:suppressAutoHyphens w:val="0"/>
              <w:snapToGrid w:val="0"/>
              <w:spacing w:before="0" w:after="0"/>
              <w:jc w:val="left"/>
              <w:rPr>
                <w:rFonts w:eastAsia="Calibri"/>
                <w:szCs w:val="22"/>
              </w:rPr>
            </w:pPr>
            <w:r w:rsidRPr="00094DC9">
              <w:rPr>
                <w:rFonts w:eastAsia="Calibri"/>
                <w:szCs w:val="22"/>
              </w:rPr>
              <w:t>Operations Manager - SA1</w:t>
            </w:r>
          </w:p>
          <w:p w14:paraId="6D338A91" w14:textId="77777777" w:rsidR="00146BC4" w:rsidRPr="00094DC9" w:rsidRDefault="00146BC4">
            <w:pPr>
              <w:suppressAutoHyphens w:val="0"/>
              <w:snapToGrid w:val="0"/>
              <w:spacing w:before="0" w:after="0"/>
              <w:jc w:val="left"/>
              <w:rPr>
                <w:rFonts w:eastAsia="Calibri"/>
                <w:szCs w:val="22"/>
              </w:rPr>
            </w:pPr>
            <w:r w:rsidRPr="00094DC9">
              <w:rPr>
                <w:rFonts w:eastAsia="Calibri"/>
                <w:szCs w:val="22"/>
              </w:rPr>
              <w:t>(Tiziana Ferrari)</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6D57C832" w14:textId="45B23A83" w:rsidR="00146BC4" w:rsidRPr="00094DC9" w:rsidRDefault="00692B93">
            <w:pPr>
              <w:suppressAutoHyphens w:val="0"/>
              <w:snapToGrid w:val="0"/>
              <w:spacing w:before="0" w:after="0"/>
              <w:jc w:val="left"/>
              <w:rPr>
                <w:color w:val="00000A"/>
                <w:kern w:val="1"/>
                <w:lang w:eastAsia="hi-IN" w:bidi="hi-IN"/>
              </w:rPr>
            </w:pPr>
            <w:r w:rsidRPr="00094DC9">
              <w:rPr>
                <w:color w:val="00000A"/>
                <w:kern w:val="1"/>
                <w:lang w:eastAsia="hi-IN" w:bidi="hi-IN"/>
              </w:rPr>
              <w:t>ScalaLife</w:t>
            </w:r>
            <w:r w:rsidR="00146BC4" w:rsidRPr="00094DC9">
              <w:rPr>
                <w:color w:val="00000A"/>
                <w:kern w:val="1"/>
                <w:lang w:eastAsia="hi-IN" w:bidi="hi-IN"/>
              </w:rPr>
              <w:t xml:space="preserve"> </w:t>
            </w:r>
            <w:r w:rsidR="00822DF9" w:rsidRPr="00094DC9">
              <w:rPr>
                <w:color w:val="00000A"/>
                <w:kern w:val="1"/>
                <w:lang w:eastAsia="hi-IN" w:bidi="hi-IN"/>
              </w:rPr>
              <w:t xml:space="preserve">Technical Director </w:t>
            </w:r>
            <w:r w:rsidR="00937E6F" w:rsidRPr="00094DC9">
              <w:rPr>
                <w:color w:val="00000A"/>
                <w:kern w:val="1"/>
                <w:lang w:eastAsia="hi-IN" w:bidi="hi-IN"/>
              </w:rPr>
              <w:t>(</w:t>
            </w:r>
            <w:r w:rsidR="00822DF9" w:rsidRPr="00094DC9">
              <w:rPr>
                <w:color w:val="00000A"/>
                <w:kern w:val="1"/>
                <w:lang w:eastAsia="hi-IN" w:bidi="hi-IN"/>
              </w:rPr>
              <w:t>Rossen Apostolov</w:t>
            </w:r>
            <w:r w:rsidR="00937E6F" w:rsidRPr="00094DC9">
              <w:rPr>
                <w:color w:val="00000A"/>
                <w:kern w:val="1"/>
                <w:lang w:eastAsia="hi-IN" w:bidi="hi-IN"/>
              </w:rPr>
              <w:t>)</w:t>
            </w:r>
          </w:p>
        </w:tc>
      </w:tr>
      <w:tr w:rsidR="00146BC4" w:rsidRPr="00094DC9" w14:paraId="666B59DD" w14:textId="77777777">
        <w:tc>
          <w:tcPr>
            <w:tcW w:w="2827" w:type="dxa"/>
            <w:tcBorders>
              <w:top w:val="single" w:sz="4" w:space="0" w:color="000000"/>
              <w:left w:val="single" w:sz="4" w:space="0" w:color="000000"/>
              <w:bottom w:val="single" w:sz="4" w:space="0" w:color="000000"/>
            </w:tcBorders>
            <w:shd w:val="clear" w:color="auto" w:fill="auto"/>
          </w:tcPr>
          <w:p w14:paraId="5ADACCA8" w14:textId="77777777" w:rsidR="00146BC4" w:rsidRPr="00094DC9" w:rsidRDefault="00146BC4">
            <w:pPr>
              <w:suppressAutoHyphens w:val="0"/>
              <w:snapToGrid w:val="0"/>
              <w:spacing w:before="0" w:after="0"/>
              <w:jc w:val="left"/>
              <w:rPr>
                <w:rFonts w:eastAsia="Calibri"/>
                <w:szCs w:val="22"/>
              </w:rPr>
            </w:pPr>
            <w:r w:rsidRPr="00094DC9">
              <w:rPr>
                <w:rFonts w:eastAsia="Calibri"/>
                <w:szCs w:val="22"/>
              </w:rPr>
              <w:t>Technical Coordination</w:t>
            </w:r>
          </w:p>
        </w:tc>
        <w:tc>
          <w:tcPr>
            <w:tcW w:w="3260" w:type="dxa"/>
            <w:tcBorders>
              <w:top w:val="single" w:sz="4" w:space="0" w:color="000000"/>
              <w:left w:val="single" w:sz="4" w:space="0" w:color="000000"/>
              <w:bottom w:val="single" w:sz="4" w:space="0" w:color="000000"/>
            </w:tcBorders>
            <w:shd w:val="clear" w:color="auto" w:fill="auto"/>
          </w:tcPr>
          <w:p w14:paraId="16EA25CC" w14:textId="77777777" w:rsidR="00146BC4" w:rsidRPr="00094DC9" w:rsidRDefault="00146BC4">
            <w:pPr>
              <w:suppressAutoHyphens w:val="0"/>
              <w:snapToGrid w:val="0"/>
              <w:spacing w:before="0" w:after="0"/>
              <w:jc w:val="left"/>
            </w:pPr>
            <w:r w:rsidRPr="00094DC9">
              <w:t>Technical Contact – SA2</w:t>
            </w:r>
          </w:p>
          <w:p w14:paraId="2FB8B1A4" w14:textId="77777777" w:rsidR="00146BC4" w:rsidRPr="00094DC9" w:rsidRDefault="00146BC4">
            <w:pPr>
              <w:suppressAutoHyphens w:val="0"/>
              <w:snapToGrid w:val="0"/>
              <w:spacing w:before="0" w:after="0"/>
              <w:jc w:val="left"/>
            </w:pPr>
            <w:r w:rsidRPr="00094DC9">
              <w:t>(Michel Drescher)</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5B83B2B3" w14:textId="617B9A3D" w:rsidR="00146BC4" w:rsidRPr="00094DC9" w:rsidRDefault="00692B93">
            <w:pPr>
              <w:suppressAutoHyphens w:val="0"/>
              <w:snapToGrid w:val="0"/>
              <w:spacing w:before="0" w:after="0"/>
              <w:jc w:val="left"/>
              <w:rPr>
                <w:color w:val="00000A"/>
                <w:kern w:val="1"/>
                <w:lang w:eastAsia="hi-IN" w:bidi="hi-IN"/>
              </w:rPr>
            </w:pPr>
            <w:r w:rsidRPr="00094DC9">
              <w:rPr>
                <w:color w:val="00000A"/>
                <w:kern w:val="1"/>
                <w:lang w:eastAsia="hi-IN" w:bidi="hi-IN"/>
              </w:rPr>
              <w:t>ScalaLife</w:t>
            </w:r>
            <w:r w:rsidR="00146BC4" w:rsidRPr="00094DC9">
              <w:rPr>
                <w:color w:val="00000A"/>
                <w:kern w:val="1"/>
                <w:lang w:eastAsia="hi-IN" w:bidi="hi-IN"/>
              </w:rPr>
              <w:t xml:space="preserve"> </w:t>
            </w:r>
            <w:r w:rsidR="00822DF9" w:rsidRPr="00094DC9">
              <w:rPr>
                <w:color w:val="00000A"/>
                <w:kern w:val="1"/>
                <w:lang w:eastAsia="hi-IN" w:bidi="hi-IN"/>
              </w:rPr>
              <w:t xml:space="preserve">Technical Director </w:t>
            </w:r>
            <w:r w:rsidR="00937E6F" w:rsidRPr="00094DC9">
              <w:rPr>
                <w:color w:val="00000A"/>
                <w:kern w:val="1"/>
                <w:lang w:eastAsia="hi-IN" w:bidi="hi-IN"/>
              </w:rPr>
              <w:t>(</w:t>
            </w:r>
            <w:r w:rsidR="00822DF9" w:rsidRPr="00094DC9">
              <w:rPr>
                <w:color w:val="00000A"/>
                <w:kern w:val="1"/>
                <w:lang w:eastAsia="hi-IN" w:bidi="hi-IN"/>
              </w:rPr>
              <w:t>Rossen Apostolov</w:t>
            </w:r>
            <w:r w:rsidR="00937E6F" w:rsidRPr="00094DC9">
              <w:rPr>
                <w:color w:val="00000A"/>
                <w:kern w:val="1"/>
                <w:lang w:eastAsia="hi-IN" w:bidi="hi-IN"/>
              </w:rPr>
              <w:t>)</w:t>
            </w:r>
          </w:p>
        </w:tc>
      </w:tr>
      <w:tr w:rsidR="00146BC4" w:rsidRPr="00094DC9" w14:paraId="3B64DCC9" w14:textId="77777777">
        <w:tc>
          <w:tcPr>
            <w:tcW w:w="2827" w:type="dxa"/>
            <w:tcBorders>
              <w:top w:val="single" w:sz="4" w:space="0" w:color="000000"/>
              <w:left w:val="single" w:sz="4" w:space="0" w:color="000000"/>
              <w:bottom w:val="single" w:sz="4" w:space="0" w:color="000000"/>
            </w:tcBorders>
            <w:shd w:val="clear" w:color="auto" w:fill="auto"/>
          </w:tcPr>
          <w:p w14:paraId="3F634F26" w14:textId="77777777" w:rsidR="00146BC4" w:rsidRPr="00094DC9" w:rsidRDefault="00146BC4">
            <w:pPr>
              <w:suppressAutoHyphens w:val="0"/>
              <w:snapToGrid w:val="0"/>
              <w:spacing w:before="0" w:after="0"/>
              <w:jc w:val="left"/>
              <w:rPr>
                <w:rFonts w:eastAsia="Calibri"/>
                <w:szCs w:val="22"/>
              </w:rPr>
            </w:pPr>
            <w:r w:rsidRPr="00094DC9">
              <w:rPr>
                <w:rFonts w:eastAsia="Calibri"/>
                <w:szCs w:val="22"/>
              </w:rPr>
              <w:t>Dissemination</w:t>
            </w:r>
          </w:p>
        </w:tc>
        <w:tc>
          <w:tcPr>
            <w:tcW w:w="3260" w:type="dxa"/>
            <w:tcBorders>
              <w:top w:val="single" w:sz="4" w:space="0" w:color="000000"/>
              <w:left w:val="single" w:sz="4" w:space="0" w:color="000000"/>
              <w:bottom w:val="single" w:sz="4" w:space="0" w:color="000000"/>
            </w:tcBorders>
            <w:shd w:val="clear" w:color="auto" w:fill="auto"/>
          </w:tcPr>
          <w:p w14:paraId="5FE032CE" w14:textId="77777777" w:rsidR="00146BC4" w:rsidRPr="00094DC9" w:rsidRDefault="00146BC4">
            <w:pPr>
              <w:suppressAutoHyphens w:val="0"/>
              <w:snapToGrid w:val="0"/>
              <w:spacing w:before="0" w:after="0"/>
              <w:jc w:val="left"/>
              <w:rPr>
                <w:rFonts w:eastAsia="Calibri"/>
                <w:szCs w:val="22"/>
              </w:rPr>
            </w:pPr>
            <w:r w:rsidRPr="00094DC9">
              <w:rPr>
                <w:rFonts w:eastAsia="Calibri"/>
                <w:szCs w:val="22"/>
              </w:rPr>
              <w:t>Dissemination Manager – NA2.2</w:t>
            </w:r>
          </w:p>
          <w:p w14:paraId="3709E60C" w14:textId="77777777" w:rsidR="00146BC4" w:rsidRPr="00094DC9" w:rsidRDefault="00146BC4">
            <w:pPr>
              <w:suppressAutoHyphens w:val="0"/>
              <w:snapToGrid w:val="0"/>
              <w:spacing w:before="0" w:after="0"/>
              <w:jc w:val="left"/>
              <w:rPr>
                <w:rFonts w:eastAsia="Calibri"/>
                <w:szCs w:val="22"/>
              </w:rPr>
            </w:pPr>
            <w:r w:rsidRPr="00094DC9">
              <w:rPr>
                <w:rFonts w:eastAsia="Calibri"/>
                <w:szCs w:val="22"/>
              </w:rPr>
              <w:t>(Catherine Gater)</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70DC19A9" w14:textId="77777777" w:rsidR="004943AF" w:rsidRPr="00094DC9" w:rsidRDefault="00692B93">
            <w:pPr>
              <w:suppressAutoHyphens w:val="0"/>
              <w:snapToGrid w:val="0"/>
              <w:spacing w:before="0" w:after="0"/>
              <w:jc w:val="left"/>
              <w:rPr>
                <w:color w:val="00000A"/>
                <w:kern w:val="1"/>
                <w:lang w:eastAsia="hi-IN" w:bidi="hi-IN"/>
              </w:rPr>
            </w:pPr>
            <w:r w:rsidRPr="00094DC9">
              <w:rPr>
                <w:color w:val="00000A"/>
                <w:kern w:val="1"/>
                <w:lang w:eastAsia="hi-IN" w:bidi="hi-IN"/>
              </w:rPr>
              <w:t>ScalaLife</w:t>
            </w:r>
            <w:r w:rsidR="00146BC4" w:rsidRPr="00094DC9">
              <w:rPr>
                <w:color w:val="00000A"/>
                <w:kern w:val="1"/>
                <w:lang w:eastAsia="hi-IN" w:bidi="hi-IN"/>
              </w:rPr>
              <w:t xml:space="preserve"> </w:t>
            </w:r>
            <w:r w:rsidR="004943AF" w:rsidRPr="00094DC9">
              <w:rPr>
                <w:color w:val="00000A"/>
                <w:kern w:val="1"/>
                <w:lang w:eastAsia="hi-IN" w:bidi="hi-IN"/>
              </w:rPr>
              <w:t>WP2 Manager</w:t>
            </w:r>
          </w:p>
          <w:p w14:paraId="11CB32B4" w14:textId="5873E319" w:rsidR="00146BC4" w:rsidRPr="00094DC9" w:rsidRDefault="00937E6F">
            <w:pPr>
              <w:suppressAutoHyphens w:val="0"/>
              <w:snapToGrid w:val="0"/>
              <w:spacing w:before="0" w:after="0"/>
              <w:jc w:val="left"/>
              <w:rPr>
                <w:color w:val="00000A"/>
                <w:kern w:val="1"/>
                <w:lang w:eastAsia="hi-IN" w:bidi="hi-IN"/>
              </w:rPr>
            </w:pPr>
            <w:r w:rsidRPr="00094DC9">
              <w:rPr>
                <w:color w:val="00000A"/>
                <w:kern w:val="1"/>
                <w:lang w:eastAsia="hi-IN" w:bidi="hi-IN"/>
              </w:rPr>
              <w:t>(</w:t>
            </w:r>
            <w:r w:rsidR="00822DF9" w:rsidRPr="00094DC9">
              <w:rPr>
                <w:color w:val="00000A"/>
                <w:kern w:val="1"/>
                <w:lang w:eastAsia="hi-IN" w:bidi="hi-IN"/>
              </w:rPr>
              <w:t>Mihai Duta</w:t>
            </w:r>
            <w:r w:rsidRPr="00094DC9">
              <w:rPr>
                <w:color w:val="00000A"/>
                <w:kern w:val="1"/>
                <w:lang w:eastAsia="hi-IN" w:bidi="hi-IN"/>
              </w:rPr>
              <w:t>)</w:t>
            </w:r>
          </w:p>
        </w:tc>
      </w:tr>
    </w:tbl>
    <w:p w14:paraId="2776EA1B" w14:textId="46D15198" w:rsidR="00146BC4" w:rsidRPr="00094DC9" w:rsidRDefault="00146BC4"/>
    <w:p w14:paraId="17FFD48B" w14:textId="70C0E955" w:rsidR="00146BC4" w:rsidRPr="00700E2A" w:rsidRDefault="00146BC4">
      <w:pPr>
        <w:rPr>
          <w:szCs w:val="22"/>
        </w:rPr>
      </w:pPr>
      <w:r w:rsidRPr="00094DC9">
        <w:rPr>
          <w:szCs w:val="22"/>
        </w:rPr>
        <w:t xml:space="preserve">These contact points may be the same person. These representatives (or additional people) may be invited to participate in other EGI-InSPIRE bodies depending on the interests of the </w:t>
      </w:r>
      <w:r w:rsidR="00937E6F" w:rsidRPr="00094DC9">
        <w:rPr>
          <w:color w:val="00000A"/>
          <w:kern w:val="1"/>
          <w:lang w:eastAsia="hi-IN" w:bidi="hi-IN"/>
        </w:rPr>
        <w:t>ScalaLife</w:t>
      </w:r>
      <w:r w:rsidRPr="00094DC9">
        <w:rPr>
          <w:szCs w:val="22"/>
        </w:rPr>
        <w:t xml:space="preserve"> will make sure to keep EGI-InSPIRE Policy Development Team (policy@egi.eu) updated with any changes to the contact list.</w:t>
      </w:r>
      <w:r w:rsidRPr="00700E2A">
        <w:rPr>
          <w:szCs w:val="22"/>
        </w:rPr>
        <w:t xml:space="preserve"> </w:t>
      </w:r>
    </w:p>
    <w:p w14:paraId="4C899DF4" w14:textId="77777777" w:rsidR="00146BC4" w:rsidRPr="00700E2A" w:rsidRDefault="00146BC4"/>
    <w:p w14:paraId="567D8217" w14:textId="77777777" w:rsidR="005E3380" w:rsidRPr="00700E2A" w:rsidRDefault="005E3380"/>
    <w:p w14:paraId="27F48E24" w14:textId="77777777" w:rsidR="005E3380" w:rsidRPr="00700E2A" w:rsidRDefault="005E3380"/>
    <w:p w14:paraId="6BFDB020" w14:textId="77777777" w:rsidR="005E3380" w:rsidRPr="00700E2A" w:rsidRDefault="005E3380"/>
    <w:sectPr w:rsidR="005E3380" w:rsidRPr="00700E2A" w:rsidSect="00547B18">
      <w:headerReference w:type="default" r:id="rId9"/>
      <w:footerReference w:type="default" r:id="rId10"/>
      <w:pgSz w:w="11906" w:h="16838"/>
      <w:pgMar w:top="1440" w:right="1440" w:bottom="426" w:left="1440" w:header="708" w:footer="403"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128BC" w14:textId="77777777" w:rsidR="00700E2A" w:rsidRDefault="00700E2A">
      <w:pPr>
        <w:spacing w:before="0" w:after="0"/>
      </w:pPr>
      <w:r>
        <w:separator/>
      </w:r>
    </w:p>
  </w:endnote>
  <w:endnote w:type="continuationSeparator" w:id="0">
    <w:p w14:paraId="29DA909B" w14:textId="77777777" w:rsidR="00700E2A" w:rsidRDefault="00700E2A">
      <w:pPr>
        <w:spacing w:before="0" w:after="0"/>
      </w:pPr>
      <w:r>
        <w:continuationSeparator/>
      </w:r>
    </w:p>
  </w:endnote>
  <w:endnote w:type="continuationNotice" w:id="1">
    <w:p w14:paraId="02005C93" w14:textId="77777777" w:rsidR="00700E2A" w:rsidRDefault="00700E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charset w:val="00"/>
    <w:family w:val="swiss"/>
    <w:pitch w:val="variable"/>
  </w:font>
  <w:font w:name="Calibri">
    <w:panose1 w:val="020F0502020204030204"/>
    <w:charset w:val="00"/>
    <w:family w:val="auto"/>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700E2A" w14:paraId="230BA9FC" w14:textId="77777777">
      <w:tc>
        <w:tcPr>
          <w:tcW w:w="2764" w:type="dxa"/>
          <w:tcBorders>
            <w:top w:val="single" w:sz="8" w:space="0" w:color="000080"/>
          </w:tcBorders>
          <w:shd w:val="clear" w:color="auto" w:fill="auto"/>
        </w:tcPr>
        <w:p w14:paraId="7821DDE7" w14:textId="5B05A232" w:rsidR="00700E2A" w:rsidRDefault="009E203A" w:rsidP="009E203A">
          <w:pPr>
            <w:pStyle w:val="DocDate"/>
            <w:snapToGrid w:val="0"/>
          </w:pPr>
          <w:r>
            <w:t>1</w:t>
          </w:r>
          <w:r w:rsidR="00700E2A">
            <w:t xml:space="preserve"> </w:t>
          </w:r>
          <w:r>
            <w:t>September</w:t>
          </w:r>
          <w:r w:rsidR="00700E2A">
            <w:t xml:space="preserve"> 2011</w:t>
          </w:r>
        </w:p>
      </w:tc>
      <w:tc>
        <w:tcPr>
          <w:tcW w:w="3827" w:type="dxa"/>
          <w:tcBorders>
            <w:top w:val="single" w:sz="8" w:space="0" w:color="000080"/>
          </w:tcBorders>
          <w:shd w:val="clear" w:color="auto" w:fill="auto"/>
        </w:tcPr>
        <w:p w14:paraId="464ADE94" w14:textId="77777777" w:rsidR="00700E2A" w:rsidRDefault="00700E2A">
          <w:pPr>
            <w:pStyle w:val="Footer"/>
            <w:snapToGrid w:val="0"/>
            <w:jc w:val="center"/>
            <w:rPr>
              <w:color w:val="000000"/>
              <w:sz w:val="18"/>
              <w:szCs w:val="18"/>
            </w:rPr>
          </w:pPr>
        </w:p>
      </w:tc>
      <w:tc>
        <w:tcPr>
          <w:tcW w:w="1559" w:type="dxa"/>
          <w:tcBorders>
            <w:top w:val="single" w:sz="8" w:space="0" w:color="000080"/>
          </w:tcBorders>
          <w:shd w:val="clear" w:color="auto" w:fill="auto"/>
        </w:tcPr>
        <w:p w14:paraId="4149B0C0" w14:textId="77777777" w:rsidR="00700E2A" w:rsidRDefault="00700E2A">
          <w:pPr>
            <w:pStyle w:val="Footer"/>
            <w:snapToGrid w:val="0"/>
            <w:jc w:val="center"/>
          </w:pPr>
          <w:r>
            <w:t>FINAL</w:t>
          </w:r>
        </w:p>
      </w:tc>
      <w:tc>
        <w:tcPr>
          <w:tcW w:w="992" w:type="dxa"/>
          <w:tcBorders>
            <w:top w:val="single" w:sz="8" w:space="0" w:color="000080"/>
          </w:tcBorders>
          <w:shd w:val="clear" w:color="auto" w:fill="auto"/>
        </w:tcPr>
        <w:p w14:paraId="430E9F8D" w14:textId="77777777" w:rsidR="00700E2A" w:rsidRDefault="00700E2A">
          <w:pPr>
            <w:pStyle w:val="Footer"/>
            <w:snapToGrid w:val="0"/>
            <w:jc w:val="right"/>
          </w:pPr>
          <w:r>
            <w:fldChar w:fldCharType="begin"/>
          </w:r>
          <w:r>
            <w:instrText xml:space="preserve"> PAGE </w:instrText>
          </w:r>
          <w:r>
            <w:fldChar w:fldCharType="separate"/>
          </w:r>
          <w:r w:rsidR="006565AD">
            <w:rPr>
              <w:noProof/>
            </w:rPr>
            <w:t>1</w:t>
          </w:r>
          <w:r>
            <w:fldChar w:fldCharType="end"/>
          </w:r>
          <w:r>
            <w:t xml:space="preserve"> / </w:t>
          </w:r>
          <w:r>
            <w:fldChar w:fldCharType="begin"/>
          </w:r>
          <w:r>
            <w:instrText xml:space="preserve"> NUMPAGES \*Arabic </w:instrText>
          </w:r>
          <w:r>
            <w:fldChar w:fldCharType="separate"/>
          </w:r>
          <w:r w:rsidR="006565AD">
            <w:rPr>
              <w:noProof/>
            </w:rPr>
            <w:t>2</w:t>
          </w:r>
          <w:r>
            <w:fldChar w:fldCharType="end"/>
          </w:r>
        </w:p>
      </w:tc>
    </w:tr>
  </w:tbl>
  <w:p w14:paraId="1184E026" w14:textId="77777777" w:rsidR="00700E2A" w:rsidRDefault="00700E2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34488" w14:textId="77777777" w:rsidR="00700E2A" w:rsidRDefault="00700E2A">
      <w:pPr>
        <w:spacing w:before="0" w:after="0"/>
      </w:pPr>
      <w:r>
        <w:separator/>
      </w:r>
    </w:p>
  </w:footnote>
  <w:footnote w:type="continuationSeparator" w:id="0">
    <w:p w14:paraId="611A7A15" w14:textId="77777777" w:rsidR="00700E2A" w:rsidRDefault="00700E2A">
      <w:pPr>
        <w:spacing w:before="0" w:after="0"/>
      </w:pPr>
      <w:r>
        <w:continuationSeparator/>
      </w:r>
    </w:p>
  </w:footnote>
  <w:footnote w:type="continuationNotice" w:id="1">
    <w:p w14:paraId="21568909" w14:textId="77777777" w:rsidR="00700E2A" w:rsidRDefault="00700E2A">
      <w:pPr>
        <w:spacing w:before="0" w:after="0"/>
      </w:pPr>
    </w:p>
  </w:footnote>
  <w:footnote w:id="2">
    <w:p w14:paraId="1E0AFB21" w14:textId="77777777" w:rsidR="00700E2A" w:rsidRDefault="00700E2A">
      <w:pPr>
        <w:pStyle w:val="FootnoteText"/>
        <w:rPr>
          <w:sz w:val="18"/>
          <w:szCs w:val="18"/>
          <w:lang w:val="en-US"/>
        </w:rPr>
      </w:pPr>
      <w:r>
        <w:rPr>
          <w:rStyle w:val="Caratteredellanota"/>
        </w:rPr>
        <w:footnoteRef/>
      </w:r>
      <w:r>
        <w:rPr>
          <w:sz w:val="18"/>
          <w:szCs w:val="18"/>
        </w:rPr>
        <w:tab/>
        <w:t xml:space="preserve"> </w:t>
      </w:r>
      <w:r>
        <w:rPr>
          <w:sz w:val="18"/>
          <w:szCs w:val="18"/>
          <w:lang w:val="en-US"/>
        </w:rPr>
        <w:t>See EGI.eu Statute: http://www.egi.eu/about/governance/</w:t>
      </w:r>
    </w:p>
  </w:footnote>
  <w:footnote w:id="3">
    <w:p w14:paraId="2650DC55" w14:textId="77777777" w:rsidR="00700E2A" w:rsidRDefault="00700E2A">
      <w:pPr>
        <w:pStyle w:val="FootnoteText"/>
        <w:rPr>
          <w:sz w:val="18"/>
          <w:szCs w:val="18"/>
          <w:lang w:val="en-US"/>
        </w:rPr>
      </w:pPr>
      <w:r>
        <w:rPr>
          <w:rStyle w:val="Caratteredellanota"/>
        </w:rPr>
        <w:footnoteRef/>
      </w:r>
      <w:r>
        <w:rPr>
          <w:sz w:val="18"/>
          <w:szCs w:val="18"/>
        </w:rPr>
        <w:tab/>
        <w:t xml:space="preserve"> </w:t>
      </w:r>
      <w:r>
        <w:rPr>
          <w:sz w:val="18"/>
          <w:szCs w:val="18"/>
          <w:lang w:val="en-US"/>
        </w:rPr>
        <w:t>Party leading the activity is underlined.</w:t>
      </w:r>
    </w:p>
  </w:footnote>
  <w:footnote w:id="4">
    <w:p w14:paraId="2AD1A7D4" w14:textId="77777777" w:rsidR="00700E2A" w:rsidRDefault="00700E2A">
      <w:pPr>
        <w:pStyle w:val="BodyText"/>
        <w:spacing w:before="0" w:after="0"/>
        <w:rPr>
          <w:i/>
        </w:rPr>
      </w:pPr>
      <w:r>
        <w:rPr>
          <w:rStyle w:val="Caratteredellanota"/>
        </w:rPr>
        <w:footnoteRef/>
      </w:r>
      <w:r>
        <w:tab/>
        <w:t xml:space="preserve"> </w:t>
      </w:r>
      <w:r>
        <w:rPr>
          <w:sz w:val="18"/>
          <w:szCs w:val="18"/>
        </w:rPr>
        <w:t>For the full and detailed contact list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700E2A" w14:paraId="34C49277" w14:textId="77777777">
      <w:trPr>
        <w:cantSplit/>
        <w:trHeight w:val="954"/>
      </w:trPr>
      <w:tc>
        <w:tcPr>
          <w:tcW w:w="1918" w:type="dxa"/>
          <w:tcBorders>
            <w:bottom w:val="single" w:sz="8" w:space="0" w:color="000080"/>
          </w:tcBorders>
          <w:shd w:val="clear" w:color="auto" w:fill="auto"/>
        </w:tcPr>
        <w:p w14:paraId="551B1EC8" w14:textId="53845587" w:rsidR="00700E2A" w:rsidRDefault="00700E2A">
          <w:pPr>
            <w:pStyle w:val="Header"/>
            <w:snapToGrid w:val="0"/>
            <w:jc w:val="center"/>
            <w:rPr>
              <w:b/>
              <w:bCs/>
              <w:iCs/>
              <w:sz w:val="24"/>
              <w:szCs w:val="28"/>
            </w:rPr>
          </w:pPr>
          <w:r w:rsidRPr="00803462">
            <w:rPr>
              <w:noProof/>
              <w:szCs w:val="24"/>
              <w:lang w:val="en-US" w:eastAsia="en-US"/>
            </w:rPr>
            <w:drawing>
              <wp:inline distT="0" distB="0" distL="0" distR="0" wp14:anchorId="16D20C10" wp14:editId="13258A7F">
                <wp:extent cx="905933" cy="687809"/>
                <wp:effectExtent l="0" t="0" r="8890" b="0"/>
                <wp:docPr id="18" name="Picture 18" descr="Description: 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503" cy="688242"/>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0C78CA2F" w14:textId="77777777" w:rsidR="00700E2A" w:rsidRDefault="00700E2A">
          <w:pPr>
            <w:suppressAutoHyphens w:val="0"/>
            <w:autoSpaceDE w:val="0"/>
            <w:snapToGrid w:val="0"/>
            <w:spacing w:before="0" w:after="0"/>
            <w:jc w:val="center"/>
            <w:rPr>
              <w:b/>
              <w:bCs/>
              <w:iCs/>
              <w:sz w:val="24"/>
              <w:szCs w:val="28"/>
            </w:rPr>
          </w:pPr>
          <w:r>
            <w:rPr>
              <w:b/>
              <w:bCs/>
              <w:iCs/>
              <w:sz w:val="24"/>
              <w:szCs w:val="28"/>
            </w:rPr>
            <w:t>Memorandum of Understanding</w:t>
          </w:r>
        </w:p>
        <w:p w14:paraId="10F1134A" w14:textId="77777777" w:rsidR="00700E2A" w:rsidRDefault="00700E2A">
          <w:pPr>
            <w:suppressAutoHyphens w:val="0"/>
            <w:autoSpaceDE w:val="0"/>
            <w:spacing w:before="0" w:after="0"/>
            <w:jc w:val="center"/>
            <w:rPr>
              <w:b/>
              <w:bCs/>
              <w:iCs/>
              <w:sz w:val="24"/>
              <w:szCs w:val="28"/>
            </w:rPr>
          </w:pPr>
          <w:r>
            <w:rPr>
              <w:b/>
              <w:bCs/>
              <w:iCs/>
              <w:sz w:val="24"/>
              <w:szCs w:val="28"/>
            </w:rPr>
            <w:t xml:space="preserve">between </w:t>
          </w:r>
        </w:p>
        <w:p w14:paraId="0B7DC9CA" w14:textId="790D9C75" w:rsidR="00700E2A" w:rsidRDefault="00700E2A" w:rsidP="0016551C">
          <w:pPr>
            <w:suppressAutoHyphens w:val="0"/>
            <w:autoSpaceDE w:val="0"/>
            <w:spacing w:before="0" w:after="0"/>
            <w:jc w:val="center"/>
            <w:rPr>
              <w:b/>
              <w:bCs/>
              <w:iCs/>
              <w:sz w:val="24"/>
              <w:szCs w:val="28"/>
            </w:rPr>
          </w:pPr>
          <w:r>
            <w:rPr>
              <w:b/>
              <w:bCs/>
              <w:iCs/>
              <w:sz w:val="24"/>
              <w:szCs w:val="28"/>
            </w:rPr>
            <w:t>EGI-InSPIRE and ScalaLife</w:t>
          </w:r>
        </w:p>
      </w:tc>
      <w:tc>
        <w:tcPr>
          <w:tcW w:w="2953" w:type="dxa"/>
          <w:tcBorders>
            <w:bottom w:val="single" w:sz="8" w:space="0" w:color="000080"/>
          </w:tcBorders>
          <w:shd w:val="clear" w:color="auto" w:fill="auto"/>
        </w:tcPr>
        <w:p w14:paraId="73B2FDEE" w14:textId="22EB642B" w:rsidR="00700E2A" w:rsidRDefault="00700E2A">
          <w:pPr>
            <w:pStyle w:val="DocDate"/>
            <w:snapToGrid w:val="0"/>
            <w:jc w:val="center"/>
            <w:rPr>
              <w:bCs/>
              <w:i/>
              <w:iCs/>
              <w:sz w:val="24"/>
              <w:shd w:val="clear" w:color="auto" w:fill="FFFF00"/>
            </w:rPr>
          </w:pPr>
          <w:r>
            <w:rPr>
              <w:noProof/>
              <w:lang w:eastAsia="en-US"/>
            </w:rPr>
            <w:drawing>
              <wp:anchor distT="0" distB="0" distL="114300" distR="114300" simplePos="0" relativeHeight="251684352" behindDoc="0" locked="0" layoutInCell="1" allowOverlap="1" wp14:anchorId="3DE6C8E1" wp14:editId="59B537C7">
                <wp:simplePos x="0" y="0"/>
                <wp:positionH relativeFrom="column">
                  <wp:posOffset>-38825</wp:posOffset>
                </wp:positionH>
                <wp:positionV relativeFrom="paragraph">
                  <wp:posOffset>161563</wp:posOffset>
                </wp:positionV>
                <wp:extent cx="1786255" cy="429895"/>
                <wp:effectExtent l="0" t="0" r="0" b="19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alife.png"/>
                        <pic:cNvPicPr/>
                      </pic:nvPicPr>
                      <pic:blipFill>
                        <a:blip r:embed="rId2">
                          <a:extLst>
                            <a:ext uri="{28A0092B-C50C-407E-A947-70E740481C1C}">
                              <a14:useLocalDpi xmlns:a14="http://schemas.microsoft.com/office/drawing/2010/main" val="0"/>
                            </a:ext>
                          </a:extLst>
                        </a:blip>
                        <a:stretch>
                          <a:fillRect/>
                        </a:stretch>
                      </pic:blipFill>
                      <pic:spPr>
                        <a:xfrm>
                          <a:off x="0" y="0"/>
                          <a:ext cx="1786255" cy="429895"/>
                        </a:xfrm>
                        <a:prstGeom prst="rect">
                          <a:avLst/>
                        </a:prstGeom>
                      </pic:spPr>
                    </pic:pic>
                  </a:graphicData>
                </a:graphic>
              </wp:anchor>
            </w:drawing>
          </w:r>
          <w:r>
            <w:rPr>
              <w:noProof/>
              <w:lang w:eastAsia="en-US"/>
            </w:rPr>
            <w:drawing>
              <wp:anchor distT="0" distB="0" distL="114935" distR="114935" simplePos="0" relativeHeight="251683328" behindDoc="1" locked="0" layoutInCell="1" allowOverlap="1" wp14:anchorId="1829C302" wp14:editId="152AE4EB">
                <wp:simplePos x="0" y="0"/>
                <wp:positionH relativeFrom="margin">
                  <wp:posOffset>22860</wp:posOffset>
                </wp:positionH>
                <wp:positionV relativeFrom="paragraph">
                  <wp:posOffset>198120</wp:posOffset>
                </wp:positionV>
                <wp:extent cx="1710690" cy="553085"/>
                <wp:effectExtent l="0" t="0" r="0" b="0"/>
                <wp:wrapNone/>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a:ln>
                          <a:noFill/>
                        </a:ln>
                      </pic:spPr>
                    </pic:pic>
                  </a:graphicData>
                </a:graphic>
              </wp:anchor>
            </w:drawing>
          </w:r>
        </w:p>
      </w:tc>
    </w:tr>
  </w:tbl>
  <w:p w14:paraId="7433B492" w14:textId="77777777" w:rsidR="00700E2A" w:rsidRDefault="00700E2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sz w:val="20"/>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upperLetter"/>
      <w:lvlText w:val="%1."/>
      <w:lvlJc w:val="left"/>
      <w:pPr>
        <w:tabs>
          <w:tab w:val="num" w:pos="0"/>
        </w:tabs>
        <w:ind w:left="360" w:hanging="360"/>
      </w:pPr>
    </w:lvl>
  </w:abstractNum>
  <w:abstractNum w:abstractNumId="5">
    <w:nsid w:val="00000006"/>
    <w:multiLevelType w:val="singleLevel"/>
    <w:tmpl w:val="00000006"/>
    <w:name w:val="WW8Num6"/>
    <w:lvl w:ilvl="0">
      <w:start w:val="1"/>
      <w:numFmt w:val="lowerLetter"/>
      <w:lvlText w:val="(%1)"/>
      <w:lvlJc w:val="left"/>
      <w:pPr>
        <w:tabs>
          <w:tab w:val="num" w:pos="0"/>
        </w:tabs>
        <w:ind w:left="720" w:hanging="360"/>
      </w:pPr>
      <w:rPr>
        <w:rFonts w:ascii="Symbol" w:hAnsi="Symbol" w:cs="Symbol"/>
        <w:sz w:val="20"/>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cs="Wingdings"/>
        <w:sz w:val="20"/>
      </w:rPr>
    </w:lvl>
  </w:abstractNum>
  <w:abstractNum w:abstractNumId="8">
    <w:nsid w:val="08EC7513"/>
    <w:multiLevelType w:val="hybridMultilevel"/>
    <w:tmpl w:val="6DDE5302"/>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9">
    <w:nsid w:val="109900E1"/>
    <w:multiLevelType w:val="hybridMultilevel"/>
    <w:tmpl w:val="BCDCD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C1D6F"/>
    <w:multiLevelType w:val="singleLevel"/>
    <w:tmpl w:val="00000007"/>
    <w:lvl w:ilvl="0">
      <w:start w:val="1"/>
      <w:numFmt w:val="decimal"/>
      <w:lvlText w:val="%1."/>
      <w:lvlJc w:val="left"/>
      <w:pPr>
        <w:tabs>
          <w:tab w:val="num" w:pos="0"/>
        </w:tabs>
        <w:ind w:left="720" w:hanging="360"/>
      </w:pPr>
    </w:lvl>
  </w:abstractNum>
  <w:abstractNum w:abstractNumId="11">
    <w:nsid w:val="2A1F1221"/>
    <w:multiLevelType w:val="hybridMultilevel"/>
    <w:tmpl w:val="680E3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730749"/>
    <w:multiLevelType w:val="hybridMultilevel"/>
    <w:tmpl w:val="6FDE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9909DD"/>
    <w:multiLevelType w:val="hybridMultilevel"/>
    <w:tmpl w:val="02FCD7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A46AED"/>
    <w:multiLevelType w:val="hybridMultilevel"/>
    <w:tmpl w:val="93360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8D60A7"/>
    <w:multiLevelType w:val="hybridMultilevel"/>
    <w:tmpl w:val="3F2CEF78"/>
    <w:lvl w:ilvl="0" w:tplc="04090011">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6">
    <w:nsid w:val="55DF21A4"/>
    <w:multiLevelType w:val="singleLevel"/>
    <w:tmpl w:val="00000007"/>
    <w:lvl w:ilvl="0">
      <w:start w:val="1"/>
      <w:numFmt w:val="decimal"/>
      <w:lvlText w:val="%1."/>
      <w:lvlJc w:val="left"/>
      <w:pPr>
        <w:tabs>
          <w:tab w:val="num" w:pos="0"/>
        </w:tabs>
        <w:ind w:left="720" w:hanging="360"/>
      </w:pPr>
    </w:lvl>
  </w:abstractNum>
  <w:abstractNum w:abstractNumId="17">
    <w:nsid w:val="63504DAA"/>
    <w:multiLevelType w:val="hybridMultilevel"/>
    <w:tmpl w:val="3BE885BA"/>
    <w:lvl w:ilvl="0" w:tplc="CADCCE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71BB6AB9"/>
    <w:multiLevelType w:val="singleLevel"/>
    <w:tmpl w:val="00000007"/>
    <w:lvl w:ilvl="0">
      <w:start w:val="1"/>
      <w:numFmt w:val="decimal"/>
      <w:lvlText w:val="%1."/>
      <w:lvlJc w:val="left"/>
      <w:pPr>
        <w:tabs>
          <w:tab w:val="num" w:pos="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9"/>
  </w:num>
  <w:num w:numId="11">
    <w:abstractNumId w:val="12"/>
  </w:num>
  <w:num w:numId="12">
    <w:abstractNumId w:val="8"/>
  </w:num>
  <w:num w:numId="13">
    <w:abstractNumId w:val="14"/>
  </w:num>
  <w:num w:numId="14">
    <w:abstractNumId w:val="15"/>
  </w:num>
  <w:num w:numId="15">
    <w:abstractNumId w:val="17"/>
  </w:num>
  <w:num w:numId="16">
    <w:abstractNumId w:val="18"/>
  </w:num>
  <w:num w:numId="17">
    <w:abstractNumId w:val="13"/>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4D"/>
    <w:rsid w:val="00030F6E"/>
    <w:rsid w:val="00087F1E"/>
    <w:rsid w:val="00094DC9"/>
    <w:rsid w:val="00095E6E"/>
    <w:rsid w:val="000C7219"/>
    <w:rsid w:val="000F7B43"/>
    <w:rsid w:val="00104252"/>
    <w:rsid w:val="001165CB"/>
    <w:rsid w:val="0012135C"/>
    <w:rsid w:val="00123B5D"/>
    <w:rsid w:val="00146BC4"/>
    <w:rsid w:val="00151787"/>
    <w:rsid w:val="0016551C"/>
    <w:rsid w:val="001A0644"/>
    <w:rsid w:val="001F1FC6"/>
    <w:rsid w:val="0020782C"/>
    <w:rsid w:val="00207BF4"/>
    <w:rsid w:val="00253C4D"/>
    <w:rsid w:val="00255A1E"/>
    <w:rsid w:val="002C2866"/>
    <w:rsid w:val="002D1C6B"/>
    <w:rsid w:val="002E3FB7"/>
    <w:rsid w:val="002E46B7"/>
    <w:rsid w:val="00351375"/>
    <w:rsid w:val="003D7264"/>
    <w:rsid w:val="003F574D"/>
    <w:rsid w:val="003F57E3"/>
    <w:rsid w:val="0041536C"/>
    <w:rsid w:val="00425D2E"/>
    <w:rsid w:val="004340F6"/>
    <w:rsid w:val="00443BB2"/>
    <w:rsid w:val="004943AF"/>
    <w:rsid w:val="00501362"/>
    <w:rsid w:val="00545867"/>
    <w:rsid w:val="00547B18"/>
    <w:rsid w:val="005565B2"/>
    <w:rsid w:val="0057336A"/>
    <w:rsid w:val="00587D72"/>
    <w:rsid w:val="005C4C1C"/>
    <w:rsid w:val="005D4434"/>
    <w:rsid w:val="005D6137"/>
    <w:rsid w:val="005D6773"/>
    <w:rsid w:val="005E3380"/>
    <w:rsid w:val="005E615D"/>
    <w:rsid w:val="00606DA6"/>
    <w:rsid w:val="006241C0"/>
    <w:rsid w:val="006565AD"/>
    <w:rsid w:val="00692B93"/>
    <w:rsid w:val="00695E7B"/>
    <w:rsid w:val="006B786D"/>
    <w:rsid w:val="006F1A51"/>
    <w:rsid w:val="00700E2A"/>
    <w:rsid w:val="0070592E"/>
    <w:rsid w:val="007108C5"/>
    <w:rsid w:val="0076331B"/>
    <w:rsid w:val="00791D86"/>
    <w:rsid w:val="007E6892"/>
    <w:rsid w:val="00803462"/>
    <w:rsid w:val="00822DF9"/>
    <w:rsid w:val="00835ADD"/>
    <w:rsid w:val="008363CE"/>
    <w:rsid w:val="00876DAF"/>
    <w:rsid w:val="008913FC"/>
    <w:rsid w:val="008939C6"/>
    <w:rsid w:val="00914710"/>
    <w:rsid w:val="00937E6F"/>
    <w:rsid w:val="00976444"/>
    <w:rsid w:val="009D41CD"/>
    <w:rsid w:val="009E203A"/>
    <w:rsid w:val="00A0408A"/>
    <w:rsid w:val="00A0703D"/>
    <w:rsid w:val="00A47568"/>
    <w:rsid w:val="00A8786C"/>
    <w:rsid w:val="00AD1A96"/>
    <w:rsid w:val="00B34CFF"/>
    <w:rsid w:val="00B71CA1"/>
    <w:rsid w:val="00B83AA0"/>
    <w:rsid w:val="00B9245C"/>
    <w:rsid w:val="00B97DB0"/>
    <w:rsid w:val="00BC1AC9"/>
    <w:rsid w:val="00C35589"/>
    <w:rsid w:val="00C4747E"/>
    <w:rsid w:val="00C548AC"/>
    <w:rsid w:val="00C7578B"/>
    <w:rsid w:val="00C8143D"/>
    <w:rsid w:val="00C92B6C"/>
    <w:rsid w:val="00CD5E6B"/>
    <w:rsid w:val="00D13452"/>
    <w:rsid w:val="00D2100F"/>
    <w:rsid w:val="00D34FAA"/>
    <w:rsid w:val="00D514BE"/>
    <w:rsid w:val="00D729BB"/>
    <w:rsid w:val="00D80443"/>
    <w:rsid w:val="00D81CAE"/>
    <w:rsid w:val="00E018D6"/>
    <w:rsid w:val="00E0197E"/>
    <w:rsid w:val="00E37209"/>
    <w:rsid w:val="00E564AD"/>
    <w:rsid w:val="00E57857"/>
    <w:rsid w:val="00EA46FE"/>
    <w:rsid w:val="00EB2FC2"/>
    <w:rsid w:val="00EC6B5B"/>
    <w:rsid w:val="00ED572E"/>
    <w:rsid w:val="00F05C45"/>
    <w:rsid w:val="00F26D65"/>
    <w:rsid w:val="00F336C8"/>
    <w:rsid w:val="00FE79F4"/>
    <w:rsid w:val="00FF4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40B7C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40" w:after="40"/>
      <w:jc w:val="both"/>
    </w:pPr>
    <w:rPr>
      <w:sz w:val="22"/>
      <w:szCs w:val="24"/>
      <w:lang w:val="en-GB" w:eastAsia="ar-SA"/>
    </w:rPr>
  </w:style>
  <w:style w:type="paragraph" w:styleId="Heading1">
    <w:name w:val="heading 1"/>
    <w:basedOn w:val="Normal"/>
    <w:next w:val="Normal"/>
    <w:qFormat/>
    <w:pPr>
      <w:spacing w:before="240" w:after="60"/>
      <w:ind w:left="432" w:hanging="432"/>
      <w:outlineLvl w:val="0"/>
    </w:pPr>
    <w:rPr>
      <w:rFonts w:ascii="Arial" w:hAnsi="Arial" w:cs="Arial"/>
      <w:b/>
      <w:caps/>
      <w:sz w:val="24"/>
    </w:rPr>
  </w:style>
  <w:style w:type="paragraph" w:styleId="Heading2">
    <w:name w:val="heading 2"/>
    <w:basedOn w:val="Normal"/>
    <w:next w:val="Normal"/>
    <w:qFormat/>
    <w:pPr>
      <w:spacing w:before="240" w:after="60"/>
      <w:ind w:left="578" w:hanging="578"/>
      <w:outlineLvl w:val="1"/>
    </w:pPr>
    <w:rPr>
      <w:rFonts w:ascii="Arial" w:hAnsi="Arial" w:cs="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cs="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spacing w:before="240" w:after="60"/>
      <w:ind w:left="1440" w:hanging="1440"/>
      <w:outlineLvl w:val="7"/>
    </w:pPr>
    <w:rPr>
      <w:rFonts w:ascii="Arial" w:hAnsi="Arial" w:cs="Arial"/>
      <w:i/>
    </w:rPr>
  </w:style>
  <w:style w:type="paragraph" w:styleId="Heading9">
    <w:name w:val="heading 9"/>
    <w:basedOn w:val="Normal"/>
    <w:next w:val="Normal"/>
    <w:qFormat/>
    <w:p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4z0">
    <w:name w:val="WW8Num4z0"/>
    <w:rPr>
      <w:rFonts w:ascii="Symbol" w:hAnsi="Symbol" w:cs="Symbol"/>
      <w:sz w:val="22"/>
    </w:rPr>
  </w:style>
  <w:style w:type="character" w:customStyle="1" w:styleId="WW8Num6z0">
    <w:name w:val="WW8Num6z0"/>
    <w:rPr>
      <w:rFonts w:ascii="Symbol" w:hAnsi="Symbol" w:cs="Symbol"/>
      <w:sz w:val="20"/>
    </w:rPr>
  </w:style>
  <w:style w:type="character" w:customStyle="1" w:styleId="WW8Num8z0">
    <w:name w:val="WW8Num8z0"/>
    <w:rPr>
      <w:rFonts w:ascii="Wingdings" w:hAnsi="Wingdings" w:cs="Wingdings"/>
      <w:sz w:val="20"/>
    </w:rPr>
  </w:style>
  <w:style w:type="character" w:customStyle="1" w:styleId="Absatz-Standardschriftart">
    <w:name w:val="Absatz-Standardschriftart"/>
  </w:style>
  <w:style w:type="character" w:customStyle="1" w:styleId="WW8Num1z0">
    <w:name w:val="WW8Num1z0"/>
    <w:rPr>
      <w:rFonts w:ascii="Symbol" w:hAnsi="Symbol" w:cs="Symbol"/>
      <w:sz w:val="16"/>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9z0">
    <w:name w:val="WW8Num9z0"/>
    <w:rPr>
      <w:rFonts w:ascii="Symbol" w:hAnsi="Symbol" w:cs="Symbol"/>
    </w:rPr>
  </w:style>
  <w:style w:type="character" w:customStyle="1" w:styleId="WW8Num10z0">
    <w:name w:val="WW8Num10z0"/>
    <w:rPr>
      <w:rFonts w:ascii="Symbol" w:hAnsi="Symbol" w:cs="Symbol"/>
      <w:sz w:val="20"/>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rFonts w:ascii="Courier New" w:hAnsi="Courier New" w:cs="Aria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1">
    <w:name w:val="WW8Num16z1"/>
    <w:rPr>
      <w:rFonts w:ascii="Courier New" w:hAnsi="Courier New" w:cs="Arial"/>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cs="Times New Roman"/>
    </w:rPr>
  </w:style>
  <w:style w:type="character" w:customStyle="1" w:styleId="WW8Num20z0">
    <w:name w:val="WW8Num20z0"/>
    <w:rPr>
      <w:rFonts w:ascii="Symbol" w:hAnsi="Symbol" w:cs="Symbol"/>
      <w:sz w:val="20"/>
    </w:rPr>
  </w:style>
  <w:style w:type="character" w:customStyle="1" w:styleId="WW8Num20z1">
    <w:name w:val="WW8Num20z1"/>
    <w:rPr>
      <w:rFonts w:ascii="Courier New" w:hAnsi="Courier New" w:cs="Courier New"/>
      <w:sz w:val="20"/>
    </w:rPr>
  </w:style>
  <w:style w:type="character" w:customStyle="1" w:styleId="WW8Num20z2">
    <w:name w:val="WW8Num20z2"/>
    <w:rPr>
      <w:rFonts w:ascii="Wingdings" w:hAnsi="Wingdings" w:cs="Wingdings"/>
      <w:sz w:val="20"/>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lang w:val="en-GB"/>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cs="Arial"/>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1z0">
    <w:name w:val="WW8Num41z0"/>
    <w:rPr>
      <w:rFonts w:ascii="Symbol" w:hAnsi="Symbol" w:cs="Symbol"/>
      <w:sz w:val="20"/>
    </w:rPr>
  </w:style>
  <w:style w:type="character" w:customStyle="1" w:styleId="WW8Num41z1">
    <w:name w:val="WW8Num41z1"/>
    <w:rPr>
      <w:rFonts w:ascii="Courier New" w:hAnsi="Courier New" w:cs="Courier New"/>
      <w:sz w:val="20"/>
    </w:rPr>
  </w:style>
  <w:style w:type="character" w:customStyle="1" w:styleId="WW8Num41z2">
    <w:name w:val="WW8Num41z2"/>
    <w:rPr>
      <w:rFonts w:ascii="Wingdings" w:hAnsi="Wingdings" w:cs="Wingdings"/>
      <w:sz w:val="20"/>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Carpredefinitoparagrafo1">
    <w:name w:val="Car. predefinito paragrafo1"/>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Absatz-Standardschriftart">
    <w:name w:val="WW-Absatz-Standardschriftart"/>
  </w:style>
  <w:style w:type="character" w:customStyle="1" w:styleId="WW8Num5z0">
    <w:name w:val="WW8Num5z0"/>
    <w:rPr>
      <w:rFonts w:ascii="Symbol" w:hAnsi="Symbol" w:cs="Symbol"/>
      <w:sz w:val="22"/>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FootnoteCharacters">
    <w:name w:val="Footnote Characters"/>
    <w:rPr>
      <w:vertAlign w:val="superscript"/>
    </w:rPr>
  </w:style>
  <w:style w:type="character" w:styleId="PageNumber">
    <w:name w:val="page number"/>
    <w:basedOn w:val="Carpredefinitoparagrafo1"/>
  </w:style>
  <w:style w:type="character" w:styleId="Hyperlink">
    <w:name w:val="Hyperlink"/>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Carpredefinitoparagrafo1"/>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customStyle="1" w:styleId="Caratteredellanota">
    <w:name w:val="Carattere della nota"/>
    <w:rPr>
      <w:vertAlign w:val="superscript"/>
    </w:rPr>
  </w:style>
  <w:style w:type="character" w:customStyle="1" w:styleId="Caratterenotadichiusura">
    <w:name w:val="Carattere nota di chiusura"/>
    <w:rPr>
      <w:vertAlign w:val="superscript"/>
    </w:rPr>
  </w:style>
  <w:style w:type="character" w:customStyle="1" w:styleId="IntestazioneCarattere">
    <w:name w:val="Intestazione Carattere"/>
    <w:rPr>
      <w:sz w:val="22"/>
      <w:lang w:val="en-GB"/>
    </w:rPr>
  </w:style>
  <w:style w:type="character" w:customStyle="1" w:styleId="Rimandocommento1">
    <w:name w:val="Rimando commento1"/>
    <w:rPr>
      <w:sz w:val="16"/>
      <w:szCs w:val="16"/>
    </w:rPr>
  </w:style>
  <w:style w:type="character" w:customStyle="1" w:styleId="TestocommentoCarattere">
    <w:name w:val="Testo commento Carattere"/>
    <w:rPr>
      <w:sz w:val="16"/>
    </w:rPr>
  </w:style>
  <w:style w:type="character" w:customStyle="1" w:styleId="SoggettocommentoCarattere">
    <w:name w:val="Soggetto commento Carattere"/>
    <w:rPr>
      <w:sz w:val="16"/>
    </w:rPr>
  </w:style>
  <w:style w:type="character" w:customStyle="1" w:styleId="apple-style-span">
    <w:name w:val="apple-style-span"/>
  </w:style>
  <w:style w:type="character" w:customStyle="1" w:styleId="SottotitoloCarattere">
    <w:name w:val="Sottotitolo Carattere"/>
    <w:rPr>
      <w:rFonts w:ascii="Cambria" w:hAnsi="Cambria" w:cs="Cambria"/>
      <w:i/>
      <w:iCs/>
      <w:color w:val="4F81BD"/>
      <w:spacing w:val="15"/>
      <w:sz w:val="24"/>
      <w:szCs w:val="24"/>
    </w:rPr>
  </w:style>
  <w:style w:type="character" w:customStyle="1" w:styleId="apple-converted-space">
    <w:name w:val="apple-converted-space"/>
    <w:basedOn w:val="Carpredefinitoparagrafo1"/>
  </w:style>
  <w:style w:type="character" w:customStyle="1" w:styleId="CorpotestoCarattere">
    <w:name w:val="Corpo testo Carattere"/>
    <w:rPr>
      <w:bCs/>
      <w:sz w:val="22"/>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Intestazione1">
    <w:name w:val="Intestazione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60" w:after="60"/>
    </w:pPr>
    <w:rPr>
      <w:bCs/>
    </w:rPr>
  </w:style>
  <w:style w:type="paragraph" w:styleId="List">
    <w:name w:val="List"/>
    <w:basedOn w:val="BodyText"/>
  </w:style>
  <w:style w:type="paragraph" w:customStyle="1" w:styleId="Didascalia1">
    <w:name w:val="Didascalia1"/>
    <w:basedOn w:val="Normal"/>
    <w:next w:val="Normal"/>
    <w:pPr>
      <w:spacing w:before="120" w:after="120"/>
    </w:pPr>
    <w:rPr>
      <w:b/>
    </w:rPr>
  </w:style>
  <w:style w:type="paragraph" w:customStyle="1" w:styleId="Indice">
    <w:name w:val="Indice"/>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pPr>
      <w:widowControl w:val="0"/>
    </w:pPr>
  </w:style>
  <w:style w:type="paragraph" w:styleId="TOC1">
    <w:name w:val="toc 1"/>
    <w:basedOn w:val="Normal"/>
    <w:next w:val="Normal"/>
    <w:uiPriority w:val="39"/>
    <w:pPr>
      <w:spacing w:before="240" w:after="120"/>
      <w:jc w:val="left"/>
    </w:pPr>
    <w:rPr>
      <w:rFonts w:asciiTheme="minorHAnsi" w:hAnsiTheme="minorHAnsi"/>
      <w:b/>
      <w:caps/>
      <w:szCs w:val="22"/>
      <w:u w:val="single"/>
    </w:rPr>
  </w:style>
  <w:style w:type="paragraph" w:styleId="TOC2">
    <w:name w:val="toc 2"/>
    <w:basedOn w:val="Normal"/>
    <w:next w:val="Normal"/>
    <w:pPr>
      <w:spacing w:before="0" w:after="0"/>
      <w:jc w:val="left"/>
    </w:pPr>
    <w:rPr>
      <w:rFonts w:asciiTheme="minorHAnsi" w:hAnsiTheme="minorHAnsi"/>
      <w:b/>
      <w:smallCaps/>
      <w:szCs w:val="22"/>
    </w:rPr>
  </w:style>
  <w:style w:type="paragraph" w:styleId="TOC3">
    <w:name w:val="toc 3"/>
    <w:basedOn w:val="Normal"/>
    <w:next w:val="Normal"/>
    <w:pPr>
      <w:spacing w:before="0" w:after="0"/>
      <w:jc w:val="left"/>
    </w:pPr>
    <w:rPr>
      <w:rFonts w:asciiTheme="minorHAnsi" w:hAnsiTheme="minorHAnsi"/>
      <w:smallCaps/>
      <w:szCs w:val="22"/>
    </w:rPr>
  </w:style>
  <w:style w:type="paragraph" w:styleId="TOC4">
    <w:name w:val="toc 4"/>
    <w:basedOn w:val="Normal"/>
    <w:next w:val="Normal"/>
    <w:pPr>
      <w:spacing w:before="0" w:after="0"/>
      <w:jc w:val="left"/>
    </w:pPr>
    <w:rPr>
      <w:rFonts w:asciiTheme="minorHAnsi" w:hAnsiTheme="minorHAnsi"/>
      <w:szCs w:val="22"/>
    </w:rPr>
  </w:style>
  <w:style w:type="paragraph" w:styleId="TOC5">
    <w:name w:val="toc 5"/>
    <w:basedOn w:val="Normal"/>
    <w:next w:val="Normal"/>
    <w:pPr>
      <w:spacing w:before="0" w:after="0"/>
      <w:jc w:val="left"/>
    </w:pPr>
    <w:rPr>
      <w:rFonts w:asciiTheme="minorHAnsi" w:hAnsiTheme="minorHAnsi"/>
      <w:szCs w:val="22"/>
    </w:rPr>
  </w:style>
  <w:style w:type="paragraph" w:styleId="TOC6">
    <w:name w:val="toc 6"/>
    <w:basedOn w:val="Normal"/>
    <w:next w:val="Normal"/>
    <w:pPr>
      <w:spacing w:before="0" w:after="0"/>
      <w:jc w:val="left"/>
    </w:pPr>
    <w:rPr>
      <w:rFonts w:asciiTheme="minorHAnsi" w:hAnsiTheme="minorHAnsi"/>
      <w:szCs w:val="22"/>
    </w:rPr>
  </w:style>
  <w:style w:type="paragraph" w:styleId="TOC7">
    <w:name w:val="toc 7"/>
    <w:basedOn w:val="Normal"/>
    <w:next w:val="Normal"/>
    <w:pPr>
      <w:spacing w:before="0" w:after="0"/>
      <w:jc w:val="left"/>
    </w:pPr>
    <w:rPr>
      <w:rFonts w:asciiTheme="minorHAnsi" w:hAnsiTheme="minorHAnsi"/>
      <w:szCs w:val="22"/>
    </w:rPr>
  </w:style>
  <w:style w:type="paragraph" w:styleId="TOC8">
    <w:name w:val="toc 8"/>
    <w:basedOn w:val="Normal"/>
    <w:next w:val="Normal"/>
    <w:pPr>
      <w:spacing w:before="0" w:after="0"/>
      <w:jc w:val="left"/>
    </w:pPr>
    <w:rPr>
      <w:rFonts w:asciiTheme="minorHAnsi" w:hAnsiTheme="minorHAnsi"/>
      <w:szCs w:val="22"/>
    </w:rPr>
  </w:style>
  <w:style w:type="paragraph" w:styleId="TOC9">
    <w:name w:val="toc 9"/>
    <w:basedOn w:val="Normal"/>
    <w:next w:val="Normal"/>
    <w:pPr>
      <w:spacing w:before="0" w:after="0"/>
      <w:jc w:val="left"/>
    </w:pPr>
    <w:rPr>
      <w:rFonts w:asciiTheme="minorHAnsi" w:hAnsiTheme="minorHAnsi"/>
      <w:szCs w:val="22"/>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customStyle="1" w:styleId="Testodelblocco1">
    <w:name w:val="Testo del blocco1"/>
    <w:basedOn w:val="Normal"/>
    <w:pPr>
      <w:widowControl w:val="0"/>
      <w:spacing w:line="200" w:lineRule="atLeast"/>
      <w:ind w:firstLine="340"/>
    </w:pPr>
  </w:style>
  <w:style w:type="paragraph" w:customStyle="1" w:styleId="Rientronormale1">
    <w:name w:val="Rientro normale1"/>
    <w:basedOn w:val="Normal"/>
    <w:pPr>
      <w:spacing w:after="240"/>
      <w:ind w:left="708" w:hanging="140"/>
    </w:pPr>
    <w:rPr>
      <w:rFonts w:ascii="Times" w:hAnsi="Times" w:cs="Times"/>
      <w:sz w:val="24"/>
      <w:lang w:val="fr-FR"/>
    </w:rPr>
  </w:style>
  <w:style w:type="paragraph" w:customStyle="1" w:styleId="titrebloc">
    <w:name w:val="titre  bloc"/>
    <w:basedOn w:val="Normal"/>
    <w:rPr>
      <w:rFonts w:ascii="Arial" w:hAnsi="Arial" w:cs="Arial"/>
      <w:b/>
      <w:lang w:val="en-US"/>
    </w:rPr>
  </w:style>
  <w:style w:type="paragraph" w:styleId="Index1">
    <w:name w:val="index 1"/>
    <w:basedOn w:val="Normal"/>
    <w:next w:val="Normal"/>
    <w:pPr>
      <w:spacing w:after="240"/>
    </w:pPr>
    <w:rPr>
      <w:sz w:val="24"/>
      <w:lang w:val="en-US"/>
    </w:rPr>
  </w:style>
  <w:style w:type="paragraph" w:customStyle="1" w:styleId="Testocommento1">
    <w:name w:val="Testo commento1"/>
    <w:basedOn w:val="Normal"/>
    <w:pPr>
      <w:spacing w:after="120"/>
    </w:pPr>
    <w:rPr>
      <w:sz w:val="16"/>
      <w:szCs w:val="20"/>
    </w:rPr>
  </w:style>
  <w:style w:type="paragraph" w:styleId="NormalWeb">
    <w:name w:val="Normal (Web)"/>
    <w:basedOn w:val="Normal"/>
    <w:pPr>
      <w:spacing w:before="100" w:after="100"/>
    </w:pPr>
    <w:rPr>
      <w:sz w:val="24"/>
      <w:lang w:val="fr-FR"/>
    </w:rPr>
  </w:style>
  <w:style w:type="paragraph" w:customStyle="1" w:styleId="Mappadocumento1">
    <w:name w:val="Mappa documento1"/>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cs="Arial"/>
      <w:b/>
      <w:sz w:val="24"/>
    </w:rPr>
  </w:style>
  <w:style w:type="paragraph" w:customStyle="1" w:styleId="form">
    <w:name w:val="form"/>
    <w:basedOn w:val="Heading2"/>
    <w:pPr>
      <w:shd w:val="clear" w:color="auto" w:fill="000000"/>
      <w:spacing w:before="120" w:after="0"/>
      <w:ind w:left="0" w:right="141" w:firstLine="0"/>
    </w:pPr>
    <w:rPr>
      <w:rFonts w:ascii="Univers (W1)" w:hAnsi="Univers (W1)" w:cs="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cs="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cs="Arial"/>
      <w:b/>
      <w:caps/>
      <w:sz w:val="72"/>
      <w:lang w:val="fr-FR"/>
    </w:rPr>
  </w:style>
  <w:style w:type="paragraph" w:customStyle="1" w:styleId="Corpodeltesto31">
    <w:name w:val="Corpo del testo 31"/>
    <w:basedOn w:val="Normal"/>
    <w:pPr>
      <w:keepNext/>
      <w:keepLines/>
      <w:spacing w:before="50" w:after="50"/>
    </w:pPr>
    <w:rPr>
      <w:rFonts w:ascii="Arial" w:hAnsi="Arial" w:cs="Arial"/>
      <w:sz w:val="20"/>
      <w:lang w:val="fr-FR"/>
    </w:rPr>
  </w:style>
  <w:style w:type="paragraph" w:customStyle="1" w:styleId="DocTitle">
    <w:name w:val="DocTitle"/>
    <w:basedOn w:val="Normal"/>
    <w:pPr>
      <w:spacing w:line="240" w:lineRule="atLeast"/>
      <w:jc w:val="center"/>
    </w:pPr>
    <w:rPr>
      <w:rFonts w:ascii="Arial" w:hAnsi="Arial" w:cs="Arial"/>
      <w:b/>
      <w:smallCaps/>
      <w:color w:val="808080"/>
      <w:spacing w:val="80"/>
      <w:sz w:val="44"/>
    </w:rPr>
  </w:style>
  <w:style w:type="paragraph" w:customStyle="1" w:styleId="DocDate">
    <w:name w:val="DocDate"/>
    <w:basedOn w:val="Normal"/>
    <w:pPr>
      <w:spacing w:before="120" w:after="120"/>
    </w:pPr>
    <w:rPr>
      <w:rFonts w:ascii="Arial" w:hAnsi="Arial" w:cs="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Testocommento1"/>
    <w:next w:val="Testocommento1"/>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cs="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cs="Calibri"/>
      <w:bCs/>
      <w:caps w:val="0"/>
      <w:color w:val="365F91"/>
      <w:sz w:val="28"/>
      <w:szCs w:val="28"/>
      <w:lang w:val="en-US"/>
    </w:rPr>
  </w:style>
  <w:style w:type="paragraph" w:customStyle="1" w:styleId="MediumList1-Accent41">
    <w:name w:val="Medium List 1 - Accent 41"/>
    <w:pPr>
      <w:suppressAutoHyphens/>
    </w:pPr>
    <w:rPr>
      <w:sz w:val="22"/>
      <w:szCs w:val="24"/>
      <w:lang w:val="en-GB"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cs="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cs="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cs="Cambria"/>
      <w:i/>
      <w:iCs/>
      <w:color w:val="4F81BD"/>
      <w:spacing w:val="15"/>
      <w:sz w:val="24"/>
    </w:rPr>
  </w:style>
  <w:style w:type="paragraph" w:customStyle="1" w:styleId="MediumList2-Accent21">
    <w:name w:val="Medium List 2 - Accent 21"/>
    <w:pPr>
      <w:suppressAutoHyphens/>
    </w:pPr>
    <w:rPr>
      <w:sz w:val="22"/>
      <w:szCs w:val="24"/>
      <w:lang w:val="en-GB" w:eastAsia="ar-SA"/>
    </w:rPr>
  </w:style>
  <w:style w:type="paragraph" w:customStyle="1" w:styleId="Heading1A">
    <w:name w:val="Heading 1 A"/>
    <w:next w:val="Normal"/>
    <w:pPr>
      <w:keepNext/>
      <w:suppressAutoHyphens/>
      <w:spacing w:before="240" w:after="60"/>
    </w:pPr>
    <w:rPr>
      <w:rFonts w:ascii="Arial Bold" w:eastAsia="ヒラギノ角ゴ Pro W3" w:hAnsi="Arial Bold" w:cs="Arial Bold"/>
      <w:color w:val="000000"/>
      <w:kern w:val="1"/>
      <w:sz w:val="32"/>
      <w:szCs w:val="24"/>
      <w:lang w:val="en-GB" w:eastAsia="ar-SA"/>
    </w:rPr>
  </w:style>
  <w:style w:type="paragraph" w:customStyle="1" w:styleId="ColorfulList-Accent11">
    <w:name w:val="Colorful List - Accent 11"/>
    <w:basedOn w:val="Normal"/>
    <w:pPr>
      <w:ind w:left="720"/>
    </w:pPr>
  </w:style>
  <w:style w:type="paragraph" w:customStyle="1" w:styleId="ColorfulShading-Accent11">
    <w:name w:val="Colorful Shading - Accent 11"/>
    <w:pPr>
      <w:suppressAutoHyphens/>
    </w:pPr>
    <w:rPr>
      <w:sz w:val="22"/>
      <w:szCs w:val="24"/>
      <w:lang w:val="en-GB" w:eastAsia="ar-SA"/>
    </w:rPr>
  </w:style>
  <w:style w:type="paragraph" w:customStyle="1" w:styleId="Revisione">
    <w:name w:val="Revisione"/>
    <w:pPr>
      <w:suppressAutoHyphens/>
    </w:pPr>
    <w:rPr>
      <w:sz w:val="22"/>
      <w:szCs w:val="24"/>
      <w:lang w:val="en-GB" w:eastAsia="ar-SA"/>
    </w:rPr>
  </w:style>
  <w:style w:type="paragraph" w:customStyle="1" w:styleId="Indice10">
    <w:name w:val="Indice 10"/>
    <w:basedOn w:val="Indice"/>
    <w:pPr>
      <w:tabs>
        <w:tab w:val="right" w:leader="dot" w:pos="7091"/>
      </w:tabs>
      <w:ind w:left="2547"/>
    </w:p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paragraph" w:styleId="CommentText">
    <w:name w:val="annotation text"/>
    <w:basedOn w:val="Normal"/>
    <w:link w:val="CommentTextChar"/>
    <w:uiPriority w:val="99"/>
    <w:semiHidden/>
    <w:unhideWhenUsed/>
    <w:rPr>
      <w:sz w:val="24"/>
    </w:rPr>
  </w:style>
  <w:style w:type="character" w:customStyle="1" w:styleId="CommentTextChar">
    <w:name w:val="Comment Text Char"/>
    <w:basedOn w:val="DefaultParagraphFont"/>
    <w:link w:val="CommentText"/>
    <w:uiPriority w:val="99"/>
    <w:semiHidden/>
    <w:rPr>
      <w:sz w:val="24"/>
      <w:szCs w:val="24"/>
      <w:lang w:val="en-GB" w:eastAsia="ar-SA"/>
    </w:rPr>
  </w:style>
  <w:style w:type="character" w:styleId="CommentReference">
    <w:name w:val="annotation reference"/>
    <w:basedOn w:val="DefaultParagraphFont"/>
    <w:uiPriority w:val="99"/>
    <w:semiHidden/>
    <w:unhideWhenUsed/>
    <w:rPr>
      <w:sz w:val="18"/>
      <w:szCs w:val="18"/>
    </w:rPr>
  </w:style>
  <w:style w:type="paragraph" w:styleId="ListParagraph">
    <w:name w:val="List Paragraph"/>
    <w:basedOn w:val="Normal"/>
    <w:uiPriority w:val="34"/>
    <w:qFormat/>
    <w:rsid w:val="00B34CF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40" w:after="40"/>
      <w:jc w:val="both"/>
    </w:pPr>
    <w:rPr>
      <w:sz w:val="22"/>
      <w:szCs w:val="24"/>
      <w:lang w:val="en-GB" w:eastAsia="ar-SA"/>
    </w:rPr>
  </w:style>
  <w:style w:type="paragraph" w:styleId="Heading1">
    <w:name w:val="heading 1"/>
    <w:basedOn w:val="Normal"/>
    <w:next w:val="Normal"/>
    <w:qFormat/>
    <w:pPr>
      <w:spacing w:before="240" w:after="60"/>
      <w:ind w:left="432" w:hanging="432"/>
      <w:outlineLvl w:val="0"/>
    </w:pPr>
    <w:rPr>
      <w:rFonts w:ascii="Arial" w:hAnsi="Arial" w:cs="Arial"/>
      <w:b/>
      <w:caps/>
      <w:sz w:val="24"/>
    </w:rPr>
  </w:style>
  <w:style w:type="paragraph" w:styleId="Heading2">
    <w:name w:val="heading 2"/>
    <w:basedOn w:val="Normal"/>
    <w:next w:val="Normal"/>
    <w:qFormat/>
    <w:pPr>
      <w:spacing w:before="240" w:after="60"/>
      <w:ind w:left="578" w:hanging="578"/>
      <w:outlineLvl w:val="1"/>
    </w:pPr>
    <w:rPr>
      <w:rFonts w:ascii="Arial" w:hAnsi="Arial" w:cs="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cs="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spacing w:before="240" w:after="60"/>
      <w:ind w:left="1440" w:hanging="1440"/>
      <w:outlineLvl w:val="7"/>
    </w:pPr>
    <w:rPr>
      <w:rFonts w:ascii="Arial" w:hAnsi="Arial" w:cs="Arial"/>
      <w:i/>
    </w:rPr>
  </w:style>
  <w:style w:type="paragraph" w:styleId="Heading9">
    <w:name w:val="heading 9"/>
    <w:basedOn w:val="Normal"/>
    <w:next w:val="Normal"/>
    <w:qFormat/>
    <w:p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4z0">
    <w:name w:val="WW8Num4z0"/>
    <w:rPr>
      <w:rFonts w:ascii="Symbol" w:hAnsi="Symbol" w:cs="Symbol"/>
      <w:sz w:val="22"/>
    </w:rPr>
  </w:style>
  <w:style w:type="character" w:customStyle="1" w:styleId="WW8Num6z0">
    <w:name w:val="WW8Num6z0"/>
    <w:rPr>
      <w:rFonts w:ascii="Symbol" w:hAnsi="Symbol" w:cs="Symbol"/>
      <w:sz w:val="20"/>
    </w:rPr>
  </w:style>
  <w:style w:type="character" w:customStyle="1" w:styleId="WW8Num8z0">
    <w:name w:val="WW8Num8z0"/>
    <w:rPr>
      <w:rFonts w:ascii="Wingdings" w:hAnsi="Wingdings" w:cs="Wingdings"/>
      <w:sz w:val="20"/>
    </w:rPr>
  </w:style>
  <w:style w:type="character" w:customStyle="1" w:styleId="Absatz-Standardschriftart">
    <w:name w:val="Absatz-Standardschriftart"/>
  </w:style>
  <w:style w:type="character" w:customStyle="1" w:styleId="WW8Num1z0">
    <w:name w:val="WW8Num1z0"/>
    <w:rPr>
      <w:rFonts w:ascii="Symbol" w:hAnsi="Symbol" w:cs="Symbol"/>
      <w:sz w:val="16"/>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9z0">
    <w:name w:val="WW8Num9z0"/>
    <w:rPr>
      <w:rFonts w:ascii="Symbol" w:hAnsi="Symbol" w:cs="Symbol"/>
    </w:rPr>
  </w:style>
  <w:style w:type="character" w:customStyle="1" w:styleId="WW8Num10z0">
    <w:name w:val="WW8Num10z0"/>
    <w:rPr>
      <w:rFonts w:ascii="Symbol" w:hAnsi="Symbol" w:cs="Symbol"/>
      <w:sz w:val="20"/>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rFonts w:ascii="Courier New" w:hAnsi="Courier New" w:cs="Aria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1">
    <w:name w:val="WW8Num16z1"/>
    <w:rPr>
      <w:rFonts w:ascii="Courier New" w:hAnsi="Courier New" w:cs="Arial"/>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cs="Times New Roman"/>
    </w:rPr>
  </w:style>
  <w:style w:type="character" w:customStyle="1" w:styleId="WW8Num20z0">
    <w:name w:val="WW8Num20z0"/>
    <w:rPr>
      <w:rFonts w:ascii="Symbol" w:hAnsi="Symbol" w:cs="Symbol"/>
      <w:sz w:val="20"/>
    </w:rPr>
  </w:style>
  <w:style w:type="character" w:customStyle="1" w:styleId="WW8Num20z1">
    <w:name w:val="WW8Num20z1"/>
    <w:rPr>
      <w:rFonts w:ascii="Courier New" w:hAnsi="Courier New" w:cs="Courier New"/>
      <w:sz w:val="20"/>
    </w:rPr>
  </w:style>
  <w:style w:type="character" w:customStyle="1" w:styleId="WW8Num20z2">
    <w:name w:val="WW8Num20z2"/>
    <w:rPr>
      <w:rFonts w:ascii="Wingdings" w:hAnsi="Wingdings" w:cs="Wingdings"/>
      <w:sz w:val="20"/>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lang w:val="en-GB"/>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cs="Arial"/>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1z0">
    <w:name w:val="WW8Num41z0"/>
    <w:rPr>
      <w:rFonts w:ascii="Symbol" w:hAnsi="Symbol" w:cs="Symbol"/>
      <w:sz w:val="20"/>
    </w:rPr>
  </w:style>
  <w:style w:type="character" w:customStyle="1" w:styleId="WW8Num41z1">
    <w:name w:val="WW8Num41z1"/>
    <w:rPr>
      <w:rFonts w:ascii="Courier New" w:hAnsi="Courier New" w:cs="Courier New"/>
      <w:sz w:val="20"/>
    </w:rPr>
  </w:style>
  <w:style w:type="character" w:customStyle="1" w:styleId="WW8Num41z2">
    <w:name w:val="WW8Num41z2"/>
    <w:rPr>
      <w:rFonts w:ascii="Wingdings" w:hAnsi="Wingdings" w:cs="Wingdings"/>
      <w:sz w:val="20"/>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Carpredefinitoparagrafo1">
    <w:name w:val="Car. predefinito paragrafo1"/>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Absatz-Standardschriftart">
    <w:name w:val="WW-Absatz-Standardschriftart"/>
  </w:style>
  <w:style w:type="character" w:customStyle="1" w:styleId="WW8Num5z0">
    <w:name w:val="WW8Num5z0"/>
    <w:rPr>
      <w:rFonts w:ascii="Symbol" w:hAnsi="Symbol" w:cs="Symbol"/>
      <w:sz w:val="22"/>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FootnoteCharacters">
    <w:name w:val="Footnote Characters"/>
    <w:rPr>
      <w:vertAlign w:val="superscript"/>
    </w:rPr>
  </w:style>
  <w:style w:type="character" w:styleId="PageNumber">
    <w:name w:val="page number"/>
    <w:basedOn w:val="Carpredefinitoparagrafo1"/>
  </w:style>
  <w:style w:type="character" w:styleId="Hyperlink">
    <w:name w:val="Hyperlink"/>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Carpredefinitoparagrafo1"/>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customStyle="1" w:styleId="Caratteredellanota">
    <w:name w:val="Carattere della nota"/>
    <w:rPr>
      <w:vertAlign w:val="superscript"/>
    </w:rPr>
  </w:style>
  <w:style w:type="character" w:customStyle="1" w:styleId="Caratterenotadichiusura">
    <w:name w:val="Carattere nota di chiusura"/>
    <w:rPr>
      <w:vertAlign w:val="superscript"/>
    </w:rPr>
  </w:style>
  <w:style w:type="character" w:customStyle="1" w:styleId="IntestazioneCarattere">
    <w:name w:val="Intestazione Carattere"/>
    <w:rPr>
      <w:sz w:val="22"/>
      <w:lang w:val="en-GB"/>
    </w:rPr>
  </w:style>
  <w:style w:type="character" w:customStyle="1" w:styleId="Rimandocommento1">
    <w:name w:val="Rimando commento1"/>
    <w:rPr>
      <w:sz w:val="16"/>
      <w:szCs w:val="16"/>
    </w:rPr>
  </w:style>
  <w:style w:type="character" w:customStyle="1" w:styleId="TestocommentoCarattere">
    <w:name w:val="Testo commento Carattere"/>
    <w:rPr>
      <w:sz w:val="16"/>
    </w:rPr>
  </w:style>
  <w:style w:type="character" w:customStyle="1" w:styleId="SoggettocommentoCarattere">
    <w:name w:val="Soggetto commento Carattere"/>
    <w:rPr>
      <w:sz w:val="16"/>
    </w:rPr>
  </w:style>
  <w:style w:type="character" w:customStyle="1" w:styleId="apple-style-span">
    <w:name w:val="apple-style-span"/>
  </w:style>
  <w:style w:type="character" w:customStyle="1" w:styleId="SottotitoloCarattere">
    <w:name w:val="Sottotitolo Carattere"/>
    <w:rPr>
      <w:rFonts w:ascii="Cambria" w:hAnsi="Cambria" w:cs="Cambria"/>
      <w:i/>
      <w:iCs/>
      <w:color w:val="4F81BD"/>
      <w:spacing w:val="15"/>
      <w:sz w:val="24"/>
      <w:szCs w:val="24"/>
    </w:rPr>
  </w:style>
  <w:style w:type="character" w:customStyle="1" w:styleId="apple-converted-space">
    <w:name w:val="apple-converted-space"/>
    <w:basedOn w:val="Carpredefinitoparagrafo1"/>
  </w:style>
  <w:style w:type="character" w:customStyle="1" w:styleId="CorpotestoCarattere">
    <w:name w:val="Corpo testo Carattere"/>
    <w:rPr>
      <w:bCs/>
      <w:sz w:val="22"/>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Intestazione1">
    <w:name w:val="Intestazione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60" w:after="60"/>
    </w:pPr>
    <w:rPr>
      <w:bCs/>
    </w:rPr>
  </w:style>
  <w:style w:type="paragraph" w:styleId="List">
    <w:name w:val="List"/>
    <w:basedOn w:val="BodyText"/>
  </w:style>
  <w:style w:type="paragraph" w:customStyle="1" w:styleId="Didascalia1">
    <w:name w:val="Didascalia1"/>
    <w:basedOn w:val="Normal"/>
    <w:next w:val="Normal"/>
    <w:pPr>
      <w:spacing w:before="120" w:after="120"/>
    </w:pPr>
    <w:rPr>
      <w:b/>
    </w:rPr>
  </w:style>
  <w:style w:type="paragraph" w:customStyle="1" w:styleId="Indice">
    <w:name w:val="Indice"/>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pPr>
      <w:widowControl w:val="0"/>
    </w:pPr>
  </w:style>
  <w:style w:type="paragraph" w:styleId="TOC1">
    <w:name w:val="toc 1"/>
    <w:basedOn w:val="Normal"/>
    <w:next w:val="Normal"/>
    <w:uiPriority w:val="39"/>
    <w:pPr>
      <w:spacing w:before="240" w:after="120"/>
      <w:jc w:val="left"/>
    </w:pPr>
    <w:rPr>
      <w:rFonts w:asciiTheme="minorHAnsi" w:hAnsiTheme="minorHAnsi"/>
      <w:b/>
      <w:caps/>
      <w:szCs w:val="22"/>
      <w:u w:val="single"/>
    </w:rPr>
  </w:style>
  <w:style w:type="paragraph" w:styleId="TOC2">
    <w:name w:val="toc 2"/>
    <w:basedOn w:val="Normal"/>
    <w:next w:val="Normal"/>
    <w:pPr>
      <w:spacing w:before="0" w:after="0"/>
      <w:jc w:val="left"/>
    </w:pPr>
    <w:rPr>
      <w:rFonts w:asciiTheme="minorHAnsi" w:hAnsiTheme="minorHAnsi"/>
      <w:b/>
      <w:smallCaps/>
      <w:szCs w:val="22"/>
    </w:rPr>
  </w:style>
  <w:style w:type="paragraph" w:styleId="TOC3">
    <w:name w:val="toc 3"/>
    <w:basedOn w:val="Normal"/>
    <w:next w:val="Normal"/>
    <w:pPr>
      <w:spacing w:before="0" w:after="0"/>
      <w:jc w:val="left"/>
    </w:pPr>
    <w:rPr>
      <w:rFonts w:asciiTheme="minorHAnsi" w:hAnsiTheme="minorHAnsi"/>
      <w:smallCaps/>
      <w:szCs w:val="22"/>
    </w:rPr>
  </w:style>
  <w:style w:type="paragraph" w:styleId="TOC4">
    <w:name w:val="toc 4"/>
    <w:basedOn w:val="Normal"/>
    <w:next w:val="Normal"/>
    <w:pPr>
      <w:spacing w:before="0" w:after="0"/>
      <w:jc w:val="left"/>
    </w:pPr>
    <w:rPr>
      <w:rFonts w:asciiTheme="minorHAnsi" w:hAnsiTheme="minorHAnsi"/>
      <w:szCs w:val="22"/>
    </w:rPr>
  </w:style>
  <w:style w:type="paragraph" w:styleId="TOC5">
    <w:name w:val="toc 5"/>
    <w:basedOn w:val="Normal"/>
    <w:next w:val="Normal"/>
    <w:pPr>
      <w:spacing w:before="0" w:after="0"/>
      <w:jc w:val="left"/>
    </w:pPr>
    <w:rPr>
      <w:rFonts w:asciiTheme="minorHAnsi" w:hAnsiTheme="minorHAnsi"/>
      <w:szCs w:val="22"/>
    </w:rPr>
  </w:style>
  <w:style w:type="paragraph" w:styleId="TOC6">
    <w:name w:val="toc 6"/>
    <w:basedOn w:val="Normal"/>
    <w:next w:val="Normal"/>
    <w:pPr>
      <w:spacing w:before="0" w:after="0"/>
      <w:jc w:val="left"/>
    </w:pPr>
    <w:rPr>
      <w:rFonts w:asciiTheme="minorHAnsi" w:hAnsiTheme="minorHAnsi"/>
      <w:szCs w:val="22"/>
    </w:rPr>
  </w:style>
  <w:style w:type="paragraph" w:styleId="TOC7">
    <w:name w:val="toc 7"/>
    <w:basedOn w:val="Normal"/>
    <w:next w:val="Normal"/>
    <w:pPr>
      <w:spacing w:before="0" w:after="0"/>
      <w:jc w:val="left"/>
    </w:pPr>
    <w:rPr>
      <w:rFonts w:asciiTheme="minorHAnsi" w:hAnsiTheme="minorHAnsi"/>
      <w:szCs w:val="22"/>
    </w:rPr>
  </w:style>
  <w:style w:type="paragraph" w:styleId="TOC8">
    <w:name w:val="toc 8"/>
    <w:basedOn w:val="Normal"/>
    <w:next w:val="Normal"/>
    <w:pPr>
      <w:spacing w:before="0" w:after="0"/>
      <w:jc w:val="left"/>
    </w:pPr>
    <w:rPr>
      <w:rFonts w:asciiTheme="minorHAnsi" w:hAnsiTheme="minorHAnsi"/>
      <w:szCs w:val="22"/>
    </w:rPr>
  </w:style>
  <w:style w:type="paragraph" w:styleId="TOC9">
    <w:name w:val="toc 9"/>
    <w:basedOn w:val="Normal"/>
    <w:next w:val="Normal"/>
    <w:pPr>
      <w:spacing w:before="0" w:after="0"/>
      <w:jc w:val="left"/>
    </w:pPr>
    <w:rPr>
      <w:rFonts w:asciiTheme="minorHAnsi" w:hAnsiTheme="minorHAnsi"/>
      <w:szCs w:val="22"/>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customStyle="1" w:styleId="Testodelblocco1">
    <w:name w:val="Testo del blocco1"/>
    <w:basedOn w:val="Normal"/>
    <w:pPr>
      <w:widowControl w:val="0"/>
      <w:spacing w:line="200" w:lineRule="atLeast"/>
      <w:ind w:firstLine="340"/>
    </w:pPr>
  </w:style>
  <w:style w:type="paragraph" w:customStyle="1" w:styleId="Rientronormale1">
    <w:name w:val="Rientro normale1"/>
    <w:basedOn w:val="Normal"/>
    <w:pPr>
      <w:spacing w:after="240"/>
      <w:ind w:left="708" w:hanging="140"/>
    </w:pPr>
    <w:rPr>
      <w:rFonts w:ascii="Times" w:hAnsi="Times" w:cs="Times"/>
      <w:sz w:val="24"/>
      <w:lang w:val="fr-FR"/>
    </w:rPr>
  </w:style>
  <w:style w:type="paragraph" w:customStyle="1" w:styleId="titrebloc">
    <w:name w:val="titre  bloc"/>
    <w:basedOn w:val="Normal"/>
    <w:rPr>
      <w:rFonts w:ascii="Arial" w:hAnsi="Arial" w:cs="Arial"/>
      <w:b/>
      <w:lang w:val="en-US"/>
    </w:rPr>
  </w:style>
  <w:style w:type="paragraph" w:styleId="Index1">
    <w:name w:val="index 1"/>
    <w:basedOn w:val="Normal"/>
    <w:next w:val="Normal"/>
    <w:pPr>
      <w:spacing w:after="240"/>
    </w:pPr>
    <w:rPr>
      <w:sz w:val="24"/>
      <w:lang w:val="en-US"/>
    </w:rPr>
  </w:style>
  <w:style w:type="paragraph" w:customStyle="1" w:styleId="Testocommento1">
    <w:name w:val="Testo commento1"/>
    <w:basedOn w:val="Normal"/>
    <w:pPr>
      <w:spacing w:after="120"/>
    </w:pPr>
    <w:rPr>
      <w:sz w:val="16"/>
      <w:szCs w:val="20"/>
    </w:rPr>
  </w:style>
  <w:style w:type="paragraph" w:styleId="NormalWeb">
    <w:name w:val="Normal (Web)"/>
    <w:basedOn w:val="Normal"/>
    <w:pPr>
      <w:spacing w:before="100" w:after="100"/>
    </w:pPr>
    <w:rPr>
      <w:sz w:val="24"/>
      <w:lang w:val="fr-FR"/>
    </w:rPr>
  </w:style>
  <w:style w:type="paragraph" w:customStyle="1" w:styleId="Mappadocumento1">
    <w:name w:val="Mappa documento1"/>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cs="Arial"/>
      <w:b/>
      <w:sz w:val="24"/>
    </w:rPr>
  </w:style>
  <w:style w:type="paragraph" w:customStyle="1" w:styleId="form">
    <w:name w:val="form"/>
    <w:basedOn w:val="Heading2"/>
    <w:pPr>
      <w:shd w:val="clear" w:color="auto" w:fill="000000"/>
      <w:spacing w:before="120" w:after="0"/>
      <w:ind w:left="0" w:right="141" w:firstLine="0"/>
    </w:pPr>
    <w:rPr>
      <w:rFonts w:ascii="Univers (W1)" w:hAnsi="Univers (W1)" w:cs="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cs="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cs="Arial"/>
      <w:b/>
      <w:caps/>
      <w:sz w:val="72"/>
      <w:lang w:val="fr-FR"/>
    </w:rPr>
  </w:style>
  <w:style w:type="paragraph" w:customStyle="1" w:styleId="Corpodeltesto31">
    <w:name w:val="Corpo del testo 31"/>
    <w:basedOn w:val="Normal"/>
    <w:pPr>
      <w:keepNext/>
      <w:keepLines/>
      <w:spacing w:before="50" w:after="50"/>
    </w:pPr>
    <w:rPr>
      <w:rFonts w:ascii="Arial" w:hAnsi="Arial" w:cs="Arial"/>
      <w:sz w:val="20"/>
      <w:lang w:val="fr-FR"/>
    </w:rPr>
  </w:style>
  <w:style w:type="paragraph" w:customStyle="1" w:styleId="DocTitle">
    <w:name w:val="DocTitle"/>
    <w:basedOn w:val="Normal"/>
    <w:pPr>
      <w:spacing w:line="240" w:lineRule="atLeast"/>
      <w:jc w:val="center"/>
    </w:pPr>
    <w:rPr>
      <w:rFonts w:ascii="Arial" w:hAnsi="Arial" w:cs="Arial"/>
      <w:b/>
      <w:smallCaps/>
      <w:color w:val="808080"/>
      <w:spacing w:val="80"/>
      <w:sz w:val="44"/>
    </w:rPr>
  </w:style>
  <w:style w:type="paragraph" w:customStyle="1" w:styleId="DocDate">
    <w:name w:val="DocDate"/>
    <w:basedOn w:val="Normal"/>
    <w:pPr>
      <w:spacing w:before="120" w:after="120"/>
    </w:pPr>
    <w:rPr>
      <w:rFonts w:ascii="Arial" w:hAnsi="Arial" w:cs="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Testocommento1"/>
    <w:next w:val="Testocommento1"/>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cs="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cs="Calibri"/>
      <w:bCs/>
      <w:caps w:val="0"/>
      <w:color w:val="365F91"/>
      <w:sz w:val="28"/>
      <w:szCs w:val="28"/>
      <w:lang w:val="en-US"/>
    </w:rPr>
  </w:style>
  <w:style w:type="paragraph" w:customStyle="1" w:styleId="MediumList1-Accent41">
    <w:name w:val="Medium List 1 - Accent 41"/>
    <w:pPr>
      <w:suppressAutoHyphens/>
    </w:pPr>
    <w:rPr>
      <w:sz w:val="22"/>
      <w:szCs w:val="24"/>
      <w:lang w:val="en-GB"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cs="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cs="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cs="Cambria"/>
      <w:i/>
      <w:iCs/>
      <w:color w:val="4F81BD"/>
      <w:spacing w:val="15"/>
      <w:sz w:val="24"/>
    </w:rPr>
  </w:style>
  <w:style w:type="paragraph" w:customStyle="1" w:styleId="MediumList2-Accent21">
    <w:name w:val="Medium List 2 - Accent 21"/>
    <w:pPr>
      <w:suppressAutoHyphens/>
    </w:pPr>
    <w:rPr>
      <w:sz w:val="22"/>
      <w:szCs w:val="24"/>
      <w:lang w:val="en-GB" w:eastAsia="ar-SA"/>
    </w:rPr>
  </w:style>
  <w:style w:type="paragraph" w:customStyle="1" w:styleId="Heading1A">
    <w:name w:val="Heading 1 A"/>
    <w:next w:val="Normal"/>
    <w:pPr>
      <w:keepNext/>
      <w:suppressAutoHyphens/>
      <w:spacing w:before="240" w:after="60"/>
    </w:pPr>
    <w:rPr>
      <w:rFonts w:ascii="Arial Bold" w:eastAsia="ヒラギノ角ゴ Pro W3" w:hAnsi="Arial Bold" w:cs="Arial Bold"/>
      <w:color w:val="000000"/>
      <w:kern w:val="1"/>
      <w:sz w:val="32"/>
      <w:szCs w:val="24"/>
      <w:lang w:val="en-GB" w:eastAsia="ar-SA"/>
    </w:rPr>
  </w:style>
  <w:style w:type="paragraph" w:customStyle="1" w:styleId="ColorfulList-Accent11">
    <w:name w:val="Colorful List - Accent 11"/>
    <w:basedOn w:val="Normal"/>
    <w:pPr>
      <w:ind w:left="720"/>
    </w:pPr>
  </w:style>
  <w:style w:type="paragraph" w:customStyle="1" w:styleId="ColorfulShading-Accent11">
    <w:name w:val="Colorful Shading - Accent 11"/>
    <w:pPr>
      <w:suppressAutoHyphens/>
    </w:pPr>
    <w:rPr>
      <w:sz w:val="22"/>
      <w:szCs w:val="24"/>
      <w:lang w:val="en-GB" w:eastAsia="ar-SA"/>
    </w:rPr>
  </w:style>
  <w:style w:type="paragraph" w:customStyle="1" w:styleId="Revisione">
    <w:name w:val="Revisione"/>
    <w:pPr>
      <w:suppressAutoHyphens/>
    </w:pPr>
    <w:rPr>
      <w:sz w:val="22"/>
      <w:szCs w:val="24"/>
      <w:lang w:val="en-GB" w:eastAsia="ar-SA"/>
    </w:rPr>
  </w:style>
  <w:style w:type="paragraph" w:customStyle="1" w:styleId="Indice10">
    <w:name w:val="Indice 10"/>
    <w:basedOn w:val="Indice"/>
    <w:pPr>
      <w:tabs>
        <w:tab w:val="right" w:leader="dot" w:pos="7091"/>
      </w:tabs>
      <w:ind w:left="2547"/>
    </w:p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paragraph" w:styleId="CommentText">
    <w:name w:val="annotation text"/>
    <w:basedOn w:val="Normal"/>
    <w:link w:val="CommentTextChar"/>
    <w:uiPriority w:val="99"/>
    <w:semiHidden/>
    <w:unhideWhenUsed/>
    <w:rPr>
      <w:sz w:val="24"/>
    </w:rPr>
  </w:style>
  <w:style w:type="character" w:customStyle="1" w:styleId="CommentTextChar">
    <w:name w:val="Comment Text Char"/>
    <w:basedOn w:val="DefaultParagraphFont"/>
    <w:link w:val="CommentText"/>
    <w:uiPriority w:val="99"/>
    <w:semiHidden/>
    <w:rPr>
      <w:sz w:val="24"/>
      <w:szCs w:val="24"/>
      <w:lang w:val="en-GB" w:eastAsia="ar-SA"/>
    </w:rPr>
  </w:style>
  <w:style w:type="character" w:styleId="CommentReference">
    <w:name w:val="annotation reference"/>
    <w:basedOn w:val="DefaultParagraphFont"/>
    <w:uiPriority w:val="99"/>
    <w:semiHidden/>
    <w:unhideWhenUsed/>
    <w:rPr>
      <w:sz w:val="18"/>
      <w:szCs w:val="18"/>
    </w:rPr>
  </w:style>
  <w:style w:type="paragraph" w:styleId="ListParagraph">
    <w:name w:val="List Paragraph"/>
    <w:basedOn w:val="Normal"/>
    <w:uiPriority w:val="34"/>
    <w:qFormat/>
    <w:rsid w:val="00B34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3991">
      <w:bodyDiv w:val="1"/>
      <w:marLeft w:val="0"/>
      <w:marRight w:val="0"/>
      <w:marTop w:val="0"/>
      <w:marBottom w:val="0"/>
      <w:divBdr>
        <w:top w:val="none" w:sz="0" w:space="0" w:color="auto"/>
        <w:left w:val="none" w:sz="0" w:space="0" w:color="auto"/>
        <w:bottom w:val="none" w:sz="0" w:space="0" w:color="auto"/>
        <w:right w:val="none" w:sz="0" w:space="0" w:color="auto"/>
      </w:divBdr>
    </w:div>
    <w:div w:id="170798050">
      <w:bodyDiv w:val="1"/>
      <w:marLeft w:val="0"/>
      <w:marRight w:val="0"/>
      <w:marTop w:val="0"/>
      <w:marBottom w:val="0"/>
      <w:divBdr>
        <w:top w:val="none" w:sz="0" w:space="0" w:color="auto"/>
        <w:left w:val="none" w:sz="0" w:space="0" w:color="auto"/>
        <w:bottom w:val="none" w:sz="0" w:space="0" w:color="auto"/>
        <w:right w:val="none" w:sz="0" w:space="0" w:color="auto"/>
      </w:divBdr>
    </w:div>
    <w:div w:id="14285008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9438F-51A4-7C45-AFB1-8567BD69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5321</Words>
  <Characters>30336</Characters>
  <Application>Microsoft Macintosh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MOU</vt:lpstr>
    </vt:vector>
  </TitlesOfParts>
  <Company/>
  <LinksUpToDate>false</LinksUpToDate>
  <CharactersWithSpaces>35586</CharactersWithSpaces>
  <SharedDoc>false</SharedDoc>
  <HLinks>
    <vt:vector size="24" baseType="variant">
      <vt:variant>
        <vt:i4>7077984</vt:i4>
      </vt:variant>
      <vt:variant>
        <vt:i4>12</vt:i4>
      </vt:variant>
      <vt:variant>
        <vt:i4>0</vt:i4>
      </vt:variant>
      <vt:variant>
        <vt:i4>5</vt:i4>
      </vt:variant>
      <vt:variant>
        <vt:lpwstr>http://www.neugrid.eu/</vt:lpwstr>
      </vt:variant>
      <vt:variant>
        <vt:lpwstr/>
      </vt:variant>
      <vt:variant>
        <vt:i4>6160467</vt:i4>
      </vt:variant>
      <vt:variant>
        <vt:i4>9</vt:i4>
      </vt:variant>
      <vt:variant>
        <vt:i4>0</vt:i4>
      </vt:variant>
      <vt:variant>
        <vt:i4>5</vt:i4>
      </vt:variant>
      <vt:variant>
        <vt:lpwstr>http://go.egi.eu/policies_and_procedures</vt:lpwstr>
      </vt:variant>
      <vt:variant>
        <vt:lpwstr/>
      </vt:variant>
      <vt:variant>
        <vt:i4>1114187</vt:i4>
      </vt:variant>
      <vt:variant>
        <vt:i4>6</vt:i4>
      </vt:variant>
      <vt:variant>
        <vt:i4>0</vt:i4>
      </vt:variant>
      <vt:variant>
        <vt:i4>5</vt:i4>
      </vt:variant>
      <vt:variant>
        <vt:lpwstr>https://documents.egi.eu/document/121</vt:lpwstr>
      </vt:variant>
      <vt:variant>
        <vt:lpwstr/>
      </vt:variant>
      <vt:variant>
        <vt:i4>1114187</vt:i4>
      </vt:variant>
      <vt:variant>
        <vt:i4>3</vt:i4>
      </vt:variant>
      <vt:variant>
        <vt:i4>0</vt:i4>
      </vt:variant>
      <vt:variant>
        <vt:i4>5</vt:i4>
      </vt:variant>
      <vt:variant>
        <vt:lpwstr>https://documents.egi.eu/document/120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subject/>
  <dc:creator>oprnjat</dc:creator>
  <cp:keywords/>
  <dc:description/>
  <cp:lastModifiedBy>Sergio Andreozzi</cp:lastModifiedBy>
  <cp:revision>7</cp:revision>
  <cp:lastPrinted>2011-09-01T08:13:00Z</cp:lastPrinted>
  <dcterms:created xsi:type="dcterms:W3CDTF">2011-09-01T07:59:00Z</dcterms:created>
  <dcterms:modified xsi:type="dcterms:W3CDTF">2011-09-01T08:13:00Z</dcterms:modified>
</cp:coreProperties>
</file>