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77777777"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proofErr w:type="spellStart"/>
      <w:r>
        <w:rPr>
          <w:rFonts w:ascii="Calibri" w:hAnsi="Calibri" w:cs="Calibri"/>
          <w:b/>
          <w:color w:val="000080"/>
          <w:spacing w:val="80"/>
          <w:sz w:val="60"/>
        </w:rPr>
        <w:t>MoU</w:t>
      </w:r>
      <w:proofErr w:type="spellEnd"/>
      <w:r>
        <w:rPr>
          <w:rFonts w:ascii="Calibri" w:hAnsi="Calibri" w:cs="Calibri"/>
          <w:b/>
          <w:color w:val="000080"/>
          <w:spacing w:val="80"/>
          <w:sz w:val="60"/>
        </w:rPr>
        <w:t xml:space="preserve"> – Milestone Report</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58ABC5DB" w:rsidR="00654859" w:rsidRPr="001B7332" w:rsidRDefault="00ED62BF" w:rsidP="00654859">
      <w:pPr>
        <w:pStyle w:val="DocTitle"/>
        <w:tabs>
          <w:tab w:val="center" w:pos="4536"/>
          <w:tab w:val="left" w:pos="7845"/>
        </w:tabs>
        <w:rPr>
          <w:rFonts w:ascii="Calibri" w:hAnsi="Calibri" w:cs="Calibri"/>
          <w:color w:val="000000"/>
        </w:rPr>
      </w:pPr>
      <w:r>
        <w:rPr>
          <w:rFonts w:ascii="Calibri" w:hAnsi="Calibri" w:cs="Calibri"/>
          <w:color w:val="000000"/>
        </w:rPr>
        <w:t>M1.4</w:t>
      </w:r>
      <w:r w:rsidR="00D406DE" w:rsidRPr="00AD68C1">
        <w:rPr>
          <w:rFonts w:ascii="Calibri" w:hAnsi="Calibri" w:cs="Calibri"/>
          <w:color w:val="000000"/>
        </w:rPr>
        <w:t xml:space="preserve">: </w:t>
      </w:r>
      <w:r w:rsidR="00AD68C1" w:rsidRPr="00AD68C1">
        <w:rPr>
          <w:rFonts w:ascii="Calibri" w:hAnsi="Calibri" w:cs="Calibri"/>
          <w:color w:val="000000"/>
        </w:rPr>
        <w:t>Strategies</w:t>
      </w:r>
      <w:r w:rsidR="00AD68C1">
        <w:rPr>
          <w:rFonts w:ascii="Calibri" w:hAnsi="Calibri" w:cs="Calibri"/>
          <w:color w:val="000000"/>
        </w:rPr>
        <w:t xml:space="preserve"> for Service Monitoring and Management</w:t>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116380FF" w:rsidR="00D406DE" w:rsidRPr="001B7332" w:rsidRDefault="00D406DE" w:rsidP="007246D8">
            <w:pPr>
              <w:rPr>
                <w:rFonts w:ascii="Calibri" w:hAnsi="Calibri" w:cs="Calibri"/>
                <w:highlight w:val="yellow"/>
              </w:rPr>
            </w:pPr>
            <w:r w:rsidRPr="001B7332">
              <w:rPr>
                <w:rFonts w:ascii="Calibri" w:hAnsi="Calibri" w:cs="Calibri"/>
              </w:rPr>
              <w:t>https://documents.egi.eu/document/</w:t>
            </w:r>
            <w:r w:rsidRPr="001B7332">
              <w:rPr>
                <w:rFonts w:ascii="Calibri" w:hAnsi="Calibri" w:cs="Calibri"/>
                <w:highlight w:val="yellow"/>
              </w:rPr>
              <w:t>&lt;DOCID&gt;</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2E88EE07" w:rsidR="00D406DE" w:rsidRPr="001B7332" w:rsidRDefault="00ED62BF" w:rsidP="00654859">
            <w:pPr>
              <w:rPr>
                <w:rFonts w:ascii="Calibri" w:hAnsi="Calibri" w:cs="Calibri"/>
                <w:highlight w:val="yellow"/>
              </w:rPr>
            </w:pPr>
            <w:r w:rsidRPr="00ED62BF">
              <w:rPr>
                <w:rFonts w:ascii="Calibri" w:hAnsi="Calibri" w:cs="Calibri"/>
              </w:rPr>
              <w:t>EMI Technical Director</w:t>
            </w:r>
          </w:p>
        </w:tc>
      </w:tr>
      <w:tr w:rsidR="00ED62BF" w:rsidRPr="001B7332" w14:paraId="5EE72BC8" w14:textId="77777777">
        <w:trPr>
          <w:cantSplit/>
          <w:trHeight w:val="588"/>
          <w:jc w:val="center"/>
        </w:trPr>
        <w:tc>
          <w:tcPr>
            <w:tcW w:w="2484" w:type="dxa"/>
            <w:vAlign w:val="center"/>
          </w:tcPr>
          <w:p w14:paraId="74055772" w14:textId="65877FF4" w:rsidR="00ED62BF" w:rsidRDefault="00ED62BF">
            <w:pPr>
              <w:spacing w:before="120" w:after="120"/>
              <w:rPr>
                <w:rFonts w:ascii="Calibri" w:hAnsi="Calibri" w:cs="Calibri"/>
              </w:rPr>
            </w:pPr>
            <w:r>
              <w:rPr>
                <w:rFonts w:ascii="Calibri" w:hAnsi="Calibri" w:cs="Calibri"/>
              </w:rPr>
              <w:t>Contributors</w:t>
            </w:r>
          </w:p>
        </w:tc>
        <w:tc>
          <w:tcPr>
            <w:tcW w:w="5877" w:type="dxa"/>
            <w:vAlign w:val="center"/>
          </w:tcPr>
          <w:p w14:paraId="0BF8B291" w14:textId="57CE417C" w:rsidR="00ED62BF" w:rsidRPr="00ED62BF" w:rsidRDefault="00ED62BF" w:rsidP="00654859">
            <w:pPr>
              <w:rPr>
                <w:rFonts w:ascii="Calibri" w:hAnsi="Calibri" w:cs="Calibri"/>
              </w:rPr>
            </w:pPr>
            <w:proofErr w:type="spellStart"/>
            <w:r>
              <w:rPr>
                <w:rFonts w:ascii="Calibri" w:hAnsi="Calibri" w:cs="Calibri"/>
              </w:rPr>
              <w:t>Balazs</w:t>
            </w:r>
            <w:proofErr w:type="spellEnd"/>
            <w:r>
              <w:rPr>
                <w:rFonts w:ascii="Calibri" w:hAnsi="Calibri" w:cs="Calibri"/>
              </w:rPr>
              <w:t xml:space="preserve"> Konya (Lund University)</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59346E99" w:rsidR="00D406DE" w:rsidRPr="001B7332" w:rsidRDefault="00ED62BF" w:rsidP="00654859">
            <w:pPr>
              <w:rPr>
                <w:rFonts w:ascii="Calibri" w:hAnsi="Calibri" w:cs="Calibri"/>
              </w:rPr>
            </w:pPr>
            <w:r>
              <w:rPr>
                <w:rFonts w:ascii="Calibri" w:hAnsi="Calibri" w:cs="Calibri"/>
              </w:rPr>
              <w:t>28/06/2011</w:t>
            </w:r>
          </w:p>
        </w:tc>
      </w:tr>
      <w:tr w:rsidR="00D406DE" w:rsidRPr="001B7332" w14:paraId="40E656C0" w14:textId="77777777">
        <w:trPr>
          <w:cantSplit/>
          <w:trHeight w:val="496"/>
          <w:jc w:val="center"/>
        </w:trPr>
        <w:tc>
          <w:tcPr>
            <w:tcW w:w="2484" w:type="dxa"/>
            <w:vAlign w:val="center"/>
          </w:tcPr>
          <w:p w14:paraId="6D99EEFB" w14:textId="570D20FC" w:rsidR="00D406DE" w:rsidRPr="001B7332" w:rsidRDefault="00D406DE" w:rsidP="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4571FC3C" w14:textId="3A76138E" w:rsidR="00D406DE" w:rsidRPr="001B7332" w:rsidRDefault="00ED62BF" w:rsidP="00654859">
            <w:pPr>
              <w:rPr>
                <w:rFonts w:ascii="Calibri" w:hAnsi="Calibri" w:cs="Calibri"/>
                <w:highlight w:val="yellow"/>
              </w:rPr>
            </w:pPr>
            <w:r w:rsidRPr="00ED62BF">
              <w:rPr>
                <w:rFonts w:ascii="Calibri" w:hAnsi="Calibri" w:cs="Calibri"/>
              </w:rPr>
              <w:t>1</w:t>
            </w:r>
          </w:p>
        </w:tc>
      </w:tr>
      <w:tr w:rsidR="00D406DE" w:rsidRPr="001B7332" w14:paraId="2497A2E9" w14:textId="77777777">
        <w:trPr>
          <w:cantSplit/>
          <w:trHeight w:val="496"/>
          <w:jc w:val="center"/>
        </w:trPr>
        <w:tc>
          <w:tcPr>
            <w:tcW w:w="2484" w:type="dxa"/>
            <w:vAlign w:val="center"/>
          </w:tcPr>
          <w:p w14:paraId="5F9ACC21" w14:textId="6DC5A214" w:rsidR="00D406DE" w:rsidRPr="00ED62BF" w:rsidRDefault="00D406DE">
            <w:pPr>
              <w:spacing w:before="120" w:after="120"/>
              <w:rPr>
                <w:rFonts w:ascii="Calibri" w:hAnsi="Calibri" w:cs="Calibri"/>
                <w:snapToGrid w:val="0"/>
              </w:rPr>
            </w:pPr>
            <w:r w:rsidRPr="00ED62BF">
              <w:rPr>
                <w:rFonts w:ascii="Calibri" w:hAnsi="Calibri" w:cs="Calibri"/>
                <w:snapToGrid w:val="0"/>
              </w:rPr>
              <w:t>Due Date</w:t>
            </w:r>
          </w:p>
        </w:tc>
        <w:tc>
          <w:tcPr>
            <w:tcW w:w="5877" w:type="dxa"/>
            <w:vAlign w:val="center"/>
          </w:tcPr>
          <w:p w14:paraId="5095F9A9" w14:textId="457302CC" w:rsidR="00D406DE" w:rsidRPr="00ED62BF" w:rsidRDefault="00ED62BF" w:rsidP="00654859">
            <w:pPr>
              <w:rPr>
                <w:rFonts w:ascii="Calibri" w:hAnsi="Calibri" w:cs="Calibri"/>
              </w:rPr>
            </w:pPr>
            <w:r w:rsidRPr="00ED62BF">
              <w:rPr>
                <w:rFonts w:ascii="Calibri" w:hAnsi="Calibri" w:cs="Calibri"/>
              </w:rPr>
              <w:t>03/2011</w:t>
            </w:r>
          </w:p>
        </w:tc>
      </w:tr>
      <w:tr w:rsidR="00D406DE" w:rsidRPr="001B7332" w14:paraId="29051899" w14:textId="77777777">
        <w:trPr>
          <w:cantSplit/>
          <w:trHeight w:val="496"/>
          <w:jc w:val="center"/>
        </w:trPr>
        <w:tc>
          <w:tcPr>
            <w:tcW w:w="2484" w:type="dxa"/>
            <w:vAlign w:val="center"/>
          </w:tcPr>
          <w:p w14:paraId="6851884D" w14:textId="42A08F9B" w:rsidR="00D406DE" w:rsidRPr="001B7332" w:rsidRDefault="00D406DE" w:rsidP="00654859">
            <w:pPr>
              <w:spacing w:before="120" w:after="120"/>
              <w:jc w:val="left"/>
              <w:rPr>
                <w:rFonts w:ascii="Calibri" w:hAnsi="Calibri" w:cs="Calibri"/>
                <w:snapToGrid w:val="0"/>
              </w:rPr>
            </w:pPr>
            <w:r>
              <w:rPr>
                <w:rFonts w:ascii="Calibri" w:hAnsi="Calibri" w:cs="Calibri"/>
              </w:rPr>
              <w:t>Delivery</w:t>
            </w:r>
            <w:r w:rsidRPr="001B7332">
              <w:rPr>
                <w:rFonts w:ascii="Calibri" w:hAnsi="Calibri" w:cs="Calibri"/>
              </w:rPr>
              <w:t xml:space="preserve"> Date</w:t>
            </w:r>
          </w:p>
        </w:tc>
        <w:tc>
          <w:tcPr>
            <w:tcW w:w="5877" w:type="dxa"/>
            <w:vAlign w:val="center"/>
          </w:tcPr>
          <w:p w14:paraId="1AE6F300" w14:textId="24B1FE3C" w:rsidR="00D406DE" w:rsidRPr="001B7332" w:rsidRDefault="00D406DE" w:rsidP="00654859">
            <w:pPr>
              <w:rPr>
                <w:rFonts w:ascii="Calibri" w:hAnsi="Calibri" w:cs="Calibri"/>
                <w:highlight w:val="yellow"/>
              </w:rPr>
            </w:pPr>
            <w:r w:rsidRPr="001B7332">
              <w:rPr>
                <w:rFonts w:ascii="Calibri" w:hAnsi="Calibri" w:cs="Calibri"/>
                <w:highlight w:val="yellow"/>
              </w:rPr>
              <w:t>MM/YYYY</w:t>
            </w:r>
          </w:p>
        </w:tc>
      </w:tr>
      <w:tr w:rsidR="00D406DE" w:rsidRPr="001B7332" w14:paraId="6B539071" w14:textId="77777777">
        <w:trPr>
          <w:cantSplit/>
          <w:trHeight w:val="496"/>
          <w:jc w:val="center"/>
        </w:trPr>
        <w:tc>
          <w:tcPr>
            <w:tcW w:w="2484" w:type="dxa"/>
            <w:vAlign w:val="center"/>
          </w:tcPr>
          <w:p w14:paraId="415159D7" w14:textId="5B72FDDD" w:rsidR="00D406DE" w:rsidRDefault="00D406DE" w:rsidP="00654859">
            <w:pPr>
              <w:spacing w:before="120" w:after="120"/>
              <w:jc w:val="left"/>
              <w:rPr>
                <w:rFonts w:ascii="Calibri" w:hAnsi="Calibri" w:cs="Calibri"/>
                <w:snapToGrid w:val="0"/>
              </w:rPr>
            </w:pPr>
            <w:proofErr w:type="spellStart"/>
            <w:r>
              <w:rPr>
                <w:rFonts w:ascii="Calibri" w:hAnsi="Calibri" w:cs="Calibri"/>
                <w:snapToGrid w:val="0"/>
              </w:rPr>
              <w:t>MoU</w:t>
            </w:r>
            <w:proofErr w:type="spellEnd"/>
            <w:r>
              <w:rPr>
                <w:rFonts w:ascii="Calibri" w:hAnsi="Calibri" w:cs="Calibri"/>
                <w:snapToGrid w:val="0"/>
              </w:rPr>
              <w:t xml:space="preserve"> URL</w:t>
            </w:r>
          </w:p>
        </w:tc>
        <w:tc>
          <w:tcPr>
            <w:tcW w:w="5877" w:type="dxa"/>
            <w:vAlign w:val="center"/>
          </w:tcPr>
          <w:p w14:paraId="68F07208" w14:textId="50ED46BA" w:rsidR="00D406DE" w:rsidRPr="003E5AD2" w:rsidRDefault="003E5AD2" w:rsidP="00654859">
            <w:pPr>
              <w:rPr>
                <w:rFonts w:ascii="Calibri" w:hAnsi="Calibri" w:cs="Calibri"/>
                <w:highlight w:val="yellow"/>
              </w:rPr>
            </w:pPr>
            <w:r w:rsidRPr="003E5AD2">
              <w:rPr>
                <w:rFonts w:ascii="Calibri" w:hAnsi="Calibri" w:cs="Calibri"/>
              </w:rPr>
              <w:t>https://documents.egi.eu/document/483</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793F9A13" w:rsidR="00D406DE" w:rsidRPr="001B7332" w:rsidRDefault="00D406DE">
            <w:pPr>
              <w:pStyle w:val="Header"/>
              <w:spacing w:before="120" w:after="120"/>
              <w:rPr>
                <w:rFonts w:ascii="Calibri" w:hAnsi="Calibri" w:cs="Calibri"/>
              </w:rPr>
            </w:pPr>
            <w:r>
              <w:rPr>
                <w:rFonts w:ascii="Calibri" w:hAnsi="Calibri" w:cs="Calibri"/>
                <w:snapToGrid w:val="0"/>
              </w:rPr>
              <w:t>RT Ticket URL</w:t>
            </w:r>
          </w:p>
        </w:tc>
        <w:tc>
          <w:tcPr>
            <w:tcW w:w="5877" w:type="dxa"/>
            <w:tcBorders>
              <w:bottom w:val="single" w:sz="24" w:space="0" w:color="000080"/>
            </w:tcBorders>
            <w:vAlign w:val="center"/>
          </w:tcPr>
          <w:p w14:paraId="254190B6" w14:textId="56D3DE7B" w:rsidR="00D406DE" w:rsidRPr="003E5AD2" w:rsidRDefault="003E5AD2" w:rsidP="00654859">
            <w:pPr>
              <w:rPr>
                <w:rFonts w:ascii="Calibri" w:hAnsi="Calibri" w:cs="Calibri"/>
                <w:highlight w:val="yellow"/>
              </w:rPr>
            </w:pPr>
            <w:r w:rsidRPr="003E5AD2">
              <w:rPr>
                <w:rFonts w:ascii="Calibri" w:hAnsi="Calibri" w:cs="Calibri"/>
              </w:rPr>
              <w:t>https://rt.egi.eu/rt/Ticket/Display.html</w:t>
            </w:r>
            <w:proofErr w:type="gramStart"/>
            <w:r w:rsidRPr="003E5AD2">
              <w:rPr>
                <w:rFonts w:ascii="Calibri" w:hAnsi="Calibri" w:cs="Calibri"/>
              </w:rPr>
              <w:t>?id</w:t>
            </w:r>
            <w:proofErr w:type="gramEnd"/>
            <w:r w:rsidRPr="003E5AD2">
              <w:rPr>
                <w:rFonts w:ascii="Calibri" w:hAnsi="Calibri" w:cs="Calibri"/>
              </w:rPr>
              <w:t>=1451</w:t>
            </w:r>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58CA5C41" w14:textId="373F827C" w:rsidR="00654859" w:rsidRPr="001B7332" w:rsidRDefault="003E5AD2" w:rsidP="00654859">
            <w:pPr>
              <w:spacing w:before="120"/>
              <w:rPr>
                <w:rFonts w:ascii="Calibri" w:hAnsi="Calibri" w:cs="Calibri"/>
              </w:rPr>
            </w:pPr>
            <w:r>
              <w:rPr>
                <w:rFonts w:ascii="Calibri" w:hAnsi="Calibri" w:cs="Calibri"/>
              </w:rPr>
              <w:t>This report describes the strategies for service monitoring and management by the EMI project.</w:t>
            </w:r>
          </w:p>
          <w:p w14:paraId="66420181" w14:textId="77777777" w:rsidR="00654859" w:rsidRPr="001B7332" w:rsidRDefault="00654859" w:rsidP="00654859">
            <w:pPr>
              <w:spacing w:before="120"/>
              <w:rPr>
                <w:rFonts w:ascii="Calibri" w:hAnsi="Calibri" w:cs="Calibri"/>
              </w:rPr>
            </w:pP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07C6ECD0" w14:textId="77777777" w:rsidR="007246D8" w:rsidRDefault="007246D8" w:rsidP="007246D8">
      <w:r>
        <w:br w:type="page"/>
      </w:r>
    </w:p>
    <w:p w14:paraId="7577974A" w14:textId="77777777"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lastRenderedPageBreak/>
        <w:t>TABLE OF CONTENTS</w:t>
      </w:r>
    </w:p>
    <w:p w14:paraId="3A5804D5" w14:textId="77777777" w:rsidR="00C940F8" w:rsidRDefault="00654859">
      <w:pPr>
        <w:pStyle w:val="TOC1"/>
        <w:tabs>
          <w:tab w:val="left" w:pos="382"/>
          <w:tab w:val="right" w:leader="dot" w:pos="9054"/>
        </w:tabs>
        <w:rPr>
          <w:rFonts w:asciiTheme="minorHAnsi" w:eastAsiaTheme="minorEastAsia" w:hAnsiTheme="minorHAnsi" w:cstheme="minorBidi"/>
          <w:b w:val="0"/>
          <w:noProof/>
          <w:lang w:val="en-US"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C940F8">
        <w:rPr>
          <w:noProof/>
        </w:rPr>
        <w:t>1</w:t>
      </w:r>
      <w:r w:rsidR="00C940F8">
        <w:rPr>
          <w:rFonts w:asciiTheme="minorHAnsi" w:eastAsiaTheme="minorEastAsia" w:hAnsiTheme="minorHAnsi" w:cstheme="minorBidi"/>
          <w:b w:val="0"/>
          <w:noProof/>
          <w:lang w:val="en-US" w:eastAsia="ja-JP"/>
        </w:rPr>
        <w:tab/>
      </w:r>
      <w:r w:rsidR="00C940F8">
        <w:rPr>
          <w:noProof/>
        </w:rPr>
        <w:t>Strategy for service monitoring and management</w:t>
      </w:r>
      <w:r w:rsidR="00C940F8">
        <w:rPr>
          <w:noProof/>
        </w:rPr>
        <w:tab/>
      </w:r>
      <w:r w:rsidR="00C940F8">
        <w:rPr>
          <w:noProof/>
        </w:rPr>
        <w:fldChar w:fldCharType="begin"/>
      </w:r>
      <w:r w:rsidR="00C940F8">
        <w:rPr>
          <w:noProof/>
        </w:rPr>
        <w:instrText xml:space="preserve"> PAGEREF _Toc170892355 \h </w:instrText>
      </w:r>
      <w:r w:rsidR="00C940F8">
        <w:rPr>
          <w:noProof/>
        </w:rPr>
      </w:r>
      <w:r w:rsidR="00C940F8">
        <w:rPr>
          <w:noProof/>
        </w:rPr>
        <w:fldChar w:fldCharType="separate"/>
      </w:r>
      <w:r w:rsidR="00C940F8">
        <w:rPr>
          <w:noProof/>
        </w:rPr>
        <w:t>3</w:t>
      </w:r>
      <w:r w:rsidR="00C940F8">
        <w:rPr>
          <w:noProof/>
        </w:rPr>
        <w:fldChar w:fldCharType="end"/>
      </w:r>
    </w:p>
    <w:p w14:paraId="5DBE341F" w14:textId="77777777" w:rsidR="00C940F8" w:rsidRDefault="00C940F8">
      <w:pPr>
        <w:pStyle w:val="TOC1"/>
        <w:tabs>
          <w:tab w:val="left" w:pos="382"/>
          <w:tab w:val="right" w:leader="dot" w:pos="9054"/>
        </w:tabs>
        <w:rPr>
          <w:rFonts w:asciiTheme="minorHAnsi" w:eastAsiaTheme="minorEastAsia" w:hAnsiTheme="minorHAnsi" w:cstheme="minorBidi"/>
          <w:b w:val="0"/>
          <w:noProof/>
          <w:lang w:val="en-US" w:eastAsia="ja-JP"/>
        </w:rPr>
      </w:pPr>
      <w:r w:rsidRPr="00E55EE4">
        <w:rPr>
          <w:rFonts w:cs="Calibri"/>
          <w:noProof/>
        </w:rPr>
        <w:t>2</w:t>
      </w:r>
      <w:r>
        <w:rPr>
          <w:rFonts w:asciiTheme="minorHAnsi" w:eastAsiaTheme="minorEastAsia" w:hAnsiTheme="minorHAnsi" w:cstheme="minorBidi"/>
          <w:b w:val="0"/>
          <w:noProof/>
          <w:lang w:val="en-US" w:eastAsia="ja-JP"/>
        </w:rPr>
        <w:tab/>
      </w:r>
      <w:r w:rsidRPr="00E55EE4">
        <w:rPr>
          <w:rFonts w:cs="Calibri"/>
          <w:noProof/>
        </w:rPr>
        <w:t>References</w:t>
      </w:r>
      <w:r>
        <w:rPr>
          <w:noProof/>
        </w:rPr>
        <w:tab/>
      </w:r>
      <w:r>
        <w:rPr>
          <w:noProof/>
        </w:rPr>
        <w:fldChar w:fldCharType="begin"/>
      </w:r>
      <w:r>
        <w:rPr>
          <w:noProof/>
        </w:rPr>
        <w:instrText xml:space="preserve"> PAGEREF _Toc170892356 \h </w:instrText>
      </w:r>
      <w:r>
        <w:rPr>
          <w:noProof/>
        </w:rPr>
      </w:r>
      <w:r>
        <w:rPr>
          <w:noProof/>
        </w:rPr>
        <w:fldChar w:fldCharType="separate"/>
      </w:r>
      <w:r>
        <w:rPr>
          <w:noProof/>
        </w:rPr>
        <w:t>4</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439CA9E7" w14:textId="307ACBE8" w:rsidR="00C940F8" w:rsidRPr="00C940F8" w:rsidRDefault="00C940F8" w:rsidP="00C940F8">
      <w:pPr>
        <w:pStyle w:val="Heading1"/>
      </w:pPr>
      <w:bookmarkStart w:id="0" w:name="_Toc170892355"/>
      <w:r w:rsidRPr="00C940F8">
        <w:lastRenderedPageBreak/>
        <w:t xml:space="preserve">Strategy for service monitoring </w:t>
      </w:r>
      <w:bookmarkEnd w:id="0"/>
    </w:p>
    <w:p w14:paraId="4D76080A" w14:textId="7FFF579A" w:rsidR="00C940F8" w:rsidRDefault="00C940F8" w:rsidP="00C940F8">
      <w:r w:rsidRPr="00C940F8">
        <w:t xml:space="preserve">The revised EMI Technical development </w:t>
      </w:r>
      <w:proofErr w:type="gramStart"/>
      <w:r w:rsidRPr="00C940F8">
        <w:t>plan</w:t>
      </w:r>
      <w:proofErr w:type="gramEnd"/>
      <w:r w:rsidRPr="00C940F8">
        <w:t xml:space="preserve"> [1] lays down the EMI strategy with respect to service monitoring and service remote management.</w:t>
      </w:r>
    </w:p>
    <w:p w14:paraId="1FB55151" w14:textId="77777777" w:rsidR="00C940F8" w:rsidRDefault="00C940F8" w:rsidP="00C940F8">
      <w:r w:rsidRPr="00C940F8">
        <w:br/>
      </w:r>
      <w:proofErr w:type="spellStart"/>
      <w:r w:rsidRPr="00C940F8">
        <w:t>i</w:t>
      </w:r>
      <w:proofErr w:type="spellEnd"/>
      <w:r w:rsidRPr="00C940F8">
        <w:t>) For service monitoring, the short-term plan to follow is to meet the EGI requirement so that every EMI server-side product is delivered together with a monitoring probe. Currently, EGI is requesting external probes for NAGIOS system. Some probes have been developed during the EGEE project or provided by NGIs or other parties. EMI will take over the maintenance of these probes and incorporate them into the EMI software distribution. Furthermore, EMI will develop the probes for the EMI production services that currently have none.</w:t>
      </w:r>
    </w:p>
    <w:p w14:paraId="5A56C5ED" w14:textId="52BFB2CB" w:rsidR="00C940F8" w:rsidRDefault="00C940F8" w:rsidP="00C940F8">
      <w:r w:rsidRPr="00C940F8">
        <w:br/>
        <w:t>This task, the "NAGIOS probes" task [2] is captured by the EMI technical objective X4 due by October 2011:</w:t>
      </w:r>
      <w:r>
        <w:t xml:space="preserve"> </w:t>
      </w:r>
      <w:r w:rsidRPr="00C940F8">
        <w:t>"X4: Provide and support monitoring probes for</w:t>
      </w:r>
      <w:r>
        <w:t xml:space="preserve"> </w:t>
      </w:r>
      <w:r w:rsidRPr="00C940F8">
        <w:t xml:space="preserve">EMI services (e.g. </w:t>
      </w:r>
      <w:proofErr w:type="spellStart"/>
      <w:r w:rsidRPr="00C940F8">
        <w:t>Nagios</w:t>
      </w:r>
      <w:proofErr w:type="spellEnd"/>
      <w:r w:rsidRPr="00C940F8">
        <w:t>)."</w:t>
      </w:r>
    </w:p>
    <w:p w14:paraId="094879F5" w14:textId="77777777" w:rsidR="00C940F8" w:rsidRDefault="00C940F8" w:rsidP="00C940F8">
      <w:r w:rsidRPr="00C940F8">
        <w:br/>
        <w:t xml:space="preserve">The already available probes will be gradually released together with the EMI </w:t>
      </w:r>
      <w:proofErr w:type="spellStart"/>
      <w:r w:rsidRPr="00C940F8">
        <w:t>Kebnekaise</w:t>
      </w:r>
      <w:proofErr w:type="spellEnd"/>
      <w:r w:rsidRPr="00C940F8">
        <w:t xml:space="preserve"> updates while the complete set of probes are expected to be available latest by end of October 2011.</w:t>
      </w:r>
      <w:r w:rsidRPr="00C940F8">
        <w:br/>
      </w:r>
      <w:r w:rsidRPr="00C940F8">
        <w:br/>
        <w:t xml:space="preserve">On a middle and longer term, EMI will investigate other alternative technical solutions for service monitoring as long as community requirement is received for those. Currently, only </w:t>
      </w:r>
      <w:proofErr w:type="spellStart"/>
      <w:r w:rsidRPr="00C940F8">
        <w:t>Nagios</w:t>
      </w:r>
      <w:proofErr w:type="spellEnd"/>
      <w:r w:rsidRPr="00C940F8">
        <w:t xml:space="preserve"> probes are requested.</w:t>
      </w:r>
      <w:r w:rsidRPr="00C940F8">
        <w:br/>
      </w:r>
      <w:r w:rsidRPr="00C940F8">
        <w:br/>
        <w:t>ii) The service remote management task has a mandate to deliver a report on different alternatives with respect to service remote management interface with special focus on possible usage of messaging technology. The investigation is due by April 2012:</w:t>
      </w:r>
    </w:p>
    <w:p w14:paraId="0A142B2A" w14:textId="77777777" w:rsidR="00C940F8" w:rsidRDefault="00C940F8" w:rsidP="00C940F8">
      <w:r w:rsidRPr="00C940F8">
        <w:br/>
        <w:t>"I8: Investigate service remote management interface</w:t>
      </w:r>
      <w:r>
        <w:t xml:space="preserve"> </w:t>
      </w:r>
      <w:r w:rsidRPr="00C940F8">
        <w:t>for the compute, data, security and infrastructure</w:t>
      </w:r>
      <w:r>
        <w:t xml:space="preserve"> </w:t>
      </w:r>
      <w:r w:rsidRPr="00C940F8">
        <w:t>area services, including remote configuration</w:t>
      </w:r>
      <w:r>
        <w:t xml:space="preserve"> </w:t>
      </w:r>
      <w:r w:rsidRPr="00C940F8">
        <w:t>change and s</w:t>
      </w:r>
      <w:r>
        <w:t>ervice management, utilizing the</w:t>
      </w:r>
      <w:r w:rsidRPr="00C940F8">
        <w:br/>
        <w:t>messaging system."</w:t>
      </w:r>
    </w:p>
    <w:p w14:paraId="3AACD8FE" w14:textId="77777777" w:rsidR="00C940F8" w:rsidRDefault="00C940F8" w:rsidP="00C940F8">
      <w:r w:rsidRPr="00C940F8">
        <w:br/>
        <w:t xml:space="preserve">When it comes to service remote management EMI is eager to listen to computing </w:t>
      </w:r>
      <w:proofErr w:type="spellStart"/>
      <w:r w:rsidRPr="00C940F8">
        <w:t>centers</w:t>
      </w:r>
      <w:proofErr w:type="spellEnd"/>
      <w:r w:rsidRPr="00C940F8">
        <w:t xml:space="preserve"> and NGIs and find out what sort of remote management infrastructure those would like to be delivered. Remote service management is an area where quick ad-hoc solutions are not appreciated and hardly ever reach deployment status. Therefore, EMI's principal strategy concerning remote service management is </w:t>
      </w:r>
      <w:proofErr w:type="gramStart"/>
      <w:r w:rsidRPr="00C940F8">
        <w:t>find</w:t>
      </w:r>
      <w:proofErr w:type="gramEnd"/>
      <w:r w:rsidRPr="00C940F8">
        <w:t xml:space="preserve"> out real customer needs and evaluate the eventually required development efforts behind. EMI will do this investigation in cooperation with EGI.</w:t>
      </w:r>
    </w:p>
    <w:p w14:paraId="6C2EEDB0" w14:textId="1EF1AA60" w:rsidR="00C940F8" w:rsidRPr="00C940F8" w:rsidRDefault="00C940F8" w:rsidP="00C940F8">
      <w:r w:rsidRPr="00C940F8">
        <w:br/>
      </w:r>
    </w:p>
    <w:p w14:paraId="206DF7DD" w14:textId="77777777" w:rsidR="00C940F8" w:rsidRPr="00C940F8" w:rsidRDefault="00C940F8" w:rsidP="00C940F8"/>
    <w:p w14:paraId="39624836" w14:textId="620EF7F8" w:rsidR="00C940F8" w:rsidRPr="00C940F8" w:rsidRDefault="00C940F8" w:rsidP="00C940F8">
      <w:pPr>
        <w:pStyle w:val="Heading1"/>
      </w:pPr>
      <w:bookmarkStart w:id="1" w:name="_Toc144364252"/>
      <w:bookmarkStart w:id="2" w:name="_Toc170892356"/>
      <w:r w:rsidRPr="00C940F8">
        <w:lastRenderedPageBreak/>
        <w:t xml:space="preserve">Strategy for service </w:t>
      </w:r>
      <w:r>
        <w:t>Management</w:t>
      </w:r>
      <w:r w:rsidRPr="00C940F8">
        <w:t xml:space="preserve"> </w:t>
      </w:r>
      <w:bookmarkStart w:id="3" w:name="_GoBack"/>
      <w:bookmarkEnd w:id="3"/>
    </w:p>
    <w:p w14:paraId="2F23E16A" w14:textId="77777777" w:rsidR="008460E3" w:rsidRDefault="008460E3" w:rsidP="008460E3">
      <w:pPr>
        <w:pStyle w:val="Heading1"/>
        <w:rPr>
          <w:rFonts w:cs="Calibri"/>
        </w:rPr>
      </w:pPr>
      <w:r>
        <w:rPr>
          <w:rFonts w:cs="Calibri"/>
        </w:rPr>
        <w:lastRenderedPageBreak/>
        <w:t>References</w:t>
      </w:r>
      <w:bookmarkEnd w:id="1"/>
      <w:bookmarkEnd w:id="2"/>
    </w:p>
    <w:p w14:paraId="3821E3F7" w14:textId="77777777" w:rsidR="00C940F8" w:rsidRDefault="00C940F8" w:rsidP="00C940F8"/>
    <w:p w14:paraId="693F54C9" w14:textId="4B3CA0FA" w:rsidR="00C940F8" w:rsidRDefault="00C940F8" w:rsidP="00C940F8">
      <w:r w:rsidRPr="00C940F8">
        <w:t>[1] </w:t>
      </w:r>
      <w:r w:rsidRPr="00C940F8">
        <w:fldChar w:fldCharType="begin"/>
      </w:r>
      <w:r w:rsidRPr="00C940F8">
        <w:instrText xml:space="preserve"> HYPERLINK "https://twiki.cern.ch/twiki/bin/view/EMI/DeliverableDNA132" \t "_blank" </w:instrText>
      </w:r>
      <w:r w:rsidRPr="00C940F8">
        <w:fldChar w:fldCharType="separate"/>
      </w:r>
      <w:r w:rsidRPr="00C940F8">
        <w:t>https://twiki.cern.ch/twiki/bin/view/EMI/DeliverableDNA132</w:t>
      </w:r>
      <w:r w:rsidRPr="00C940F8">
        <w:fldChar w:fldCharType="end"/>
      </w:r>
      <w:r w:rsidRPr="00C940F8">
        <w:t> (s</w:t>
      </w:r>
      <w:r>
        <w:t xml:space="preserve">hould be changed to proper link </w:t>
      </w:r>
      <w:r w:rsidRPr="00C940F8">
        <w:t>once the final version is out)</w:t>
      </w:r>
    </w:p>
    <w:p w14:paraId="4BA96830" w14:textId="77777777" w:rsidR="00C940F8" w:rsidRDefault="00C940F8" w:rsidP="00C940F8">
      <w:r w:rsidRPr="00C940F8">
        <w:t xml:space="preserve">[2] Internal EMI </w:t>
      </w:r>
      <w:proofErr w:type="spellStart"/>
      <w:r w:rsidRPr="00C940F8">
        <w:t>Nagios</w:t>
      </w:r>
      <w:proofErr w:type="spellEnd"/>
      <w:r w:rsidRPr="00C940F8">
        <w:t xml:space="preserve"> page: </w:t>
      </w:r>
      <w:r w:rsidRPr="00C940F8">
        <w:fldChar w:fldCharType="begin"/>
      </w:r>
      <w:r w:rsidRPr="00C940F8">
        <w:instrText xml:space="preserve"> HYPERLINK "https://twiki.cern.ch/twiki/bin/view/EMI/NagiosProbes" \t "_blank" </w:instrText>
      </w:r>
      <w:r w:rsidRPr="00C940F8">
        <w:fldChar w:fldCharType="separate"/>
      </w:r>
      <w:r w:rsidRPr="00C940F8">
        <w:t>https://twiki.cern.ch/twiki/bin/view/EMI/NagiosProbes</w:t>
      </w:r>
      <w:r w:rsidRPr="00C940F8">
        <w:fldChar w:fldCharType="end"/>
      </w:r>
    </w:p>
    <w:p w14:paraId="4FF26047" w14:textId="3D0EE8A2" w:rsidR="00155DEE" w:rsidRDefault="00C940F8" w:rsidP="00C940F8">
      <w:r w:rsidRPr="00C940F8">
        <w:br/>
      </w:r>
    </w:p>
    <w:p w14:paraId="20645FBB" w14:textId="77777777" w:rsidR="00155DEE" w:rsidRPr="00155DEE" w:rsidRDefault="00155DEE" w:rsidP="00155DEE"/>
    <w:sectPr w:rsidR="00155DEE" w:rsidRPr="00155DEE" w:rsidSect="00654859">
      <w:headerReference w:type="default" r:id="rId9"/>
      <w:footerReference w:type="default" r:id="rId10"/>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4ED5D" w14:textId="77777777" w:rsidR="00ED62BF" w:rsidRDefault="00ED62BF">
      <w:pPr>
        <w:spacing w:before="0" w:after="0"/>
      </w:pPr>
      <w:r>
        <w:separator/>
      </w:r>
    </w:p>
  </w:endnote>
  <w:endnote w:type="continuationSeparator" w:id="0">
    <w:p w14:paraId="773A3BD6" w14:textId="77777777" w:rsidR="00ED62BF" w:rsidRDefault="00ED62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ED62BF" w:rsidRDefault="00ED62BF">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ED62BF" w14:paraId="0E5E54C3" w14:textId="77777777" w:rsidTr="00E97594">
      <w:tc>
        <w:tcPr>
          <w:tcW w:w="2764" w:type="dxa"/>
          <w:tcBorders>
            <w:top w:val="single" w:sz="8" w:space="0" w:color="000080"/>
          </w:tcBorders>
        </w:tcPr>
        <w:p w14:paraId="59939E9A" w14:textId="77777777" w:rsidR="00ED62BF" w:rsidRPr="00C37018" w:rsidRDefault="00ED62BF">
          <w:pPr>
            <w:rPr>
              <w:rFonts w:ascii="Calibri" w:hAnsi="Calibri" w:cs="Calibri"/>
            </w:rPr>
          </w:pPr>
        </w:p>
      </w:tc>
      <w:tc>
        <w:tcPr>
          <w:tcW w:w="4110" w:type="dxa"/>
          <w:tcBorders>
            <w:top w:val="single" w:sz="8" w:space="0" w:color="000080"/>
          </w:tcBorders>
        </w:tcPr>
        <w:p w14:paraId="0F3864DF" w14:textId="77777777" w:rsidR="00ED62BF" w:rsidRDefault="00ED62BF" w:rsidP="00E97594">
          <w:pPr>
            <w:ind w:left="-70" w:right="-353"/>
          </w:pPr>
        </w:p>
      </w:tc>
      <w:tc>
        <w:tcPr>
          <w:tcW w:w="1559" w:type="dxa"/>
          <w:tcBorders>
            <w:top w:val="single" w:sz="8" w:space="0" w:color="000080"/>
          </w:tcBorders>
        </w:tcPr>
        <w:p w14:paraId="01827A36" w14:textId="77777777" w:rsidR="00ED62BF" w:rsidRDefault="00ED62BF">
          <w:pPr>
            <w:pStyle w:val="Footer"/>
            <w:jc w:val="center"/>
            <w:rPr>
              <w:caps/>
            </w:rPr>
          </w:pPr>
        </w:p>
      </w:tc>
      <w:tc>
        <w:tcPr>
          <w:tcW w:w="992" w:type="dxa"/>
          <w:tcBorders>
            <w:top w:val="single" w:sz="8" w:space="0" w:color="000080"/>
          </w:tcBorders>
        </w:tcPr>
        <w:p w14:paraId="059709C4" w14:textId="77777777" w:rsidR="00ED62BF" w:rsidRDefault="00ED62BF">
          <w:pPr>
            <w:pStyle w:val="Footer"/>
            <w:jc w:val="right"/>
          </w:pPr>
          <w:r>
            <w:fldChar w:fldCharType="begin"/>
          </w:r>
          <w:r>
            <w:instrText xml:space="preserve"> PAGE  \* MERGEFORMAT </w:instrText>
          </w:r>
          <w:r>
            <w:fldChar w:fldCharType="separate"/>
          </w:r>
          <w:r w:rsidR="003E5AD2">
            <w:rPr>
              <w:noProof/>
            </w:rPr>
            <w:t>4</w:t>
          </w:r>
          <w:r>
            <w:fldChar w:fldCharType="end"/>
          </w:r>
          <w:r>
            <w:t xml:space="preserve"> / </w:t>
          </w:r>
          <w:fldSimple w:instr=" NUMPAGES  \* MERGEFORMAT ">
            <w:r w:rsidR="003E5AD2">
              <w:rPr>
                <w:noProof/>
              </w:rPr>
              <w:t>5</w:t>
            </w:r>
          </w:fldSimple>
        </w:p>
      </w:tc>
    </w:tr>
  </w:tbl>
  <w:p w14:paraId="53E6706C" w14:textId="77777777" w:rsidR="00ED62BF" w:rsidRDefault="00ED62B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B95DE7" w14:textId="77777777" w:rsidR="00ED62BF" w:rsidRDefault="00ED62BF">
      <w:pPr>
        <w:spacing w:before="0" w:after="0"/>
      </w:pPr>
      <w:r>
        <w:separator/>
      </w:r>
    </w:p>
  </w:footnote>
  <w:footnote w:type="continuationSeparator" w:id="0">
    <w:p w14:paraId="02286572" w14:textId="77777777" w:rsidR="00ED62BF" w:rsidRDefault="00ED62BF">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ED62BF" w14:paraId="5F6C8F34" w14:textId="77777777">
      <w:trPr>
        <w:trHeight w:val="1131"/>
      </w:trPr>
      <w:tc>
        <w:tcPr>
          <w:tcW w:w="2559" w:type="dxa"/>
        </w:tcPr>
        <w:tbl>
          <w:tblPr>
            <w:tblW w:w="9410" w:type="dxa"/>
            <w:tblLook w:val="00A0" w:firstRow="1" w:lastRow="0" w:firstColumn="1" w:lastColumn="0" w:noHBand="0" w:noVBand="0"/>
          </w:tblPr>
          <w:tblGrid>
            <w:gridCol w:w="3119"/>
            <w:gridCol w:w="3118"/>
            <w:gridCol w:w="3173"/>
          </w:tblGrid>
          <w:tr w:rsidR="00ED62BF" w14:paraId="4ADBFDB7" w14:textId="77777777" w:rsidTr="006B52BC">
            <w:trPr>
              <w:trHeight w:val="1131"/>
            </w:trPr>
            <w:tc>
              <w:tcPr>
                <w:tcW w:w="3119" w:type="dxa"/>
                <w:hideMark/>
              </w:tcPr>
              <w:p w14:paraId="48BCC87D" w14:textId="77777777" w:rsidR="00ED62BF" w:rsidRDefault="00ED62BF" w:rsidP="006B52BC">
                <w:pPr>
                  <w:pStyle w:val="Header"/>
                  <w:tabs>
                    <w:tab w:val="right" w:pos="9072"/>
                  </w:tabs>
                  <w:jc w:val="center"/>
                </w:pPr>
                <w:r>
                  <w:rPr>
                    <w:noProof/>
                    <w:lang w:val="en-US" w:eastAsia="en-US"/>
                  </w:rPr>
                  <w:drawing>
                    <wp:inline distT="0" distB="0" distL="0" distR="0" wp14:anchorId="43D2870F" wp14:editId="6B777B15">
                      <wp:extent cx="1165666" cy="880110"/>
                      <wp:effectExtent l="0" t="0" r="3175" b="8890"/>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5666" cy="880110"/>
                              </a:xfrm>
                              <a:prstGeom prst="rect">
                                <a:avLst/>
                              </a:prstGeom>
                              <a:noFill/>
                              <a:ln>
                                <a:noFill/>
                              </a:ln>
                            </pic:spPr>
                          </pic:pic>
                        </a:graphicData>
                      </a:graphic>
                    </wp:inline>
                  </w:drawing>
                </w:r>
              </w:p>
              <w:p w14:paraId="0D643A7B" w14:textId="77777777" w:rsidR="00ED62BF" w:rsidRDefault="00ED62BF" w:rsidP="006B52BC">
                <w:pPr>
                  <w:pStyle w:val="Header"/>
                  <w:tabs>
                    <w:tab w:val="right" w:pos="9072"/>
                  </w:tabs>
                  <w:jc w:val="center"/>
                </w:pPr>
                <w:r>
                  <w:t>www.egi.eu</w:t>
                </w:r>
              </w:p>
            </w:tc>
            <w:tc>
              <w:tcPr>
                <w:tcW w:w="3118" w:type="dxa"/>
                <w:hideMark/>
              </w:tcPr>
              <w:p w14:paraId="592436B5" w14:textId="77777777" w:rsidR="00ED62BF" w:rsidRDefault="00ED62BF" w:rsidP="006B52BC">
                <w:pPr>
                  <w:pStyle w:val="Header"/>
                  <w:tabs>
                    <w:tab w:val="right" w:pos="9072"/>
                  </w:tabs>
                  <w:jc w:val="center"/>
                </w:pPr>
              </w:p>
            </w:tc>
            <w:tc>
              <w:tcPr>
                <w:tcW w:w="3173" w:type="dxa"/>
                <w:hideMark/>
              </w:tcPr>
              <w:p w14:paraId="5D53962B" w14:textId="77777777" w:rsidR="00ED62BF" w:rsidRPr="006B52BC" w:rsidRDefault="00ED62BF" w:rsidP="006B52BC">
                <w:pPr>
                  <w:pStyle w:val="Header"/>
                  <w:tabs>
                    <w:tab w:val="right" w:pos="9072"/>
                  </w:tabs>
                  <w:jc w:val="center"/>
                  <w:rPr>
                    <w:highlight w:val="yellow"/>
                  </w:rPr>
                </w:pPr>
              </w:p>
              <w:p w14:paraId="368FEF4C" w14:textId="2EE94F33" w:rsidR="00ED62BF" w:rsidRPr="006B52BC" w:rsidRDefault="00ED62BF" w:rsidP="00ED62BF">
                <w:pPr>
                  <w:pStyle w:val="Header"/>
                  <w:tabs>
                    <w:tab w:val="right" w:pos="9072"/>
                  </w:tabs>
                  <w:jc w:val="center"/>
                  <w:rPr>
                    <w:highlight w:val="yellow"/>
                  </w:rPr>
                </w:pPr>
                <w:r>
                  <w:rPr>
                    <w:bCs/>
                    <w:i/>
                    <w:iCs/>
                    <w:noProof/>
                    <w:sz w:val="24"/>
                    <w:lang w:eastAsia="en-US"/>
                  </w:rPr>
                  <w:drawing>
                    <wp:inline distT="0" distB="0" distL="0" distR="0" wp14:anchorId="7D8939E4" wp14:editId="7A229381">
                      <wp:extent cx="1606550" cy="731591"/>
                      <wp:effectExtent l="0" t="0" r="0" b="5080"/>
                      <wp:docPr id="2" name="Picture 2" descr="E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
                              <pic:cNvPicPr>
                                <a:picLocks noChangeAspect="1" noChangeArrowheads="1"/>
                              </pic:cNvPicPr>
                            </pic:nvPicPr>
                            <pic:blipFill>
                              <a:blip r:embed="rId2">
                                <a:extLst>
                                  <a:ext uri="{28A0092B-C50C-407E-A947-70E740481C1C}">
                                    <a14:useLocalDpi xmlns:a14="http://schemas.microsoft.com/office/drawing/2010/main" val="0"/>
                                  </a:ext>
                                </a:extLst>
                              </a:blip>
                              <a:srcRect l="13911" t="9964" r="14548" b="10995"/>
                              <a:stretch>
                                <a:fillRect/>
                              </a:stretch>
                            </pic:blipFill>
                            <pic:spPr bwMode="auto">
                              <a:xfrm>
                                <a:off x="0" y="0"/>
                                <a:ext cx="1606550" cy="731591"/>
                              </a:xfrm>
                              <a:prstGeom prst="rect">
                                <a:avLst/>
                              </a:prstGeom>
                              <a:noFill/>
                              <a:ln>
                                <a:noFill/>
                              </a:ln>
                            </pic:spPr>
                          </pic:pic>
                        </a:graphicData>
                      </a:graphic>
                    </wp:inline>
                  </w:drawing>
                </w:r>
                <w:r w:rsidRPr="00ED62BF">
                  <w:t>www.eu-emi.eu</w:t>
                </w:r>
              </w:p>
            </w:tc>
          </w:tr>
        </w:tbl>
        <w:p w14:paraId="74A13DC7" w14:textId="77777777" w:rsidR="00ED62BF" w:rsidRDefault="00ED62BF" w:rsidP="00654859">
          <w:pPr>
            <w:pStyle w:val="Header"/>
            <w:tabs>
              <w:tab w:val="right" w:pos="9072"/>
            </w:tabs>
            <w:jc w:val="right"/>
          </w:pPr>
        </w:p>
      </w:tc>
      <w:tc>
        <w:tcPr>
          <w:tcW w:w="4164" w:type="dxa"/>
        </w:tcPr>
        <w:p w14:paraId="68CBF580" w14:textId="77777777" w:rsidR="00ED62BF" w:rsidRDefault="00ED62BF" w:rsidP="00654859">
          <w:pPr>
            <w:pStyle w:val="Header"/>
            <w:tabs>
              <w:tab w:val="right" w:pos="9072"/>
            </w:tabs>
            <w:jc w:val="center"/>
          </w:pPr>
        </w:p>
      </w:tc>
      <w:tc>
        <w:tcPr>
          <w:tcW w:w="2687" w:type="dxa"/>
        </w:tcPr>
        <w:p w14:paraId="7396133A" w14:textId="77777777" w:rsidR="00ED62BF" w:rsidRDefault="00ED62BF" w:rsidP="00654859">
          <w:pPr>
            <w:pStyle w:val="Header"/>
            <w:tabs>
              <w:tab w:val="right" w:pos="9072"/>
            </w:tabs>
            <w:jc w:val="right"/>
          </w:pPr>
        </w:p>
      </w:tc>
    </w:tr>
  </w:tbl>
  <w:p w14:paraId="62BEB6E6" w14:textId="77777777" w:rsidR="00ED62BF" w:rsidRDefault="00ED62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214AF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0214D01"/>
    <w:multiLevelType w:val="hybridMultilevel"/>
    <w:tmpl w:val="EE04C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4">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0">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5">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4"/>
  </w:num>
  <w:num w:numId="2">
    <w:abstractNumId w:val="7"/>
  </w:num>
  <w:num w:numId="3">
    <w:abstractNumId w:val="4"/>
  </w:num>
  <w:num w:numId="4">
    <w:abstractNumId w:val="4"/>
  </w:num>
  <w:num w:numId="5">
    <w:abstractNumId w:val="6"/>
  </w:num>
  <w:num w:numId="6">
    <w:abstractNumId w:val="8"/>
  </w:num>
  <w:num w:numId="7">
    <w:abstractNumId w:val="11"/>
  </w:num>
  <w:num w:numId="8">
    <w:abstractNumId w:val="1"/>
  </w:num>
  <w:num w:numId="9">
    <w:abstractNumId w:val="13"/>
  </w:num>
  <w:num w:numId="10">
    <w:abstractNumId w:val="10"/>
  </w:num>
  <w:num w:numId="11">
    <w:abstractNumId w:val="5"/>
  </w:num>
  <w:num w:numId="12">
    <w:abstractNumId w:val="9"/>
  </w:num>
  <w:num w:numId="13">
    <w:abstractNumId w:val="0"/>
  </w:num>
  <w:num w:numId="14">
    <w:abstractNumId w:val="3"/>
  </w:num>
  <w:num w:numId="15">
    <w:abstractNumId w:val="12"/>
  </w:num>
  <w:num w:numId="16">
    <w:abstractNumId w:val="15"/>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8407E"/>
    <w:rsid w:val="000B688C"/>
    <w:rsid w:val="0015369C"/>
    <w:rsid w:val="00155DEE"/>
    <w:rsid w:val="00177BEF"/>
    <w:rsid w:val="001843A0"/>
    <w:rsid w:val="001B7332"/>
    <w:rsid w:val="00251252"/>
    <w:rsid w:val="00273DCD"/>
    <w:rsid w:val="00285CB4"/>
    <w:rsid w:val="00307721"/>
    <w:rsid w:val="00373E97"/>
    <w:rsid w:val="00390135"/>
    <w:rsid w:val="003B566B"/>
    <w:rsid w:val="003E5AD2"/>
    <w:rsid w:val="004031CB"/>
    <w:rsid w:val="004C4219"/>
    <w:rsid w:val="00522F56"/>
    <w:rsid w:val="005460CF"/>
    <w:rsid w:val="0057726E"/>
    <w:rsid w:val="005E409F"/>
    <w:rsid w:val="005E7114"/>
    <w:rsid w:val="00606C25"/>
    <w:rsid w:val="00652977"/>
    <w:rsid w:val="00654859"/>
    <w:rsid w:val="00683401"/>
    <w:rsid w:val="0068557A"/>
    <w:rsid w:val="006B3025"/>
    <w:rsid w:val="006B52BC"/>
    <w:rsid w:val="006F1515"/>
    <w:rsid w:val="00700495"/>
    <w:rsid w:val="007246D8"/>
    <w:rsid w:val="00744A5F"/>
    <w:rsid w:val="007E118E"/>
    <w:rsid w:val="00800CB1"/>
    <w:rsid w:val="008253CE"/>
    <w:rsid w:val="008460E3"/>
    <w:rsid w:val="008B69BD"/>
    <w:rsid w:val="00956B9A"/>
    <w:rsid w:val="009609DF"/>
    <w:rsid w:val="0098234C"/>
    <w:rsid w:val="009D30B6"/>
    <w:rsid w:val="00A01318"/>
    <w:rsid w:val="00A603C7"/>
    <w:rsid w:val="00A658C0"/>
    <w:rsid w:val="00AD68C1"/>
    <w:rsid w:val="00AF092B"/>
    <w:rsid w:val="00B40EEF"/>
    <w:rsid w:val="00B7481D"/>
    <w:rsid w:val="00BB6B04"/>
    <w:rsid w:val="00C0033A"/>
    <w:rsid w:val="00C14FFC"/>
    <w:rsid w:val="00C37018"/>
    <w:rsid w:val="00C73A07"/>
    <w:rsid w:val="00C81ECC"/>
    <w:rsid w:val="00C92C05"/>
    <w:rsid w:val="00C940F8"/>
    <w:rsid w:val="00CD5E0E"/>
    <w:rsid w:val="00D406DE"/>
    <w:rsid w:val="00D44E03"/>
    <w:rsid w:val="00D64586"/>
    <w:rsid w:val="00E54839"/>
    <w:rsid w:val="00E76A05"/>
    <w:rsid w:val="00E94266"/>
    <w:rsid w:val="00E97594"/>
    <w:rsid w:val="00ED62BF"/>
    <w:rsid w:val="00F15D91"/>
    <w:rsid w:val="00F50FDC"/>
    <w:rsid w:val="00F56FA5"/>
    <w:rsid w:val="00F75DEE"/>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pple-style-span">
    <w:name w:val="apple-style-span"/>
    <w:basedOn w:val="DefaultParagraphFont"/>
    <w:rsid w:val="00C940F8"/>
  </w:style>
  <w:style w:type="character" w:customStyle="1" w:styleId="apple-converted-space">
    <w:name w:val="apple-converted-space"/>
    <w:basedOn w:val="DefaultParagraphFont"/>
    <w:rsid w:val="00C940F8"/>
  </w:style>
  <w:style w:type="paragraph" w:styleId="ListParagraph">
    <w:name w:val="List Paragraph"/>
    <w:basedOn w:val="Normal"/>
    <w:rsid w:val="00C940F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character" w:customStyle="1" w:styleId="apple-style-span">
    <w:name w:val="apple-style-span"/>
    <w:basedOn w:val="DefaultParagraphFont"/>
    <w:rsid w:val="00C940F8"/>
  </w:style>
  <w:style w:type="character" w:customStyle="1" w:styleId="apple-converted-space">
    <w:name w:val="apple-converted-space"/>
    <w:basedOn w:val="DefaultParagraphFont"/>
    <w:rsid w:val="00C940F8"/>
  </w:style>
  <w:style w:type="paragraph" w:styleId="ListParagraph">
    <w:name w:val="List Paragraph"/>
    <w:basedOn w:val="Normal"/>
    <w:rsid w:val="00C940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617373054">
      <w:bodyDiv w:val="1"/>
      <w:marLeft w:val="0"/>
      <w:marRight w:val="0"/>
      <w:marTop w:val="0"/>
      <w:marBottom w:val="0"/>
      <w:divBdr>
        <w:top w:val="none" w:sz="0" w:space="0" w:color="auto"/>
        <w:left w:val="none" w:sz="0" w:space="0" w:color="auto"/>
        <w:bottom w:val="none" w:sz="0" w:space="0" w:color="auto"/>
        <w:right w:val="none" w:sz="0" w:space="0" w:color="auto"/>
      </w:divBdr>
      <w:divsChild>
        <w:div w:id="787747223">
          <w:marLeft w:val="0"/>
          <w:marRight w:val="0"/>
          <w:marTop w:val="0"/>
          <w:marBottom w:val="0"/>
          <w:divBdr>
            <w:top w:val="none" w:sz="0" w:space="0" w:color="auto"/>
            <w:left w:val="none" w:sz="0" w:space="0" w:color="auto"/>
            <w:bottom w:val="none" w:sz="0" w:space="0" w:color="auto"/>
            <w:right w:val="none" w:sz="0" w:space="0" w:color="auto"/>
          </w:divBdr>
        </w:div>
      </w:divsChild>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ergio:Downloads:EGI-Policy-Procedur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A2766-AE90-6C42-9EEA-8F9B0620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EGI-Policy-Procedure-Template.dot</Template>
  <TotalTime>4</TotalTime>
  <Pages>5</Pages>
  <Words>512</Words>
  <Characters>2919</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3425</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subject/>
  <dc:creator>Sergio Andreozzi</dc:creator>
  <cp:keywords/>
  <cp:lastModifiedBy>Sergio Andreozzi</cp:lastModifiedBy>
  <cp:revision>3</cp:revision>
  <dcterms:created xsi:type="dcterms:W3CDTF">2011-06-28T13:09:00Z</dcterms:created>
  <dcterms:modified xsi:type="dcterms:W3CDTF">2011-06-28T13:13:00Z</dcterms:modified>
</cp:coreProperties>
</file>