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2448" w:rsidRDefault="009E2448" w:rsidP="0033341D">
      <w:pPr>
        <w:rPr>
          <w:rFonts w:cs="Calibri"/>
        </w:rPr>
      </w:pPr>
    </w:p>
    <w:p w:rsidR="009E2448" w:rsidRDefault="009E2448" w:rsidP="0033341D">
      <w:pPr>
        <w:rPr>
          <w:rFonts w:cs="Calibri"/>
        </w:rPr>
      </w:pPr>
    </w:p>
    <w:p w:rsidR="009E2448" w:rsidRDefault="009E2448" w:rsidP="0033341D">
      <w:pPr>
        <w:rPr>
          <w:rFonts w:cs="Calibri"/>
        </w:rPr>
      </w:pPr>
    </w:p>
    <w:p w:rsidR="009E2448" w:rsidRPr="0033341D" w:rsidRDefault="009E2448" w:rsidP="0033341D">
      <w:pPr>
        <w:tabs>
          <w:tab w:val="left" w:pos="431"/>
          <w:tab w:val="left" w:pos="573"/>
        </w:tabs>
        <w:spacing w:line="240" w:lineRule="atLeast"/>
        <w:jc w:val="center"/>
        <w:rPr>
          <w:rFonts w:cs="Calibri"/>
          <w:b/>
          <w:color w:val="000080"/>
          <w:spacing w:val="80"/>
          <w:sz w:val="60"/>
        </w:rPr>
      </w:pPr>
      <w:r w:rsidRPr="0033341D">
        <w:rPr>
          <w:rFonts w:cs="Calibri"/>
          <w:b/>
          <w:color w:val="000080"/>
          <w:spacing w:val="80"/>
          <w:sz w:val="60"/>
        </w:rPr>
        <w:t>EGI-InSPIRE</w:t>
      </w:r>
    </w:p>
    <w:p w:rsidR="009E2448" w:rsidRPr="0033341D" w:rsidRDefault="009E2448" w:rsidP="0033341D">
      <w:pPr>
        <w:rPr>
          <w:rFonts w:cs="Calibri"/>
        </w:rPr>
      </w:pPr>
    </w:p>
    <w:p w:rsidR="009E2448" w:rsidRPr="0033341D" w:rsidRDefault="009E2448" w:rsidP="0033341D">
      <w:pPr>
        <w:rPr>
          <w:rFonts w:cs="Calibri"/>
        </w:rPr>
      </w:pPr>
    </w:p>
    <w:p w:rsidR="009E2448" w:rsidRPr="0033341D" w:rsidRDefault="009E2448" w:rsidP="0033341D">
      <w:pPr>
        <w:pStyle w:val="DocTitle"/>
        <w:rPr>
          <w:rFonts w:ascii="Calibri" w:hAnsi="Calibri"/>
          <w:smallCaps w:val="0"/>
          <w:color w:val="000000"/>
          <w:spacing w:val="0"/>
          <w:szCs w:val="44"/>
        </w:rPr>
      </w:pPr>
      <w:r w:rsidRPr="0033341D">
        <w:rPr>
          <w:rFonts w:ascii="Calibri" w:hAnsi="Calibri"/>
          <w:smallCaps w:val="0"/>
          <w:color w:val="000000"/>
          <w:spacing w:val="0"/>
          <w:szCs w:val="44"/>
        </w:rPr>
        <w:t>Integrating Resources into the EGI Production Infrastructure</w:t>
      </w:r>
    </w:p>
    <w:p w:rsidR="009E2448" w:rsidRPr="0033341D" w:rsidRDefault="009E2448" w:rsidP="0033341D">
      <w:pPr>
        <w:rPr>
          <w:rFonts w:cs="Calibri"/>
        </w:rPr>
      </w:pPr>
    </w:p>
    <w:p w:rsidR="009E2448" w:rsidRPr="0033341D" w:rsidRDefault="009E2448" w:rsidP="0033341D">
      <w:pPr>
        <w:tabs>
          <w:tab w:val="left" w:pos="431"/>
          <w:tab w:val="left" w:pos="573"/>
        </w:tabs>
        <w:spacing w:line="240" w:lineRule="atLeast"/>
        <w:jc w:val="center"/>
        <w:rPr>
          <w:rFonts w:cs="Calibri"/>
          <w:b/>
          <w:bCs/>
          <w:sz w:val="32"/>
        </w:rPr>
      </w:pPr>
      <w:r w:rsidRPr="0033341D">
        <w:rPr>
          <w:rFonts w:cs="Calibri"/>
          <w:b/>
          <w:bCs/>
          <w:sz w:val="32"/>
        </w:rPr>
        <w:t>EU MILESTONE: MS414</w:t>
      </w:r>
    </w:p>
    <w:p w:rsidR="009E2448" w:rsidRPr="0033341D" w:rsidRDefault="009E2448" w:rsidP="0033341D">
      <w:pPr>
        <w:rPr>
          <w:rFonts w:cs="Calibri"/>
        </w:rPr>
      </w:pPr>
    </w:p>
    <w:tbl>
      <w:tblPr>
        <w:tblW w:w="0" w:type="auto"/>
        <w:tblInd w:w="70" w:type="dxa"/>
        <w:tblLayout w:type="fixed"/>
        <w:tblCellMar>
          <w:left w:w="70" w:type="dxa"/>
          <w:right w:w="70" w:type="dxa"/>
        </w:tblCellMar>
        <w:tblLook w:val="0000"/>
      </w:tblPr>
      <w:tblGrid>
        <w:gridCol w:w="2551"/>
        <w:gridCol w:w="3827"/>
      </w:tblGrid>
      <w:tr w:rsidR="009E2448" w:rsidRPr="0033341D">
        <w:trPr>
          <w:cantSplit/>
        </w:trPr>
        <w:tc>
          <w:tcPr>
            <w:tcW w:w="2551" w:type="dxa"/>
            <w:tcBorders>
              <w:top w:val="single" w:sz="20" w:space="0" w:color="000080"/>
            </w:tcBorders>
            <w:shd w:val="clear" w:color="auto" w:fill="auto"/>
            <w:vAlign w:val="center"/>
          </w:tcPr>
          <w:p w:rsidR="009E2448" w:rsidRPr="0033341D" w:rsidRDefault="009E2448" w:rsidP="0033341D">
            <w:pPr>
              <w:snapToGrid w:val="0"/>
              <w:spacing w:after="120"/>
              <w:rPr>
                <w:rFonts w:cs="Calibri"/>
              </w:rPr>
            </w:pPr>
            <w:r w:rsidRPr="0033341D">
              <w:rPr>
                <w:rFonts w:cs="Calibri"/>
              </w:rPr>
              <w:t>Document identifier:</w:t>
            </w:r>
          </w:p>
        </w:tc>
        <w:tc>
          <w:tcPr>
            <w:tcW w:w="3827" w:type="dxa"/>
            <w:tcBorders>
              <w:top w:val="single" w:sz="20" w:space="0" w:color="000080"/>
            </w:tcBorders>
            <w:shd w:val="clear" w:color="auto" w:fill="auto"/>
            <w:vAlign w:val="center"/>
          </w:tcPr>
          <w:p w:rsidR="009E2448" w:rsidRPr="0033341D" w:rsidRDefault="0046307C" w:rsidP="0033341D">
            <w:pPr>
              <w:snapToGrid w:val="0"/>
              <w:spacing w:after="120"/>
              <w:jc w:val="left"/>
              <w:rPr>
                <w:rFonts w:cs="Calibri"/>
              </w:rPr>
            </w:pPr>
            <w:r w:rsidRPr="0033341D">
              <w:rPr>
                <w:rFonts w:cs="Calibri"/>
              </w:rPr>
              <w:fldChar w:fldCharType="begin"/>
            </w:r>
            <w:r w:rsidR="009E2448" w:rsidRPr="0033341D">
              <w:rPr>
                <w:rFonts w:cs="Calibri"/>
              </w:rPr>
              <w:instrText xml:space="preserve"> FILENAME </w:instrText>
            </w:r>
            <w:r w:rsidRPr="0033341D">
              <w:rPr>
                <w:rFonts w:cs="Calibri"/>
              </w:rPr>
              <w:fldChar w:fldCharType="separate"/>
            </w:r>
            <w:r w:rsidR="009369CD">
              <w:rPr>
                <w:rFonts w:cs="Calibri"/>
                <w:noProof/>
              </w:rPr>
              <w:t>EGI-MS414-V1-1</w:t>
            </w:r>
            <w:r w:rsidRPr="0033341D">
              <w:rPr>
                <w:rFonts w:cs="Calibri"/>
              </w:rPr>
              <w:fldChar w:fldCharType="end"/>
            </w:r>
          </w:p>
        </w:tc>
      </w:tr>
      <w:tr w:rsidR="009E2448" w:rsidRPr="0033341D">
        <w:trPr>
          <w:cantSplit/>
        </w:trPr>
        <w:tc>
          <w:tcPr>
            <w:tcW w:w="2551" w:type="dxa"/>
            <w:shd w:val="clear" w:color="auto" w:fill="auto"/>
            <w:vAlign w:val="center"/>
          </w:tcPr>
          <w:p w:rsidR="009E2448" w:rsidRPr="0033341D" w:rsidRDefault="009E2448" w:rsidP="0033341D">
            <w:pPr>
              <w:snapToGrid w:val="0"/>
              <w:spacing w:after="120"/>
              <w:rPr>
                <w:rFonts w:cs="Calibri"/>
              </w:rPr>
            </w:pPr>
            <w:r w:rsidRPr="0033341D">
              <w:rPr>
                <w:rFonts w:cs="Calibri"/>
              </w:rPr>
              <w:t>Date:</w:t>
            </w:r>
          </w:p>
        </w:tc>
        <w:tc>
          <w:tcPr>
            <w:tcW w:w="3827" w:type="dxa"/>
            <w:shd w:val="clear" w:color="auto" w:fill="auto"/>
            <w:vAlign w:val="center"/>
          </w:tcPr>
          <w:p w:rsidR="009E2448" w:rsidRPr="0033341D" w:rsidRDefault="0046307C" w:rsidP="0033341D">
            <w:pPr>
              <w:pStyle w:val="DocDate"/>
              <w:snapToGrid w:val="0"/>
              <w:jc w:val="left"/>
              <w:rPr>
                <w:rFonts w:cs="Calibri"/>
              </w:rPr>
            </w:pPr>
            <w:r w:rsidRPr="0033341D">
              <w:rPr>
                <w:rFonts w:cs="Calibri"/>
              </w:rPr>
              <w:fldChar w:fldCharType="begin"/>
            </w:r>
            <w:r w:rsidR="009E2448" w:rsidRPr="0033341D">
              <w:rPr>
                <w:rFonts w:cs="Calibri"/>
              </w:rPr>
              <w:instrText xml:space="preserve"> SAVEDATE \@"DD/MM/YYYY" </w:instrText>
            </w:r>
            <w:r w:rsidRPr="0033341D">
              <w:rPr>
                <w:rFonts w:cs="Calibri"/>
              </w:rPr>
              <w:fldChar w:fldCharType="separate"/>
            </w:r>
            <w:r w:rsidR="002E7FDC">
              <w:rPr>
                <w:rFonts w:cs="Calibri"/>
                <w:noProof/>
              </w:rPr>
              <w:t>02/09/2011</w:t>
            </w:r>
            <w:r w:rsidRPr="0033341D">
              <w:rPr>
                <w:rFonts w:cs="Calibri"/>
              </w:rPr>
              <w:fldChar w:fldCharType="end"/>
            </w:r>
          </w:p>
        </w:tc>
      </w:tr>
      <w:tr w:rsidR="009E2448" w:rsidRPr="0033341D">
        <w:trPr>
          <w:cantSplit/>
        </w:trPr>
        <w:tc>
          <w:tcPr>
            <w:tcW w:w="2551" w:type="dxa"/>
            <w:shd w:val="clear" w:color="auto" w:fill="auto"/>
            <w:vAlign w:val="center"/>
          </w:tcPr>
          <w:p w:rsidR="009E2448" w:rsidRPr="0033341D" w:rsidRDefault="009E2448" w:rsidP="0033341D">
            <w:pPr>
              <w:snapToGrid w:val="0"/>
              <w:spacing w:after="120"/>
              <w:rPr>
                <w:rFonts w:cs="Calibri"/>
              </w:rPr>
            </w:pPr>
            <w:r w:rsidRPr="0033341D">
              <w:rPr>
                <w:rFonts w:cs="Calibri"/>
              </w:rPr>
              <w:t>Activity:</w:t>
            </w:r>
          </w:p>
        </w:tc>
        <w:tc>
          <w:tcPr>
            <w:tcW w:w="3827" w:type="dxa"/>
            <w:shd w:val="clear" w:color="auto" w:fill="auto"/>
            <w:vAlign w:val="center"/>
          </w:tcPr>
          <w:p w:rsidR="009E2448" w:rsidRPr="0033341D" w:rsidRDefault="009E2448" w:rsidP="0033341D">
            <w:pPr>
              <w:snapToGrid w:val="0"/>
              <w:spacing w:after="120"/>
              <w:jc w:val="left"/>
              <w:rPr>
                <w:rFonts w:cs="Calibri"/>
                <w:b/>
              </w:rPr>
            </w:pPr>
            <w:r w:rsidRPr="0033341D">
              <w:rPr>
                <w:rFonts w:cs="Calibri"/>
                <w:b/>
              </w:rPr>
              <w:t>SA1</w:t>
            </w:r>
          </w:p>
        </w:tc>
      </w:tr>
      <w:tr w:rsidR="009E2448" w:rsidRPr="0033341D">
        <w:trPr>
          <w:cantSplit/>
        </w:trPr>
        <w:tc>
          <w:tcPr>
            <w:tcW w:w="2551" w:type="dxa"/>
            <w:shd w:val="clear" w:color="auto" w:fill="auto"/>
            <w:vAlign w:val="center"/>
          </w:tcPr>
          <w:p w:rsidR="009E2448" w:rsidRPr="0033341D" w:rsidRDefault="009E2448" w:rsidP="0033341D">
            <w:pPr>
              <w:pStyle w:val="Sidhuvud"/>
              <w:snapToGrid w:val="0"/>
              <w:spacing w:after="120"/>
              <w:rPr>
                <w:rFonts w:cs="Calibri"/>
              </w:rPr>
            </w:pPr>
            <w:r w:rsidRPr="0033341D">
              <w:rPr>
                <w:rFonts w:cs="Calibri"/>
              </w:rPr>
              <w:t>Lead Partner:</w:t>
            </w:r>
          </w:p>
        </w:tc>
        <w:tc>
          <w:tcPr>
            <w:tcW w:w="3827" w:type="dxa"/>
            <w:shd w:val="clear" w:color="auto" w:fill="auto"/>
            <w:vAlign w:val="center"/>
          </w:tcPr>
          <w:p w:rsidR="009E2448" w:rsidRPr="0033341D" w:rsidRDefault="009E2448" w:rsidP="0033341D">
            <w:pPr>
              <w:snapToGrid w:val="0"/>
              <w:spacing w:after="120"/>
              <w:jc w:val="left"/>
              <w:rPr>
                <w:rFonts w:cs="Calibri"/>
                <w:b/>
              </w:rPr>
            </w:pPr>
            <w:r w:rsidRPr="0033341D">
              <w:rPr>
                <w:rFonts w:cs="Calibri"/>
                <w:b/>
              </w:rPr>
              <w:t>KTH</w:t>
            </w:r>
          </w:p>
        </w:tc>
      </w:tr>
      <w:tr w:rsidR="0033341D" w:rsidRPr="0033341D">
        <w:trPr>
          <w:cantSplit/>
        </w:trPr>
        <w:tc>
          <w:tcPr>
            <w:tcW w:w="2551" w:type="dxa"/>
            <w:shd w:val="clear" w:color="auto" w:fill="auto"/>
            <w:vAlign w:val="center"/>
          </w:tcPr>
          <w:p w:rsidR="0033341D" w:rsidRPr="0033341D" w:rsidRDefault="0033341D" w:rsidP="0033341D">
            <w:pPr>
              <w:pStyle w:val="Sidhuvud"/>
              <w:snapToGrid w:val="0"/>
              <w:spacing w:after="120"/>
              <w:rPr>
                <w:rFonts w:cs="Calibri"/>
              </w:rPr>
            </w:pPr>
            <w:r w:rsidRPr="0033341D">
              <w:rPr>
                <w:rFonts w:cs="Calibri"/>
              </w:rPr>
              <w:t>Document Status:</w:t>
            </w:r>
          </w:p>
        </w:tc>
        <w:tc>
          <w:tcPr>
            <w:tcW w:w="3827" w:type="dxa"/>
            <w:shd w:val="clear" w:color="auto" w:fill="auto"/>
            <w:vAlign w:val="center"/>
          </w:tcPr>
          <w:p w:rsidR="0033341D" w:rsidRPr="0033341D" w:rsidRDefault="0033341D" w:rsidP="0033341D">
            <w:pPr>
              <w:snapToGrid w:val="0"/>
              <w:spacing w:after="120"/>
              <w:jc w:val="left"/>
              <w:rPr>
                <w:rFonts w:cs="Calibri"/>
                <w:b/>
              </w:rPr>
            </w:pPr>
            <w:r w:rsidRPr="0033341D">
              <w:rPr>
                <w:rFonts w:cs="Calibri"/>
                <w:b/>
              </w:rPr>
              <w:t>DRAFT</w:t>
            </w:r>
          </w:p>
        </w:tc>
      </w:tr>
      <w:tr w:rsidR="0033341D" w:rsidRPr="0033341D">
        <w:trPr>
          <w:cantSplit/>
        </w:trPr>
        <w:tc>
          <w:tcPr>
            <w:tcW w:w="2551" w:type="dxa"/>
            <w:shd w:val="clear" w:color="auto" w:fill="auto"/>
            <w:vAlign w:val="center"/>
          </w:tcPr>
          <w:p w:rsidR="0033341D" w:rsidRPr="0033341D" w:rsidRDefault="0033341D" w:rsidP="0033341D">
            <w:pPr>
              <w:pStyle w:val="Sidhuvud"/>
              <w:snapToGrid w:val="0"/>
              <w:spacing w:after="120"/>
              <w:rPr>
                <w:rFonts w:cs="Calibri"/>
              </w:rPr>
            </w:pPr>
            <w:r w:rsidRPr="0033341D">
              <w:rPr>
                <w:rFonts w:cs="Calibri"/>
              </w:rPr>
              <w:t>Dissemination Level:</w:t>
            </w:r>
          </w:p>
        </w:tc>
        <w:tc>
          <w:tcPr>
            <w:tcW w:w="3827" w:type="dxa"/>
            <w:shd w:val="clear" w:color="auto" w:fill="auto"/>
            <w:vAlign w:val="center"/>
          </w:tcPr>
          <w:p w:rsidR="0033341D" w:rsidRPr="0033341D" w:rsidRDefault="0033341D" w:rsidP="0033341D">
            <w:pPr>
              <w:snapToGrid w:val="0"/>
              <w:spacing w:after="120"/>
              <w:jc w:val="left"/>
              <w:rPr>
                <w:rFonts w:cs="Calibri"/>
                <w:b/>
              </w:rPr>
            </w:pPr>
            <w:r w:rsidRPr="0033341D">
              <w:rPr>
                <w:rFonts w:cs="Calibri"/>
                <w:b/>
              </w:rPr>
              <w:t>PUBLIC</w:t>
            </w:r>
          </w:p>
        </w:tc>
      </w:tr>
      <w:tr w:rsidR="0033341D" w:rsidRPr="0033341D">
        <w:trPr>
          <w:cantSplit/>
        </w:trPr>
        <w:tc>
          <w:tcPr>
            <w:tcW w:w="2551" w:type="dxa"/>
            <w:tcBorders>
              <w:bottom w:val="single" w:sz="20" w:space="0" w:color="000080"/>
            </w:tcBorders>
            <w:shd w:val="clear" w:color="auto" w:fill="auto"/>
            <w:vAlign w:val="center"/>
          </w:tcPr>
          <w:p w:rsidR="0033341D" w:rsidRPr="0033341D" w:rsidRDefault="0033341D" w:rsidP="0033341D">
            <w:pPr>
              <w:snapToGrid w:val="0"/>
              <w:spacing w:after="120"/>
              <w:rPr>
                <w:rFonts w:cs="Calibri"/>
              </w:rPr>
            </w:pPr>
            <w:r w:rsidRPr="0033341D">
              <w:rPr>
                <w:rFonts w:cs="Calibri"/>
              </w:rPr>
              <w:t>Document Link:</w:t>
            </w:r>
          </w:p>
        </w:tc>
        <w:tc>
          <w:tcPr>
            <w:tcW w:w="3827" w:type="dxa"/>
            <w:tcBorders>
              <w:bottom w:val="single" w:sz="20" w:space="0" w:color="000080"/>
            </w:tcBorders>
            <w:shd w:val="clear" w:color="auto" w:fill="auto"/>
            <w:vAlign w:val="center"/>
          </w:tcPr>
          <w:p w:rsidR="0033341D" w:rsidRPr="0033341D" w:rsidRDefault="0033341D" w:rsidP="0033341D">
            <w:pPr>
              <w:snapToGrid w:val="0"/>
              <w:spacing w:after="120"/>
              <w:jc w:val="left"/>
              <w:rPr>
                <w:rFonts w:cs="Calibri"/>
                <w:sz w:val="21"/>
                <w:szCs w:val="21"/>
              </w:rPr>
            </w:pPr>
            <w:r w:rsidRPr="0033341D">
              <w:rPr>
                <w:rFonts w:cs="Calibri"/>
                <w:sz w:val="21"/>
                <w:szCs w:val="21"/>
              </w:rPr>
              <w:t>https://documents.egi.eu/document/650</w:t>
            </w:r>
          </w:p>
        </w:tc>
      </w:tr>
    </w:tbl>
    <w:p w:rsidR="009E2448" w:rsidRPr="0033341D" w:rsidRDefault="009E2448" w:rsidP="0033341D">
      <w:pPr>
        <w:pStyle w:val="Brdtext"/>
      </w:pPr>
    </w:p>
    <w:tbl>
      <w:tblPr>
        <w:tblW w:w="0" w:type="auto"/>
        <w:tblInd w:w="70" w:type="dxa"/>
        <w:tblLayout w:type="fixed"/>
        <w:tblCellMar>
          <w:left w:w="70" w:type="dxa"/>
          <w:right w:w="70" w:type="dxa"/>
        </w:tblCellMar>
        <w:tblLook w:val="0000"/>
      </w:tblPr>
      <w:tblGrid>
        <w:gridCol w:w="9072"/>
      </w:tblGrid>
      <w:tr w:rsidR="009E2448" w:rsidRPr="0033341D">
        <w:trPr>
          <w:cantSplit/>
        </w:trPr>
        <w:tc>
          <w:tcPr>
            <w:tcW w:w="9072" w:type="dxa"/>
            <w:shd w:val="clear" w:color="auto" w:fill="auto"/>
          </w:tcPr>
          <w:p w:rsidR="009E2448" w:rsidRPr="0033341D" w:rsidRDefault="009E2448" w:rsidP="0033341D">
            <w:pPr>
              <w:snapToGrid w:val="0"/>
              <w:jc w:val="center"/>
              <w:rPr>
                <w:rFonts w:cs="Calibri"/>
                <w:u w:val="single"/>
              </w:rPr>
            </w:pPr>
            <w:r w:rsidRPr="0033341D">
              <w:rPr>
                <w:rFonts w:cs="Calibri"/>
                <w:u w:val="single"/>
              </w:rPr>
              <w:lastRenderedPageBreak/>
              <w:t>Abstract</w:t>
            </w:r>
          </w:p>
          <w:p w:rsidR="009E2448" w:rsidRPr="0033341D" w:rsidRDefault="009E2448" w:rsidP="0033341D">
            <w:pPr>
              <w:rPr>
                <w:rFonts w:cs="Calibri"/>
              </w:rPr>
            </w:pPr>
            <w:r w:rsidRPr="0033341D">
              <w:rPr>
                <w:rFonts w:cs="Calibri"/>
              </w:rPr>
              <w:t>This document describes and defines the operational interfaces that must be supported for resources to be integrated into EGI. This includes operational tools provided by the EGI-InSPIRE JRA1 activity and procedures and policies defined to ensure interoperability within EGI and in the interaction with other DCIs, the adoption of best practices and compliance with service level agreements.</w:t>
            </w:r>
          </w:p>
          <w:p w:rsidR="009E2448" w:rsidRPr="0033341D" w:rsidRDefault="009E2448" w:rsidP="0033341D">
            <w:pPr>
              <w:rPr>
                <w:rFonts w:cs="Calibri"/>
                <w:shd w:val="clear" w:color="auto" w:fill="FFFF00"/>
              </w:rPr>
            </w:pPr>
          </w:p>
          <w:p w:rsidR="009E2448" w:rsidRPr="0033341D" w:rsidRDefault="009E2448" w:rsidP="0033341D">
            <w:pPr>
              <w:rPr>
                <w:rFonts w:cs="Calibri"/>
                <w:shd w:val="clear" w:color="auto" w:fill="FFFF00"/>
              </w:rPr>
            </w:pPr>
          </w:p>
          <w:p w:rsidR="009E2448" w:rsidRPr="0033341D" w:rsidRDefault="009E2448" w:rsidP="0033341D">
            <w:pPr>
              <w:rPr>
                <w:rFonts w:cs="Calibri"/>
                <w:shd w:val="clear" w:color="auto" w:fill="FFFF00"/>
              </w:rPr>
            </w:pPr>
          </w:p>
          <w:p w:rsidR="009E2448" w:rsidRPr="0033341D" w:rsidRDefault="009E2448" w:rsidP="0033341D">
            <w:pPr>
              <w:rPr>
                <w:rFonts w:cs="Calibri"/>
              </w:rPr>
            </w:pPr>
          </w:p>
          <w:p w:rsidR="009E2448" w:rsidRPr="0033341D" w:rsidRDefault="009E2448" w:rsidP="0033341D">
            <w:pPr>
              <w:spacing w:before="80"/>
              <w:rPr>
                <w:rFonts w:cs="Calibri"/>
              </w:rPr>
            </w:pPr>
          </w:p>
        </w:tc>
      </w:tr>
    </w:tbl>
    <w:p w:rsidR="009E2448" w:rsidRPr="0033341D" w:rsidRDefault="009E2448" w:rsidP="0033341D">
      <w:pPr>
        <w:pStyle w:val="Preface"/>
        <w:rPr>
          <w:rFonts w:cs="Calibri"/>
        </w:rPr>
      </w:pPr>
      <w:r w:rsidRPr="0033341D">
        <w:rPr>
          <w:rFonts w:cs="Calibri"/>
        </w:rPr>
        <w:t>Copyright notice</w:t>
      </w:r>
    </w:p>
    <w:p w:rsidR="009E2448" w:rsidRPr="0033341D" w:rsidRDefault="009E2448" w:rsidP="0033341D">
      <w:pPr>
        <w:rPr>
          <w:rFonts w:cs="Calibri"/>
        </w:rPr>
      </w:pPr>
      <w:r w:rsidRPr="0033341D">
        <w:rPr>
          <w:rFonts w:cs="Calibri"/>
        </w:rPr>
        <w:t xml:space="preserve">Copyright © Members of the EGI-InSPIRE Collaboration, 2011. See www.egi.eu for details of the EGI-InSPIRE project and the collaboration. EGI-InSPIRE (“European Grid Initiative: Integrated Sustainable Pan-European Infrastructure for Researchers in Europe”) is a project co-funded by the European Commission as an Integrated Infrastructure Initiative within the 7th Framework Programme. EGI-InSPIRE began in May 2010 and will run for 4 years. This work is licensed under the Creative Commons Attribution-Noncommercial 3.0 License. To view a copy of this license, visit http://creativecommons.org/licenses/by-nc/3.0/ or send a letter to Creative Commons, 171 Second Street, Suite 300, San Francisco, California, 94105, and USA. The work must be attributed by attaching the following reference to the copied elements: “Copyright © Members of the EGI-InSPIRE Collaboration, 2010. See www.egi.eu for details of the EGI-InSPIRE project and the collaboration”.  Using this document in a way and/or for purposes not foreseen in the license, requires the prior written permission of the copyright holders. The information contained in this document represents the views of the copyright holders as of the date such views are published. </w:t>
      </w:r>
    </w:p>
    <w:p w:rsidR="009E2448" w:rsidRPr="0033341D" w:rsidRDefault="009E2448" w:rsidP="0033341D">
      <w:pPr>
        <w:pStyle w:val="Preface"/>
        <w:rPr>
          <w:rFonts w:cs="Calibri"/>
        </w:rPr>
      </w:pPr>
      <w:r w:rsidRPr="0033341D">
        <w:rPr>
          <w:rFonts w:cs="Calibri"/>
        </w:rPr>
        <w:t>Delivery Slip</w:t>
      </w:r>
    </w:p>
    <w:tbl>
      <w:tblPr>
        <w:tblW w:w="0" w:type="auto"/>
        <w:tblInd w:w="-65" w:type="dxa"/>
        <w:tblLayout w:type="fixed"/>
        <w:tblCellMar>
          <w:left w:w="70" w:type="dxa"/>
          <w:right w:w="70" w:type="dxa"/>
        </w:tblCellMar>
        <w:tblLook w:val="0000"/>
      </w:tblPr>
      <w:tblGrid>
        <w:gridCol w:w="2107"/>
        <w:gridCol w:w="3115"/>
        <w:gridCol w:w="1834"/>
        <w:gridCol w:w="2029"/>
        <w:gridCol w:w="37"/>
        <w:gridCol w:w="40"/>
        <w:gridCol w:w="40"/>
      </w:tblGrid>
      <w:tr w:rsidR="009E2448" w:rsidRPr="0033341D">
        <w:trPr>
          <w:cantSplit/>
          <w:trHeight w:val="336"/>
        </w:trPr>
        <w:tc>
          <w:tcPr>
            <w:tcW w:w="2107" w:type="dxa"/>
            <w:tcBorders>
              <w:top w:val="single" w:sz="4" w:space="0" w:color="000000"/>
              <w:left w:val="single" w:sz="4" w:space="0" w:color="000000"/>
              <w:bottom w:val="single" w:sz="4" w:space="0" w:color="000000"/>
            </w:tcBorders>
            <w:shd w:val="clear" w:color="auto" w:fill="E5E5E5"/>
          </w:tcPr>
          <w:p w:rsidR="009E2448" w:rsidRPr="0033341D" w:rsidRDefault="009E2448" w:rsidP="0033341D">
            <w:pPr>
              <w:snapToGrid w:val="0"/>
              <w:spacing w:before="60" w:after="60"/>
              <w:jc w:val="center"/>
              <w:rPr>
                <w:rFonts w:cs="Calibri"/>
                <w:b/>
              </w:rPr>
            </w:pPr>
          </w:p>
        </w:tc>
        <w:tc>
          <w:tcPr>
            <w:tcW w:w="3115" w:type="dxa"/>
            <w:tcBorders>
              <w:top w:val="single" w:sz="4" w:space="0" w:color="000000"/>
              <w:left w:val="single" w:sz="4" w:space="0" w:color="000000"/>
              <w:bottom w:val="single" w:sz="4" w:space="0" w:color="000000"/>
            </w:tcBorders>
            <w:shd w:val="clear" w:color="auto" w:fill="E5E5E5"/>
          </w:tcPr>
          <w:p w:rsidR="009E2448" w:rsidRPr="0033341D" w:rsidRDefault="009E2448" w:rsidP="0033341D">
            <w:pPr>
              <w:snapToGrid w:val="0"/>
              <w:spacing w:before="60" w:after="60"/>
              <w:jc w:val="center"/>
              <w:rPr>
                <w:rFonts w:cs="Calibri"/>
                <w:b/>
              </w:rPr>
            </w:pPr>
            <w:r w:rsidRPr="0033341D">
              <w:rPr>
                <w:rFonts w:cs="Calibri"/>
                <w:b/>
              </w:rPr>
              <w:t>Name</w:t>
            </w:r>
          </w:p>
        </w:tc>
        <w:tc>
          <w:tcPr>
            <w:tcW w:w="1834" w:type="dxa"/>
            <w:tcBorders>
              <w:top w:val="single" w:sz="4" w:space="0" w:color="000000"/>
              <w:left w:val="single" w:sz="4" w:space="0" w:color="000000"/>
              <w:bottom w:val="single" w:sz="4" w:space="0" w:color="000000"/>
            </w:tcBorders>
            <w:shd w:val="clear" w:color="auto" w:fill="E5E5E5"/>
          </w:tcPr>
          <w:p w:rsidR="009E2448" w:rsidRPr="0033341D" w:rsidRDefault="009E2448" w:rsidP="0033341D">
            <w:pPr>
              <w:snapToGrid w:val="0"/>
              <w:spacing w:before="60" w:after="60"/>
              <w:jc w:val="center"/>
              <w:rPr>
                <w:rFonts w:cs="Calibri"/>
                <w:b/>
              </w:rPr>
            </w:pPr>
            <w:r w:rsidRPr="0033341D">
              <w:rPr>
                <w:rFonts w:cs="Calibri"/>
                <w:b/>
              </w:rPr>
              <w:t>Partner/Activity</w:t>
            </w:r>
          </w:p>
        </w:tc>
        <w:tc>
          <w:tcPr>
            <w:tcW w:w="2146" w:type="dxa"/>
            <w:gridSpan w:val="4"/>
            <w:tcBorders>
              <w:top w:val="single" w:sz="4" w:space="0" w:color="000000"/>
              <w:left w:val="single" w:sz="4" w:space="0" w:color="000000"/>
              <w:bottom w:val="single" w:sz="4" w:space="0" w:color="000000"/>
              <w:right w:val="single" w:sz="4" w:space="0" w:color="000000"/>
            </w:tcBorders>
            <w:shd w:val="clear" w:color="auto" w:fill="E5E5E5"/>
          </w:tcPr>
          <w:p w:rsidR="009E2448" w:rsidRPr="0033341D" w:rsidRDefault="009E2448" w:rsidP="0033341D">
            <w:pPr>
              <w:snapToGrid w:val="0"/>
              <w:spacing w:before="60" w:after="60"/>
              <w:jc w:val="center"/>
              <w:rPr>
                <w:rFonts w:cs="Calibri"/>
                <w:b/>
              </w:rPr>
            </w:pPr>
            <w:r w:rsidRPr="0033341D">
              <w:rPr>
                <w:rFonts w:cs="Calibri"/>
                <w:b/>
              </w:rPr>
              <w:t>Date</w:t>
            </w:r>
          </w:p>
        </w:tc>
      </w:tr>
      <w:tr w:rsidR="009E2448" w:rsidRPr="0033341D">
        <w:tblPrEx>
          <w:tblCellMar>
            <w:left w:w="0" w:type="dxa"/>
            <w:right w:w="0" w:type="dxa"/>
          </w:tblCellMar>
        </w:tblPrEx>
        <w:trPr>
          <w:cantSplit/>
          <w:trHeight w:val="480"/>
        </w:trPr>
        <w:tc>
          <w:tcPr>
            <w:tcW w:w="2107" w:type="dxa"/>
            <w:tcBorders>
              <w:left w:val="single" w:sz="4" w:space="0" w:color="000000"/>
              <w:bottom w:val="single" w:sz="1" w:space="0" w:color="000000"/>
            </w:tcBorders>
            <w:shd w:val="clear" w:color="auto" w:fill="FFFFFF"/>
            <w:vAlign w:val="center"/>
          </w:tcPr>
          <w:p w:rsidR="009E2448" w:rsidRPr="0033341D" w:rsidRDefault="009E2448" w:rsidP="0033341D">
            <w:pPr>
              <w:snapToGrid w:val="0"/>
              <w:spacing w:before="60" w:after="60"/>
              <w:jc w:val="center"/>
              <w:rPr>
                <w:rFonts w:cs="Calibri"/>
                <w:b/>
              </w:rPr>
            </w:pPr>
            <w:r w:rsidRPr="0033341D">
              <w:rPr>
                <w:rFonts w:cs="Calibri"/>
                <w:b/>
              </w:rPr>
              <w:t>From</w:t>
            </w:r>
          </w:p>
        </w:tc>
        <w:tc>
          <w:tcPr>
            <w:tcW w:w="3115" w:type="dxa"/>
            <w:tcBorders>
              <w:left w:val="single" w:sz="4" w:space="0" w:color="000000"/>
              <w:bottom w:val="single" w:sz="1" w:space="0" w:color="000000"/>
            </w:tcBorders>
            <w:shd w:val="clear" w:color="auto" w:fill="auto"/>
            <w:vAlign w:val="center"/>
          </w:tcPr>
          <w:p w:rsidR="009E2448" w:rsidRPr="0033341D" w:rsidRDefault="009E2448" w:rsidP="0033341D">
            <w:pPr>
              <w:snapToGrid w:val="0"/>
              <w:spacing w:before="60" w:after="60"/>
              <w:rPr>
                <w:rFonts w:cs="Calibri"/>
              </w:rPr>
            </w:pPr>
            <w:r w:rsidRPr="0033341D">
              <w:rPr>
                <w:rFonts w:cs="Calibri"/>
              </w:rPr>
              <w:t>Michaela Barth</w:t>
            </w:r>
          </w:p>
        </w:tc>
        <w:tc>
          <w:tcPr>
            <w:tcW w:w="1834" w:type="dxa"/>
            <w:tcBorders>
              <w:left w:val="single" w:sz="1" w:space="0" w:color="000000"/>
              <w:bottom w:val="single" w:sz="1" w:space="0" w:color="000000"/>
            </w:tcBorders>
            <w:shd w:val="clear" w:color="auto" w:fill="auto"/>
            <w:vAlign w:val="center"/>
          </w:tcPr>
          <w:p w:rsidR="009E2448" w:rsidRPr="0033341D" w:rsidRDefault="009E2448" w:rsidP="0033341D">
            <w:pPr>
              <w:snapToGrid w:val="0"/>
              <w:spacing w:before="60" w:after="60"/>
              <w:rPr>
                <w:rFonts w:cs="Calibri"/>
              </w:rPr>
            </w:pPr>
            <w:r w:rsidRPr="0033341D">
              <w:rPr>
                <w:rFonts w:cs="Calibri"/>
              </w:rPr>
              <w:t>KTH/SA1</w:t>
            </w:r>
          </w:p>
        </w:tc>
        <w:tc>
          <w:tcPr>
            <w:tcW w:w="2029" w:type="dxa"/>
            <w:tcBorders>
              <w:left w:val="single" w:sz="4" w:space="0" w:color="000000"/>
              <w:bottom w:val="single" w:sz="1" w:space="0" w:color="000000"/>
            </w:tcBorders>
            <w:shd w:val="clear" w:color="auto" w:fill="auto"/>
            <w:vAlign w:val="center"/>
          </w:tcPr>
          <w:p w:rsidR="009E2448" w:rsidRPr="0033341D" w:rsidRDefault="009E2448" w:rsidP="0033341D">
            <w:pPr>
              <w:snapToGrid w:val="0"/>
              <w:spacing w:before="60" w:after="60"/>
              <w:rPr>
                <w:rFonts w:cs="Calibri"/>
              </w:rPr>
            </w:pPr>
          </w:p>
        </w:tc>
        <w:tc>
          <w:tcPr>
            <w:tcW w:w="37" w:type="dxa"/>
            <w:tcBorders>
              <w:left w:val="single" w:sz="1" w:space="0" w:color="000000"/>
            </w:tcBorders>
            <w:shd w:val="clear" w:color="auto" w:fill="auto"/>
          </w:tcPr>
          <w:p w:rsidR="009E2448" w:rsidRPr="0033341D" w:rsidRDefault="009E2448" w:rsidP="0033341D">
            <w:pPr>
              <w:snapToGrid w:val="0"/>
              <w:rPr>
                <w:rFonts w:cs="Calibri"/>
                <w:b/>
              </w:rPr>
            </w:pPr>
          </w:p>
        </w:tc>
        <w:tc>
          <w:tcPr>
            <w:tcW w:w="40" w:type="dxa"/>
            <w:shd w:val="clear" w:color="auto" w:fill="auto"/>
          </w:tcPr>
          <w:p w:rsidR="009E2448" w:rsidRPr="0033341D" w:rsidRDefault="009E2448" w:rsidP="0033341D">
            <w:pPr>
              <w:snapToGrid w:val="0"/>
              <w:rPr>
                <w:rFonts w:cs="Calibri"/>
                <w:b/>
              </w:rPr>
            </w:pPr>
          </w:p>
        </w:tc>
        <w:tc>
          <w:tcPr>
            <w:tcW w:w="40" w:type="dxa"/>
            <w:shd w:val="clear" w:color="auto" w:fill="auto"/>
          </w:tcPr>
          <w:p w:rsidR="009E2448" w:rsidRPr="0033341D" w:rsidRDefault="009E2448" w:rsidP="0033341D">
            <w:pPr>
              <w:snapToGrid w:val="0"/>
              <w:rPr>
                <w:rFonts w:cs="Calibri"/>
                <w:b/>
              </w:rPr>
            </w:pPr>
          </w:p>
        </w:tc>
      </w:tr>
      <w:tr w:rsidR="009E2448" w:rsidRPr="0033341D">
        <w:tblPrEx>
          <w:tblCellMar>
            <w:left w:w="0" w:type="dxa"/>
            <w:right w:w="0" w:type="dxa"/>
          </w:tblCellMar>
        </w:tblPrEx>
        <w:trPr>
          <w:cantSplit/>
          <w:trHeight w:val="480"/>
        </w:trPr>
        <w:tc>
          <w:tcPr>
            <w:tcW w:w="2107" w:type="dxa"/>
            <w:tcBorders>
              <w:left w:val="single" w:sz="4" w:space="0" w:color="000000"/>
              <w:bottom w:val="single" w:sz="1" w:space="0" w:color="000000"/>
            </w:tcBorders>
            <w:shd w:val="clear" w:color="auto" w:fill="FFFFFF"/>
            <w:vAlign w:val="center"/>
          </w:tcPr>
          <w:p w:rsidR="009E2448" w:rsidRPr="0033341D" w:rsidRDefault="009E2448" w:rsidP="0033341D">
            <w:pPr>
              <w:snapToGrid w:val="0"/>
              <w:spacing w:before="60" w:after="60"/>
              <w:jc w:val="center"/>
              <w:rPr>
                <w:rFonts w:cs="Calibri"/>
                <w:b/>
              </w:rPr>
            </w:pPr>
            <w:r w:rsidRPr="0033341D">
              <w:rPr>
                <w:rFonts w:cs="Calibri"/>
                <w:b/>
              </w:rPr>
              <w:t>Reviewed by</w:t>
            </w:r>
          </w:p>
        </w:tc>
        <w:tc>
          <w:tcPr>
            <w:tcW w:w="3115" w:type="dxa"/>
            <w:tcBorders>
              <w:left w:val="single" w:sz="4" w:space="0" w:color="000000"/>
              <w:bottom w:val="single" w:sz="1" w:space="0" w:color="000000"/>
            </w:tcBorders>
            <w:shd w:val="clear" w:color="auto" w:fill="auto"/>
            <w:vAlign w:val="center"/>
          </w:tcPr>
          <w:p w:rsidR="009E2448" w:rsidRPr="0033341D" w:rsidRDefault="009E2448" w:rsidP="0033341D">
            <w:pPr>
              <w:snapToGrid w:val="0"/>
              <w:rPr>
                <w:rFonts w:cs="Calibri"/>
              </w:rPr>
            </w:pPr>
            <w:r w:rsidRPr="0033341D">
              <w:rPr>
                <w:rFonts w:cs="Calibri"/>
                <w:b/>
                <w:bCs/>
              </w:rPr>
              <w:t>Moderator:</w:t>
            </w:r>
            <w:r w:rsidRPr="0033341D">
              <w:rPr>
                <w:rFonts w:cs="Calibri"/>
              </w:rPr>
              <w:t xml:space="preserve"> </w:t>
            </w:r>
          </w:p>
          <w:p w:rsidR="009E2448" w:rsidRPr="0033341D" w:rsidRDefault="009E2448" w:rsidP="0033341D">
            <w:pPr>
              <w:rPr>
                <w:rFonts w:cs="Calibri"/>
              </w:rPr>
            </w:pPr>
            <w:r w:rsidRPr="0033341D">
              <w:rPr>
                <w:rFonts w:cs="Calibri"/>
                <w:b/>
                <w:bCs/>
              </w:rPr>
              <w:t>Reviewers:</w:t>
            </w:r>
            <w:r w:rsidRPr="0033341D">
              <w:rPr>
                <w:rFonts w:cs="Calibri"/>
              </w:rPr>
              <w:t xml:space="preserve"> </w:t>
            </w:r>
          </w:p>
          <w:p w:rsidR="009E2448" w:rsidRPr="0033341D" w:rsidRDefault="009E2448" w:rsidP="0033341D">
            <w:pPr>
              <w:rPr>
                <w:rFonts w:cs="Calibri"/>
                <w:shd w:val="clear" w:color="auto" w:fill="FFFF00"/>
              </w:rPr>
            </w:pPr>
            <w:r w:rsidRPr="0033341D">
              <w:rPr>
                <w:rFonts w:cs="Calibri"/>
              </w:rPr>
              <w:t>&lt;&lt;To be completed by project office on submission to AMB/PMB&gt;&gt;</w:t>
            </w:r>
          </w:p>
        </w:tc>
        <w:tc>
          <w:tcPr>
            <w:tcW w:w="1834" w:type="dxa"/>
            <w:tcBorders>
              <w:top w:val="single" w:sz="1" w:space="0" w:color="000000"/>
              <w:left w:val="single" w:sz="1" w:space="0" w:color="000000"/>
              <w:bottom w:val="single" w:sz="1" w:space="0" w:color="000000"/>
            </w:tcBorders>
            <w:shd w:val="clear" w:color="auto" w:fill="auto"/>
            <w:vAlign w:val="center"/>
          </w:tcPr>
          <w:p w:rsidR="009E2448" w:rsidRPr="0033341D" w:rsidRDefault="009E2448" w:rsidP="0033341D">
            <w:pPr>
              <w:snapToGrid w:val="0"/>
              <w:spacing w:before="60" w:after="60"/>
              <w:rPr>
                <w:rFonts w:cs="Calibri"/>
              </w:rPr>
            </w:pPr>
          </w:p>
        </w:tc>
        <w:tc>
          <w:tcPr>
            <w:tcW w:w="2029" w:type="dxa"/>
            <w:tcBorders>
              <w:left w:val="single" w:sz="4" w:space="0" w:color="000000"/>
              <w:bottom w:val="single" w:sz="1" w:space="0" w:color="000000"/>
            </w:tcBorders>
            <w:shd w:val="clear" w:color="auto" w:fill="auto"/>
            <w:vAlign w:val="center"/>
          </w:tcPr>
          <w:p w:rsidR="009E2448" w:rsidRPr="0033341D" w:rsidRDefault="009E2448" w:rsidP="0033341D">
            <w:pPr>
              <w:snapToGrid w:val="0"/>
              <w:spacing w:before="60" w:after="60"/>
              <w:rPr>
                <w:rFonts w:cs="Calibri"/>
              </w:rPr>
            </w:pPr>
          </w:p>
        </w:tc>
        <w:tc>
          <w:tcPr>
            <w:tcW w:w="37" w:type="dxa"/>
            <w:tcBorders>
              <w:left w:val="single" w:sz="1" w:space="0" w:color="000000"/>
            </w:tcBorders>
            <w:shd w:val="clear" w:color="auto" w:fill="auto"/>
          </w:tcPr>
          <w:p w:rsidR="009E2448" w:rsidRPr="0033341D" w:rsidRDefault="009E2448" w:rsidP="0033341D">
            <w:pPr>
              <w:snapToGrid w:val="0"/>
              <w:rPr>
                <w:rFonts w:cs="Calibri"/>
                <w:b/>
              </w:rPr>
            </w:pPr>
          </w:p>
        </w:tc>
        <w:tc>
          <w:tcPr>
            <w:tcW w:w="40" w:type="dxa"/>
            <w:shd w:val="clear" w:color="auto" w:fill="auto"/>
          </w:tcPr>
          <w:p w:rsidR="009E2448" w:rsidRPr="0033341D" w:rsidRDefault="009E2448" w:rsidP="0033341D">
            <w:pPr>
              <w:snapToGrid w:val="0"/>
              <w:rPr>
                <w:rFonts w:cs="Calibri"/>
                <w:b/>
              </w:rPr>
            </w:pPr>
          </w:p>
        </w:tc>
        <w:tc>
          <w:tcPr>
            <w:tcW w:w="40" w:type="dxa"/>
            <w:shd w:val="clear" w:color="auto" w:fill="auto"/>
          </w:tcPr>
          <w:p w:rsidR="009E2448" w:rsidRPr="0033341D" w:rsidRDefault="009E2448" w:rsidP="0033341D">
            <w:pPr>
              <w:snapToGrid w:val="0"/>
              <w:rPr>
                <w:rFonts w:cs="Calibri"/>
                <w:b/>
              </w:rPr>
            </w:pPr>
          </w:p>
        </w:tc>
      </w:tr>
      <w:tr w:rsidR="009E2448" w:rsidRPr="0033341D" w:rsidTr="0033341D">
        <w:tblPrEx>
          <w:tblCellMar>
            <w:left w:w="0" w:type="dxa"/>
            <w:right w:w="0" w:type="dxa"/>
          </w:tblCellMar>
        </w:tblPrEx>
        <w:trPr>
          <w:cantSplit/>
          <w:trHeight w:val="480"/>
        </w:trPr>
        <w:tc>
          <w:tcPr>
            <w:tcW w:w="2107" w:type="dxa"/>
            <w:tcBorders>
              <w:left w:val="single" w:sz="4" w:space="0" w:color="000000"/>
              <w:bottom w:val="single" w:sz="1" w:space="0" w:color="000000"/>
            </w:tcBorders>
            <w:shd w:val="clear" w:color="auto" w:fill="FFFFFF"/>
            <w:vAlign w:val="center"/>
          </w:tcPr>
          <w:p w:rsidR="009E2448" w:rsidRPr="0033341D" w:rsidRDefault="009E2448" w:rsidP="0033341D">
            <w:pPr>
              <w:snapToGrid w:val="0"/>
              <w:spacing w:before="60" w:after="60"/>
              <w:jc w:val="center"/>
              <w:rPr>
                <w:rFonts w:cs="Calibri"/>
                <w:b/>
              </w:rPr>
            </w:pPr>
            <w:r w:rsidRPr="0033341D">
              <w:rPr>
                <w:rFonts w:cs="Calibri"/>
                <w:b/>
              </w:rPr>
              <w:t>Approved by</w:t>
            </w:r>
          </w:p>
        </w:tc>
        <w:tc>
          <w:tcPr>
            <w:tcW w:w="3115" w:type="dxa"/>
            <w:tcBorders>
              <w:left w:val="single" w:sz="4" w:space="0" w:color="000000"/>
              <w:bottom w:val="single" w:sz="1" w:space="0" w:color="000000"/>
            </w:tcBorders>
            <w:shd w:val="clear" w:color="auto" w:fill="auto"/>
            <w:vAlign w:val="center"/>
          </w:tcPr>
          <w:p w:rsidR="009E2448" w:rsidRPr="0033341D" w:rsidRDefault="009E2448" w:rsidP="0033341D">
            <w:pPr>
              <w:snapToGrid w:val="0"/>
              <w:spacing w:before="60" w:after="60"/>
              <w:rPr>
                <w:rFonts w:cs="Calibri"/>
                <w:b/>
              </w:rPr>
            </w:pPr>
            <w:r w:rsidRPr="0033341D">
              <w:rPr>
                <w:rFonts w:cs="Calibri"/>
                <w:b/>
              </w:rPr>
              <w:t>AMB &amp; PMB</w:t>
            </w:r>
          </w:p>
          <w:p w:rsidR="009E2448" w:rsidRPr="0033341D" w:rsidRDefault="009E2448" w:rsidP="0033341D">
            <w:pPr>
              <w:spacing w:before="60" w:after="60"/>
              <w:rPr>
                <w:rFonts w:cs="Calibri"/>
                <w:shd w:val="clear" w:color="auto" w:fill="FFFF00"/>
              </w:rPr>
            </w:pPr>
            <w:r w:rsidRPr="0033341D">
              <w:rPr>
                <w:rFonts w:cs="Calibri"/>
              </w:rPr>
              <w:t>&lt;&lt;To be completed by project office on submission to EC&gt;&gt;</w:t>
            </w:r>
          </w:p>
        </w:tc>
        <w:tc>
          <w:tcPr>
            <w:tcW w:w="1834" w:type="dxa"/>
            <w:tcBorders>
              <w:top w:val="single" w:sz="1" w:space="0" w:color="000000"/>
              <w:left w:val="single" w:sz="1" w:space="0" w:color="000000"/>
              <w:bottom w:val="single" w:sz="1" w:space="0" w:color="000000"/>
            </w:tcBorders>
            <w:shd w:val="clear" w:color="auto" w:fill="auto"/>
            <w:vAlign w:val="center"/>
          </w:tcPr>
          <w:p w:rsidR="009E2448" w:rsidRPr="0033341D" w:rsidRDefault="009E2448" w:rsidP="0033341D">
            <w:pPr>
              <w:snapToGrid w:val="0"/>
              <w:spacing w:before="60" w:after="60"/>
              <w:rPr>
                <w:rFonts w:cs="Calibri"/>
              </w:rPr>
            </w:pPr>
          </w:p>
        </w:tc>
        <w:tc>
          <w:tcPr>
            <w:tcW w:w="2029" w:type="dxa"/>
            <w:tcBorders>
              <w:left w:val="single" w:sz="4" w:space="0" w:color="000000"/>
              <w:bottom w:val="single" w:sz="1" w:space="0" w:color="000000"/>
            </w:tcBorders>
            <w:shd w:val="clear" w:color="auto" w:fill="auto"/>
            <w:vAlign w:val="center"/>
          </w:tcPr>
          <w:p w:rsidR="009E2448" w:rsidRPr="0033341D" w:rsidRDefault="009E2448" w:rsidP="0033341D">
            <w:pPr>
              <w:snapToGrid w:val="0"/>
              <w:spacing w:before="60" w:after="60"/>
              <w:rPr>
                <w:rFonts w:cs="Calibri"/>
              </w:rPr>
            </w:pPr>
          </w:p>
        </w:tc>
        <w:tc>
          <w:tcPr>
            <w:tcW w:w="37" w:type="dxa"/>
            <w:tcBorders>
              <w:left w:val="single" w:sz="1" w:space="0" w:color="000000"/>
            </w:tcBorders>
            <w:shd w:val="clear" w:color="auto" w:fill="auto"/>
          </w:tcPr>
          <w:p w:rsidR="009E2448" w:rsidRPr="0033341D" w:rsidRDefault="009E2448" w:rsidP="0033341D">
            <w:pPr>
              <w:snapToGrid w:val="0"/>
              <w:rPr>
                <w:rFonts w:cs="Calibri"/>
              </w:rPr>
            </w:pPr>
          </w:p>
        </w:tc>
        <w:tc>
          <w:tcPr>
            <w:tcW w:w="40" w:type="dxa"/>
            <w:shd w:val="clear" w:color="auto" w:fill="auto"/>
          </w:tcPr>
          <w:p w:rsidR="009E2448" w:rsidRPr="0033341D" w:rsidRDefault="009E2448" w:rsidP="0033341D">
            <w:pPr>
              <w:snapToGrid w:val="0"/>
              <w:rPr>
                <w:rFonts w:cs="Calibri"/>
              </w:rPr>
            </w:pPr>
          </w:p>
        </w:tc>
        <w:tc>
          <w:tcPr>
            <w:tcW w:w="40" w:type="dxa"/>
            <w:shd w:val="clear" w:color="auto" w:fill="auto"/>
          </w:tcPr>
          <w:p w:rsidR="009E2448" w:rsidRPr="0033341D" w:rsidRDefault="009E2448" w:rsidP="0033341D">
            <w:pPr>
              <w:snapToGrid w:val="0"/>
              <w:rPr>
                <w:rFonts w:cs="Calibri"/>
              </w:rPr>
            </w:pPr>
          </w:p>
        </w:tc>
      </w:tr>
    </w:tbl>
    <w:p w:rsidR="009E2448" w:rsidRPr="0033341D" w:rsidRDefault="009E2448" w:rsidP="0033341D">
      <w:pPr>
        <w:pStyle w:val="Preface"/>
        <w:rPr>
          <w:rFonts w:cs="Calibri"/>
        </w:rPr>
      </w:pPr>
      <w:r w:rsidRPr="0033341D">
        <w:rPr>
          <w:rFonts w:cs="Calibri"/>
        </w:rPr>
        <w:t>Document Log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1"/>
        <w:gridCol w:w="1869"/>
        <w:gridCol w:w="4001"/>
        <w:gridCol w:w="2681"/>
      </w:tblGrid>
      <w:tr w:rsidR="009E2448" w:rsidRPr="0033341D" w:rsidTr="00400C14">
        <w:trPr>
          <w:trHeight w:val="336"/>
        </w:trPr>
        <w:tc>
          <w:tcPr>
            <w:tcW w:w="721" w:type="dxa"/>
          </w:tcPr>
          <w:p w:rsidR="009E2448" w:rsidRPr="0033341D" w:rsidRDefault="009E2448" w:rsidP="0033341D">
            <w:pPr>
              <w:snapToGrid w:val="0"/>
              <w:spacing w:before="60" w:after="60"/>
              <w:jc w:val="center"/>
              <w:rPr>
                <w:rFonts w:cs="Calibri"/>
                <w:b/>
              </w:rPr>
            </w:pPr>
            <w:r w:rsidRPr="0033341D">
              <w:rPr>
                <w:rFonts w:cs="Calibri"/>
                <w:b/>
              </w:rPr>
              <w:lastRenderedPageBreak/>
              <w:t>Issue</w:t>
            </w:r>
          </w:p>
        </w:tc>
        <w:tc>
          <w:tcPr>
            <w:tcW w:w="1869" w:type="dxa"/>
          </w:tcPr>
          <w:p w:rsidR="009E2448" w:rsidRPr="0033341D" w:rsidRDefault="009E2448" w:rsidP="0033341D">
            <w:pPr>
              <w:snapToGrid w:val="0"/>
              <w:spacing w:before="60" w:after="60"/>
              <w:jc w:val="center"/>
              <w:rPr>
                <w:rFonts w:cs="Calibri"/>
                <w:b/>
              </w:rPr>
            </w:pPr>
            <w:r w:rsidRPr="0033341D">
              <w:rPr>
                <w:rFonts w:cs="Calibri"/>
                <w:b/>
              </w:rPr>
              <w:t>Date</w:t>
            </w:r>
          </w:p>
        </w:tc>
        <w:tc>
          <w:tcPr>
            <w:tcW w:w="4001" w:type="dxa"/>
          </w:tcPr>
          <w:p w:rsidR="009E2448" w:rsidRPr="0033341D" w:rsidRDefault="009E2448" w:rsidP="0033341D">
            <w:pPr>
              <w:snapToGrid w:val="0"/>
              <w:spacing w:before="60" w:after="60"/>
              <w:jc w:val="center"/>
              <w:rPr>
                <w:rFonts w:cs="Calibri"/>
                <w:b/>
              </w:rPr>
            </w:pPr>
            <w:r w:rsidRPr="0033341D">
              <w:rPr>
                <w:rFonts w:cs="Calibri"/>
                <w:b/>
              </w:rPr>
              <w:t>Comment</w:t>
            </w:r>
          </w:p>
        </w:tc>
        <w:tc>
          <w:tcPr>
            <w:tcW w:w="2681" w:type="dxa"/>
          </w:tcPr>
          <w:p w:rsidR="009E2448" w:rsidRPr="0033341D" w:rsidRDefault="009E2448" w:rsidP="0033341D">
            <w:pPr>
              <w:snapToGrid w:val="0"/>
              <w:spacing w:before="60" w:after="60"/>
              <w:jc w:val="center"/>
              <w:rPr>
                <w:rFonts w:cs="Calibri"/>
                <w:b/>
              </w:rPr>
            </w:pPr>
            <w:r w:rsidRPr="0033341D">
              <w:rPr>
                <w:rFonts w:cs="Calibri"/>
                <w:b/>
              </w:rPr>
              <w:t>Author/Partner</w:t>
            </w:r>
          </w:p>
        </w:tc>
      </w:tr>
      <w:tr w:rsidR="009E2448" w:rsidRPr="0033341D" w:rsidTr="00400C14">
        <w:trPr>
          <w:trHeight w:val="227"/>
        </w:trPr>
        <w:tc>
          <w:tcPr>
            <w:tcW w:w="721" w:type="dxa"/>
          </w:tcPr>
          <w:p w:rsidR="009E2448" w:rsidRPr="0033341D" w:rsidRDefault="009E2448" w:rsidP="0033341D">
            <w:pPr>
              <w:pStyle w:val="Sidhuvud"/>
              <w:snapToGrid w:val="0"/>
              <w:jc w:val="center"/>
              <w:rPr>
                <w:rFonts w:cs="Calibri"/>
                <w:szCs w:val="22"/>
              </w:rPr>
            </w:pPr>
            <w:r w:rsidRPr="0033341D">
              <w:rPr>
                <w:rFonts w:cs="Calibri"/>
                <w:szCs w:val="22"/>
              </w:rPr>
              <w:t>0</w:t>
            </w:r>
          </w:p>
        </w:tc>
        <w:tc>
          <w:tcPr>
            <w:tcW w:w="1869" w:type="dxa"/>
          </w:tcPr>
          <w:p w:rsidR="009E2448" w:rsidRPr="0033341D" w:rsidRDefault="009E2448" w:rsidP="0033341D">
            <w:pPr>
              <w:pStyle w:val="Sidhuvud"/>
              <w:snapToGrid w:val="0"/>
              <w:rPr>
                <w:rFonts w:cs="Calibri"/>
                <w:szCs w:val="22"/>
              </w:rPr>
            </w:pPr>
            <w:r w:rsidRPr="0033341D">
              <w:rPr>
                <w:rFonts w:cs="Calibri"/>
                <w:szCs w:val="22"/>
              </w:rPr>
              <w:t>05/07/2011</w:t>
            </w:r>
          </w:p>
        </w:tc>
        <w:tc>
          <w:tcPr>
            <w:tcW w:w="4001" w:type="dxa"/>
          </w:tcPr>
          <w:p w:rsidR="009E2448" w:rsidRPr="0033341D" w:rsidRDefault="009E2448" w:rsidP="0033341D">
            <w:pPr>
              <w:pStyle w:val="Sidhuvud"/>
              <w:snapToGrid w:val="0"/>
              <w:jc w:val="left"/>
              <w:rPr>
                <w:rFonts w:cs="Calibri"/>
                <w:szCs w:val="22"/>
              </w:rPr>
            </w:pPr>
            <w:r w:rsidRPr="0033341D">
              <w:rPr>
                <w:rFonts w:cs="Calibri"/>
                <w:szCs w:val="22"/>
              </w:rPr>
              <w:t>Incomplete placeholder</w:t>
            </w:r>
          </w:p>
        </w:tc>
        <w:tc>
          <w:tcPr>
            <w:tcW w:w="2681" w:type="dxa"/>
          </w:tcPr>
          <w:p w:rsidR="009E2448" w:rsidRPr="0033341D" w:rsidRDefault="00F37718" w:rsidP="0033341D">
            <w:pPr>
              <w:pStyle w:val="Sidhuvud"/>
              <w:snapToGrid w:val="0"/>
              <w:jc w:val="left"/>
              <w:rPr>
                <w:rFonts w:cs="Calibri"/>
                <w:szCs w:val="22"/>
              </w:rPr>
            </w:pPr>
            <w:r w:rsidRPr="0033341D">
              <w:rPr>
                <w:rFonts w:cs="Calibri"/>
                <w:szCs w:val="22"/>
              </w:rPr>
              <w:t>Michaela Barth</w:t>
            </w:r>
            <w:r w:rsidR="009E2448" w:rsidRPr="0033341D">
              <w:rPr>
                <w:rFonts w:cs="Calibri"/>
                <w:szCs w:val="22"/>
              </w:rPr>
              <w:t>/KTH</w:t>
            </w:r>
          </w:p>
        </w:tc>
      </w:tr>
      <w:tr w:rsidR="009E2448" w:rsidRPr="0033341D" w:rsidTr="00400C14">
        <w:tc>
          <w:tcPr>
            <w:tcW w:w="721" w:type="dxa"/>
          </w:tcPr>
          <w:p w:rsidR="009E2448" w:rsidRPr="0033341D" w:rsidRDefault="009E2448" w:rsidP="0033341D">
            <w:pPr>
              <w:pStyle w:val="Sidhuvud"/>
              <w:snapToGrid w:val="0"/>
              <w:jc w:val="center"/>
              <w:rPr>
                <w:rFonts w:cs="Calibri"/>
                <w:szCs w:val="22"/>
              </w:rPr>
            </w:pPr>
            <w:r w:rsidRPr="0033341D">
              <w:rPr>
                <w:rFonts w:cs="Calibri"/>
                <w:szCs w:val="22"/>
              </w:rPr>
              <w:t>1</w:t>
            </w:r>
          </w:p>
        </w:tc>
        <w:tc>
          <w:tcPr>
            <w:tcW w:w="1869" w:type="dxa"/>
          </w:tcPr>
          <w:p w:rsidR="009E2448" w:rsidRPr="0033341D" w:rsidRDefault="009E2448" w:rsidP="0033341D">
            <w:pPr>
              <w:pStyle w:val="Sidhuvud"/>
              <w:snapToGrid w:val="0"/>
              <w:rPr>
                <w:rFonts w:cs="Calibri"/>
                <w:szCs w:val="22"/>
              </w:rPr>
            </w:pPr>
            <w:r w:rsidRPr="0033341D">
              <w:rPr>
                <w:rFonts w:cs="Calibri"/>
                <w:szCs w:val="22"/>
              </w:rPr>
              <w:t>06/07/2011</w:t>
            </w:r>
          </w:p>
        </w:tc>
        <w:tc>
          <w:tcPr>
            <w:tcW w:w="4001" w:type="dxa"/>
          </w:tcPr>
          <w:p w:rsidR="009E2448" w:rsidRPr="0033341D" w:rsidRDefault="009E2448" w:rsidP="0033341D">
            <w:pPr>
              <w:pStyle w:val="Sidhuvud"/>
              <w:snapToGrid w:val="0"/>
              <w:jc w:val="left"/>
              <w:rPr>
                <w:rFonts w:cs="Calibri"/>
                <w:szCs w:val="22"/>
              </w:rPr>
            </w:pPr>
            <w:r w:rsidRPr="0033341D">
              <w:rPr>
                <w:rFonts w:cs="Calibri"/>
                <w:szCs w:val="22"/>
              </w:rPr>
              <w:t>ToC</w:t>
            </w:r>
          </w:p>
        </w:tc>
        <w:tc>
          <w:tcPr>
            <w:tcW w:w="2681" w:type="dxa"/>
          </w:tcPr>
          <w:p w:rsidR="009E2448" w:rsidRPr="0033341D" w:rsidRDefault="00F37718" w:rsidP="0033341D">
            <w:pPr>
              <w:pStyle w:val="Sidhuvud"/>
              <w:snapToGrid w:val="0"/>
              <w:jc w:val="left"/>
              <w:rPr>
                <w:rFonts w:cs="Calibri"/>
                <w:szCs w:val="22"/>
              </w:rPr>
            </w:pPr>
            <w:r w:rsidRPr="0033341D">
              <w:rPr>
                <w:rFonts w:cs="Calibri"/>
                <w:szCs w:val="22"/>
              </w:rPr>
              <w:t>Michaela Barth</w:t>
            </w:r>
            <w:r w:rsidR="009E2448" w:rsidRPr="0033341D">
              <w:rPr>
                <w:rFonts w:cs="Calibri"/>
                <w:szCs w:val="22"/>
              </w:rPr>
              <w:t>/KTH</w:t>
            </w:r>
          </w:p>
        </w:tc>
      </w:tr>
      <w:tr w:rsidR="009E2448" w:rsidRPr="0033341D" w:rsidTr="00400C14">
        <w:tc>
          <w:tcPr>
            <w:tcW w:w="721" w:type="dxa"/>
          </w:tcPr>
          <w:p w:rsidR="009E2448" w:rsidRPr="0033341D" w:rsidRDefault="009E2448" w:rsidP="0033341D">
            <w:pPr>
              <w:pStyle w:val="Sidhuvud"/>
              <w:snapToGrid w:val="0"/>
              <w:jc w:val="center"/>
              <w:rPr>
                <w:rFonts w:cs="Calibri"/>
                <w:szCs w:val="22"/>
              </w:rPr>
            </w:pPr>
            <w:r w:rsidRPr="0033341D">
              <w:rPr>
                <w:rFonts w:cs="Calibri"/>
                <w:szCs w:val="22"/>
              </w:rPr>
              <w:t>2</w:t>
            </w:r>
          </w:p>
        </w:tc>
        <w:tc>
          <w:tcPr>
            <w:tcW w:w="1869" w:type="dxa"/>
          </w:tcPr>
          <w:p w:rsidR="009E2448" w:rsidRPr="0033341D" w:rsidRDefault="009E2448" w:rsidP="0033341D">
            <w:pPr>
              <w:pStyle w:val="Sidhuvud"/>
              <w:snapToGrid w:val="0"/>
              <w:rPr>
                <w:rFonts w:cs="Calibri"/>
                <w:szCs w:val="22"/>
              </w:rPr>
            </w:pPr>
            <w:r w:rsidRPr="0033341D">
              <w:rPr>
                <w:rFonts w:cs="Calibri"/>
                <w:szCs w:val="22"/>
              </w:rPr>
              <w:t>12/07/2011</w:t>
            </w:r>
          </w:p>
        </w:tc>
        <w:tc>
          <w:tcPr>
            <w:tcW w:w="4001" w:type="dxa"/>
          </w:tcPr>
          <w:p w:rsidR="009E2448" w:rsidRPr="0033341D" w:rsidRDefault="009E2448" w:rsidP="0033341D">
            <w:pPr>
              <w:pStyle w:val="Sidhuvud"/>
              <w:snapToGrid w:val="0"/>
              <w:jc w:val="left"/>
              <w:rPr>
                <w:rFonts w:cs="Calibri"/>
                <w:szCs w:val="22"/>
              </w:rPr>
            </w:pPr>
            <w:r w:rsidRPr="0033341D">
              <w:rPr>
                <w:rFonts w:cs="Calibri"/>
                <w:szCs w:val="22"/>
              </w:rPr>
              <w:t>Input on Operations Portal</w:t>
            </w:r>
          </w:p>
        </w:tc>
        <w:tc>
          <w:tcPr>
            <w:tcW w:w="2681" w:type="dxa"/>
          </w:tcPr>
          <w:p w:rsidR="009E2448" w:rsidRPr="0033341D" w:rsidRDefault="00F37718" w:rsidP="0033341D">
            <w:pPr>
              <w:snapToGrid w:val="0"/>
              <w:jc w:val="left"/>
              <w:rPr>
                <w:rFonts w:cs="Calibri"/>
                <w:szCs w:val="22"/>
              </w:rPr>
            </w:pPr>
            <w:r w:rsidRPr="0033341D">
              <w:rPr>
                <w:rFonts w:cs="Calibri"/>
                <w:szCs w:val="22"/>
              </w:rPr>
              <w:t>Cyril L'orphelin/</w:t>
            </w:r>
            <w:r w:rsidR="009E2448" w:rsidRPr="0033341D">
              <w:rPr>
                <w:rFonts w:cs="Calibri"/>
                <w:szCs w:val="22"/>
              </w:rPr>
              <w:t>IN2P3</w:t>
            </w:r>
          </w:p>
        </w:tc>
      </w:tr>
      <w:tr w:rsidR="009E2448" w:rsidRPr="0033341D" w:rsidTr="00400C14">
        <w:tc>
          <w:tcPr>
            <w:tcW w:w="721" w:type="dxa"/>
          </w:tcPr>
          <w:p w:rsidR="009E2448" w:rsidRPr="0033341D" w:rsidRDefault="009E2448" w:rsidP="0033341D">
            <w:pPr>
              <w:pStyle w:val="Sidhuvud"/>
              <w:snapToGrid w:val="0"/>
              <w:jc w:val="center"/>
              <w:rPr>
                <w:rFonts w:cs="Calibri"/>
                <w:szCs w:val="22"/>
              </w:rPr>
            </w:pPr>
            <w:r w:rsidRPr="0033341D">
              <w:rPr>
                <w:rFonts w:cs="Calibri"/>
                <w:szCs w:val="22"/>
              </w:rPr>
              <w:t>3</w:t>
            </w:r>
          </w:p>
        </w:tc>
        <w:tc>
          <w:tcPr>
            <w:tcW w:w="1869" w:type="dxa"/>
          </w:tcPr>
          <w:p w:rsidR="009E2448" w:rsidRPr="0033341D" w:rsidRDefault="009E2448" w:rsidP="0033341D">
            <w:pPr>
              <w:pStyle w:val="Sidhuvud"/>
              <w:snapToGrid w:val="0"/>
              <w:rPr>
                <w:rFonts w:cs="Calibri"/>
                <w:szCs w:val="22"/>
              </w:rPr>
            </w:pPr>
            <w:r w:rsidRPr="0033341D">
              <w:rPr>
                <w:rFonts w:cs="Calibri"/>
                <w:szCs w:val="22"/>
              </w:rPr>
              <w:t>19/07/2011</w:t>
            </w:r>
          </w:p>
          <w:p w:rsidR="009E2448" w:rsidRPr="0033341D" w:rsidRDefault="009E2448" w:rsidP="0033341D">
            <w:pPr>
              <w:pStyle w:val="Sidhuvud"/>
              <w:snapToGrid w:val="0"/>
              <w:rPr>
                <w:rFonts w:cs="Calibri"/>
                <w:szCs w:val="22"/>
              </w:rPr>
            </w:pPr>
            <w:r w:rsidRPr="0033341D">
              <w:rPr>
                <w:rFonts w:cs="Calibri"/>
                <w:szCs w:val="22"/>
              </w:rPr>
              <w:t>27/07/2011</w:t>
            </w:r>
          </w:p>
          <w:p w:rsidR="009E2448" w:rsidRPr="0033341D" w:rsidRDefault="009E2448" w:rsidP="0033341D">
            <w:pPr>
              <w:pStyle w:val="Sidhuvud"/>
              <w:snapToGrid w:val="0"/>
              <w:rPr>
                <w:rFonts w:cs="Calibri"/>
                <w:szCs w:val="22"/>
              </w:rPr>
            </w:pPr>
            <w:r w:rsidRPr="0033341D">
              <w:rPr>
                <w:rFonts w:cs="Calibri"/>
                <w:szCs w:val="22"/>
              </w:rPr>
              <w:t>29/07/2011</w:t>
            </w:r>
          </w:p>
          <w:p w:rsidR="009E2448" w:rsidRPr="0033341D" w:rsidRDefault="009E2448" w:rsidP="0033341D">
            <w:pPr>
              <w:pStyle w:val="Sidhuvud"/>
              <w:snapToGrid w:val="0"/>
              <w:rPr>
                <w:rFonts w:cs="Calibri"/>
                <w:szCs w:val="22"/>
              </w:rPr>
            </w:pPr>
            <w:r w:rsidRPr="0033341D">
              <w:rPr>
                <w:rFonts w:cs="Calibri"/>
                <w:szCs w:val="22"/>
              </w:rPr>
              <w:t>01/08/2011</w:t>
            </w:r>
          </w:p>
        </w:tc>
        <w:tc>
          <w:tcPr>
            <w:tcW w:w="4001" w:type="dxa"/>
          </w:tcPr>
          <w:p w:rsidR="009E2448" w:rsidRPr="0033341D" w:rsidRDefault="009E2448" w:rsidP="0033341D">
            <w:pPr>
              <w:pStyle w:val="Sidhuvud"/>
              <w:snapToGrid w:val="0"/>
              <w:jc w:val="left"/>
              <w:rPr>
                <w:rFonts w:cs="Calibri"/>
                <w:szCs w:val="22"/>
              </w:rPr>
            </w:pPr>
            <w:r w:rsidRPr="0033341D">
              <w:rPr>
                <w:rFonts w:cs="Calibri"/>
                <w:szCs w:val="22"/>
              </w:rPr>
              <w:t>Input on GOCDB,</w:t>
            </w:r>
          </w:p>
          <w:p w:rsidR="009E2448" w:rsidRPr="0033341D" w:rsidRDefault="009E2448" w:rsidP="0033341D">
            <w:pPr>
              <w:pStyle w:val="Sidhuvud"/>
              <w:snapToGrid w:val="0"/>
              <w:jc w:val="left"/>
              <w:rPr>
                <w:rFonts w:cs="Calibri"/>
                <w:szCs w:val="22"/>
              </w:rPr>
            </w:pPr>
            <w:r w:rsidRPr="0033341D">
              <w:rPr>
                <w:rFonts w:cs="Calibri"/>
                <w:szCs w:val="22"/>
              </w:rPr>
              <w:t xml:space="preserve">Input on </w:t>
            </w:r>
            <w:r w:rsidR="006A4314" w:rsidRPr="0033341D">
              <w:rPr>
                <w:rFonts w:cs="Calibri"/>
                <w:szCs w:val="22"/>
              </w:rPr>
              <w:t>Argus</w:t>
            </w:r>
            <w:r w:rsidRPr="0033341D">
              <w:rPr>
                <w:rFonts w:cs="Calibri"/>
                <w:szCs w:val="22"/>
              </w:rPr>
              <w:t xml:space="preserve"> in general, </w:t>
            </w:r>
            <w:r w:rsidR="006A4314" w:rsidRPr="0033341D">
              <w:rPr>
                <w:rFonts w:cs="Calibri"/>
                <w:szCs w:val="22"/>
              </w:rPr>
              <w:t>Argus</w:t>
            </w:r>
            <w:r w:rsidRPr="0033341D">
              <w:rPr>
                <w:rFonts w:cs="Calibri"/>
                <w:szCs w:val="22"/>
              </w:rPr>
              <w:t xml:space="preserve"> and gLite</w:t>
            </w:r>
          </w:p>
          <w:p w:rsidR="009E2448" w:rsidRPr="0033341D" w:rsidRDefault="009E2448" w:rsidP="0033341D">
            <w:pPr>
              <w:pStyle w:val="Sidhuvud"/>
              <w:snapToGrid w:val="0"/>
              <w:jc w:val="left"/>
              <w:rPr>
                <w:rFonts w:cs="Calibri"/>
                <w:szCs w:val="22"/>
              </w:rPr>
            </w:pPr>
            <w:r w:rsidRPr="0033341D">
              <w:rPr>
                <w:rFonts w:cs="Calibri"/>
                <w:szCs w:val="22"/>
              </w:rPr>
              <w:t>Input on GOCDB</w:t>
            </w:r>
          </w:p>
          <w:p w:rsidR="009E2448" w:rsidRPr="0033341D" w:rsidRDefault="009E2448" w:rsidP="0033341D">
            <w:pPr>
              <w:pStyle w:val="Sidhuvud"/>
              <w:snapToGrid w:val="0"/>
              <w:jc w:val="left"/>
              <w:rPr>
                <w:rFonts w:cs="Calibri"/>
                <w:szCs w:val="22"/>
              </w:rPr>
            </w:pPr>
            <w:r w:rsidRPr="0033341D">
              <w:rPr>
                <w:rFonts w:cs="Calibri"/>
                <w:szCs w:val="22"/>
              </w:rPr>
              <w:t xml:space="preserve">Input on </w:t>
            </w:r>
            <w:r w:rsidR="006A4314" w:rsidRPr="0033341D">
              <w:rPr>
                <w:rFonts w:cs="Calibri"/>
                <w:szCs w:val="22"/>
              </w:rPr>
              <w:t>Argus</w:t>
            </w:r>
            <w:r w:rsidRPr="0033341D">
              <w:rPr>
                <w:rFonts w:cs="Calibri"/>
                <w:szCs w:val="22"/>
              </w:rPr>
              <w:t xml:space="preserve"> and ARC</w:t>
            </w:r>
          </w:p>
          <w:p w:rsidR="009E2448" w:rsidRPr="0033341D" w:rsidRDefault="009E2448" w:rsidP="0033341D">
            <w:pPr>
              <w:pStyle w:val="Sidhuvud"/>
              <w:snapToGrid w:val="0"/>
              <w:jc w:val="left"/>
              <w:rPr>
                <w:rFonts w:cs="Calibri"/>
                <w:szCs w:val="22"/>
              </w:rPr>
            </w:pPr>
            <w:r w:rsidRPr="0033341D">
              <w:rPr>
                <w:rFonts w:cs="Calibri"/>
                <w:szCs w:val="22"/>
              </w:rPr>
              <w:t>Comments</w:t>
            </w:r>
          </w:p>
        </w:tc>
        <w:tc>
          <w:tcPr>
            <w:tcW w:w="2681" w:type="dxa"/>
          </w:tcPr>
          <w:p w:rsidR="009E2448" w:rsidRPr="0033341D" w:rsidRDefault="00F37718" w:rsidP="0033341D">
            <w:pPr>
              <w:snapToGrid w:val="0"/>
              <w:jc w:val="left"/>
              <w:rPr>
                <w:rFonts w:cs="Calibri"/>
                <w:szCs w:val="22"/>
                <w:lang w:val="sv-SE"/>
              </w:rPr>
            </w:pPr>
            <w:r w:rsidRPr="0033341D">
              <w:rPr>
                <w:rFonts w:cs="Calibri"/>
                <w:szCs w:val="22"/>
                <w:lang w:val="sv-SE"/>
              </w:rPr>
              <w:t>David Meridith/</w:t>
            </w:r>
            <w:r w:rsidR="009E2448" w:rsidRPr="0033341D">
              <w:rPr>
                <w:rFonts w:cs="Calibri"/>
                <w:szCs w:val="22"/>
                <w:lang w:val="sv-SE"/>
              </w:rPr>
              <w:t>STFC</w:t>
            </w:r>
          </w:p>
          <w:p w:rsidR="009E2448" w:rsidRPr="0033341D" w:rsidRDefault="00F37718" w:rsidP="0033341D">
            <w:pPr>
              <w:snapToGrid w:val="0"/>
              <w:jc w:val="left"/>
              <w:rPr>
                <w:rFonts w:cs="Calibri"/>
                <w:szCs w:val="22"/>
                <w:lang w:val="sv-SE"/>
              </w:rPr>
            </w:pPr>
            <w:r w:rsidRPr="0033341D">
              <w:rPr>
                <w:rFonts w:cs="Calibri"/>
                <w:szCs w:val="22"/>
                <w:lang w:val="sv-SE"/>
              </w:rPr>
              <w:t>Alvaro Simon/</w:t>
            </w:r>
            <w:r w:rsidR="009E2448" w:rsidRPr="0033341D">
              <w:rPr>
                <w:rFonts w:cs="Calibri"/>
                <w:szCs w:val="22"/>
                <w:lang w:val="sv-SE"/>
              </w:rPr>
              <w:t>CESGA</w:t>
            </w:r>
          </w:p>
          <w:p w:rsidR="009E2448" w:rsidRPr="0033341D" w:rsidRDefault="00F37718" w:rsidP="0033341D">
            <w:pPr>
              <w:snapToGrid w:val="0"/>
              <w:jc w:val="left"/>
              <w:rPr>
                <w:rFonts w:cs="Calibri"/>
                <w:szCs w:val="22"/>
                <w:lang w:val="sv-SE"/>
              </w:rPr>
            </w:pPr>
            <w:r w:rsidRPr="0033341D">
              <w:rPr>
                <w:rFonts w:cs="Calibri"/>
                <w:szCs w:val="22"/>
                <w:lang w:val="sv-SE"/>
              </w:rPr>
              <w:t>Torsten Antoni/</w:t>
            </w:r>
            <w:r w:rsidR="009E2448" w:rsidRPr="0033341D">
              <w:rPr>
                <w:rFonts w:cs="Calibri"/>
                <w:szCs w:val="22"/>
                <w:lang w:val="sv-SE"/>
              </w:rPr>
              <w:t>KIT</w:t>
            </w:r>
          </w:p>
          <w:p w:rsidR="009E2448" w:rsidRPr="0033341D" w:rsidRDefault="00F37718" w:rsidP="0033341D">
            <w:pPr>
              <w:snapToGrid w:val="0"/>
              <w:jc w:val="left"/>
              <w:rPr>
                <w:rFonts w:cs="Calibri"/>
                <w:szCs w:val="22"/>
                <w:lang w:val="sv-SE"/>
              </w:rPr>
            </w:pPr>
            <w:r w:rsidRPr="0033341D">
              <w:rPr>
                <w:rFonts w:cs="Calibri"/>
                <w:szCs w:val="22"/>
                <w:lang w:val="sv-SE"/>
              </w:rPr>
              <w:t>Ali Gholami/</w:t>
            </w:r>
            <w:r w:rsidR="009E2448" w:rsidRPr="0033341D">
              <w:rPr>
                <w:rFonts w:cs="Calibri"/>
                <w:szCs w:val="22"/>
                <w:lang w:val="sv-SE"/>
              </w:rPr>
              <w:t>Nordugrid</w:t>
            </w:r>
          </w:p>
          <w:p w:rsidR="009E2448" w:rsidRPr="0033341D" w:rsidRDefault="00F37718" w:rsidP="0033341D">
            <w:pPr>
              <w:snapToGrid w:val="0"/>
              <w:jc w:val="left"/>
              <w:rPr>
                <w:rFonts w:cs="Calibri"/>
                <w:szCs w:val="22"/>
                <w:lang w:val="sv-SE"/>
              </w:rPr>
            </w:pPr>
            <w:r w:rsidRPr="0033341D">
              <w:rPr>
                <w:rFonts w:cs="Calibri"/>
                <w:szCs w:val="22"/>
                <w:lang w:val="sv-SE"/>
              </w:rPr>
              <w:t>Michaela Barth/</w:t>
            </w:r>
            <w:r w:rsidR="009E2448" w:rsidRPr="0033341D">
              <w:rPr>
                <w:rFonts w:cs="Calibri"/>
                <w:szCs w:val="22"/>
                <w:lang w:val="sv-SE"/>
              </w:rPr>
              <w:t>KTH</w:t>
            </w:r>
          </w:p>
        </w:tc>
      </w:tr>
      <w:tr w:rsidR="009E2448" w:rsidRPr="0033341D" w:rsidTr="00400C14">
        <w:tc>
          <w:tcPr>
            <w:tcW w:w="721" w:type="dxa"/>
          </w:tcPr>
          <w:p w:rsidR="009E2448" w:rsidRPr="0033341D" w:rsidRDefault="009E2448" w:rsidP="0033341D">
            <w:pPr>
              <w:pStyle w:val="Sidhuvud"/>
              <w:snapToGrid w:val="0"/>
              <w:jc w:val="center"/>
              <w:rPr>
                <w:rFonts w:cs="Calibri"/>
                <w:szCs w:val="22"/>
              </w:rPr>
            </w:pPr>
            <w:r w:rsidRPr="0033341D">
              <w:rPr>
                <w:rFonts w:cs="Calibri"/>
                <w:szCs w:val="22"/>
              </w:rPr>
              <w:t>4</w:t>
            </w:r>
          </w:p>
        </w:tc>
        <w:tc>
          <w:tcPr>
            <w:tcW w:w="1869" w:type="dxa"/>
          </w:tcPr>
          <w:p w:rsidR="009E2448" w:rsidRPr="0033341D" w:rsidRDefault="009E2448" w:rsidP="0033341D">
            <w:pPr>
              <w:pStyle w:val="Sidhuvud"/>
              <w:snapToGrid w:val="0"/>
              <w:rPr>
                <w:rFonts w:cs="Calibri"/>
                <w:szCs w:val="22"/>
              </w:rPr>
            </w:pPr>
            <w:r w:rsidRPr="0033341D">
              <w:rPr>
                <w:rFonts w:cs="Calibri"/>
                <w:szCs w:val="22"/>
              </w:rPr>
              <w:t>02/08/2011</w:t>
            </w:r>
          </w:p>
        </w:tc>
        <w:tc>
          <w:tcPr>
            <w:tcW w:w="4001" w:type="dxa"/>
          </w:tcPr>
          <w:p w:rsidR="009E2448" w:rsidRPr="0033341D" w:rsidRDefault="009E2448" w:rsidP="0033341D">
            <w:pPr>
              <w:pStyle w:val="Sidhuvud"/>
              <w:snapToGrid w:val="0"/>
              <w:jc w:val="left"/>
              <w:rPr>
                <w:rFonts w:cs="Calibri"/>
                <w:szCs w:val="22"/>
              </w:rPr>
            </w:pPr>
            <w:r w:rsidRPr="0033341D">
              <w:rPr>
                <w:rFonts w:cs="Calibri"/>
                <w:szCs w:val="22"/>
              </w:rPr>
              <w:t xml:space="preserve">Input on </w:t>
            </w:r>
            <w:r w:rsidR="006A4314" w:rsidRPr="0033341D">
              <w:rPr>
                <w:rFonts w:cs="Calibri"/>
                <w:szCs w:val="22"/>
              </w:rPr>
              <w:t>Argus</w:t>
            </w:r>
            <w:r w:rsidRPr="0033341D">
              <w:rPr>
                <w:rFonts w:cs="Calibri"/>
                <w:szCs w:val="22"/>
              </w:rPr>
              <w:t xml:space="preserve"> and UNICORE</w:t>
            </w:r>
          </w:p>
        </w:tc>
        <w:tc>
          <w:tcPr>
            <w:tcW w:w="2681" w:type="dxa"/>
          </w:tcPr>
          <w:p w:rsidR="009E2448" w:rsidRPr="0033341D" w:rsidRDefault="00F37718" w:rsidP="0033341D">
            <w:pPr>
              <w:snapToGrid w:val="0"/>
              <w:jc w:val="left"/>
              <w:rPr>
                <w:rFonts w:cs="Calibri"/>
                <w:szCs w:val="22"/>
              </w:rPr>
            </w:pPr>
            <w:r w:rsidRPr="0033341D">
              <w:rPr>
                <w:rFonts w:cs="Calibri"/>
                <w:szCs w:val="22"/>
              </w:rPr>
              <w:t>Krzysztof Benedyczak</w:t>
            </w:r>
            <w:r w:rsidR="009E2448" w:rsidRPr="0033341D">
              <w:rPr>
                <w:rFonts w:cs="Calibri"/>
                <w:szCs w:val="22"/>
              </w:rPr>
              <w:t>/ UWAR</w:t>
            </w:r>
          </w:p>
        </w:tc>
      </w:tr>
      <w:tr w:rsidR="009E2448" w:rsidRPr="0033341D" w:rsidTr="00400C14">
        <w:tc>
          <w:tcPr>
            <w:tcW w:w="721" w:type="dxa"/>
          </w:tcPr>
          <w:p w:rsidR="009E2448" w:rsidRPr="0033341D" w:rsidRDefault="009E2448" w:rsidP="0033341D">
            <w:pPr>
              <w:pStyle w:val="Sidhuvud"/>
              <w:snapToGrid w:val="0"/>
              <w:jc w:val="center"/>
              <w:rPr>
                <w:rFonts w:cs="Calibri"/>
                <w:szCs w:val="22"/>
              </w:rPr>
            </w:pPr>
            <w:r w:rsidRPr="0033341D">
              <w:rPr>
                <w:rFonts w:cs="Calibri"/>
                <w:szCs w:val="22"/>
              </w:rPr>
              <w:t>5</w:t>
            </w:r>
          </w:p>
        </w:tc>
        <w:tc>
          <w:tcPr>
            <w:tcW w:w="1869" w:type="dxa"/>
          </w:tcPr>
          <w:p w:rsidR="009E2448" w:rsidRPr="0033341D" w:rsidRDefault="009E2448" w:rsidP="0033341D">
            <w:pPr>
              <w:pStyle w:val="Sidhuvud"/>
              <w:snapToGrid w:val="0"/>
              <w:rPr>
                <w:rFonts w:cs="Calibri"/>
                <w:szCs w:val="22"/>
              </w:rPr>
            </w:pPr>
            <w:r w:rsidRPr="0033341D">
              <w:rPr>
                <w:rFonts w:cs="Calibri"/>
                <w:szCs w:val="22"/>
              </w:rPr>
              <w:t>02/08/2011</w:t>
            </w:r>
          </w:p>
        </w:tc>
        <w:tc>
          <w:tcPr>
            <w:tcW w:w="4001" w:type="dxa"/>
          </w:tcPr>
          <w:p w:rsidR="009E2448" w:rsidRPr="0033341D" w:rsidRDefault="009E2448" w:rsidP="0033341D">
            <w:pPr>
              <w:pStyle w:val="Sidhuvud"/>
              <w:snapToGrid w:val="0"/>
              <w:jc w:val="left"/>
              <w:rPr>
                <w:rFonts w:cs="Calibri"/>
                <w:szCs w:val="22"/>
              </w:rPr>
            </w:pPr>
            <w:r w:rsidRPr="0033341D">
              <w:rPr>
                <w:rFonts w:cs="Calibri"/>
                <w:szCs w:val="22"/>
              </w:rPr>
              <w:t>Some corrections</w:t>
            </w:r>
          </w:p>
        </w:tc>
        <w:tc>
          <w:tcPr>
            <w:tcW w:w="2681" w:type="dxa"/>
          </w:tcPr>
          <w:p w:rsidR="009E2448" w:rsidRPr="0033341D" w:rsidRDefault="009F148E" w:rsidP="0033341D">
            <w:pPr>
              <w:snapToGrid w:val="0"/>
              <w:jc w:val="left"/>
              <w:rPr>
                <w:rFonts w:cs="Calibri"/>
                <w:szCs w:val="22"/>
              </w:rPr>
            </w:pPr>
            <w:r w:rsidRPr="0033341D">
              <w:rPr>
                <w:rFonts w:cs="Calibri"/>
                <w:szCs w:val="22"/>
              </w:rPr>
              <w:t>Michaela Barth/KTH</w:t>
            </w:r>
          </w:p>
        </w:tc>
      </w:tr>
      <w:tr w:rsidR="009E2448" w:rsidRPr="0033341D" w:rsidTr="00400C14">
        <w:tc>
          <w:tcPr>
            <w:tcW w:w="721" w:type="dxa"/>
          </w:tcPr>
          <w:p w:rsidR="009E2448" w:rsidRPr="0033341D" w:rsidRDefault="009E2448" w:rsidP="0033341D">
            <w:pPr>
              <w:pStyle w:val="Sidhuvud"/>
              <w:snapToGrid w:val="0"/>
              <w:jc w:val="center"/>
              <w:rPr>
                <w:rFonts w:cs="Calibri"/>
                <w:szCs w:val="22"/>
              </w:rPr>
            </w:pPr>
            <w:r w:rsidRPr="0033341D">
              <w:rPr>
                <w:rFonts w:cs="Calibri"/>
                <w:szCs w:val="22"/>
              </w:rPr>
              <w:t>6</w:t>
            </w:r>
          </w:p>
        </w:tc>
        <w:tc>
          <w:tcPr>
            <w:tcW w:w="1869" w:type="dxa"/>
          </w:tcPr>
          <w:p w:rsidR="009E2448" w:rsidRPr="0033341D" w:rsidRDefault="009E2448" w:rsidP="0033341D">
            <w:pPr>
              <w:pStyle w:val="Sidhuvud"/>
              <w:snapToGrid w:val="0"/>
              <w:rPr>
                <w:rFonts w:cs="Calibri"/>
                <w:szCs w:val="22"/>
              </w:rPr>
            </w:pPr>
            <w:r w:rsidRPr="0033341D">
              <w:rPr>
                <w:rFonts w:cs="Calibri"/>
                <w:szCs w:val="22"/>
              </w:rPr>
              <w:t>04/08/2011</w:t>
            </w:r>
          </w:p>
        </w:tc>
        <w:tc>
          <w:tcPr>
            <w:tcW w:w="4001" w:type="dxa"/>
          </w:tcPr>
          <w:p w:rsidR="009E2448" w:rsidRPr="0033341D" w:rsidRDefault="009E2448" w:rsidP="0033341D">
            <w:pPr>
              <w:pStyle w:val="Sidhuvud"/>
              <w:snapToGrid w:val="0"/>
              <w:jc w:val="left"/>
              <w:rPr>
                <w:rFonts w:cs="Calibri"/>
                <w:szCs w:val="22"/>
              </w:rPr>
            </w:pPr>
            <w:r w:rsidRPr="0033341D">
              <w:rPr>
                <w:rFonts w:cs="Calibri"/>
                <w:szCs w:val="22"/>
              </w:rPr>
              <w:t>Input on Accounting</w:t>
            </w:r>
          </w:p>
        </w:tc>
        <w:tc>
          <w:tcPr>
            <w:tcW w:w="2681" w:type="dxa"/>
          </w:tcPr>
          <w:p w:rsidR="009E2448" w:rsidRPr="0033341D" w:rsidRDefault="00F37718" w:rsidP="0033341D">
            <w:pPr>
              <w:snapToGrid w:val="0"/>
              <w:jc w:val="left"/>
              <w:rPr>
                <w:rFonts w:cs="Calibri"/>
                <w:szCs w:val="22"/>
              </w:rPr>
            </w:pPr>
            <w:r w:rsidRPr="0033341D">
              <w:rPr>
                <w:rFonts w:cs="Calibri"/>
                <w:szCs w:val="22"/>
              </w:rPr>
              <w:t>John Gordon</w:t>
            </w:r>
            <w:r w:rsidR="009E2448" w:rsidRPr="0033341D">
              <w:rPr>
                <w:rFonts w:cs="Calibri"/>
                <w:szCs w:val="22"/>
              </w:rPr>
              <w:t>/ STFC</w:t>
            </w:r>
          </w:p>
        </w:tc>
      </w:tr>
      <w:tr w:rsidR="009E2448" w:rsidRPr="0033341D" w:rsidTr="00400C14">
        <w:tc>
          <w:tcPr>
            <w:tcW w:w="721" w:type="dxa"/>
          </w:tcPr>
          <w:p w:rsidR="009E2448" w:rsidRPr="0033341D" w:rsidRDefault="009E2448" w:rsidP="0033341D">
            <w:pPr>
              <w:pStyle w:val="Sidhuvud"/>
              <w:snapToGrid w:val="0"/>
              <w:jc w:val="center"/>
              <w:rPr>
                <w:rFonts w:cs="Calibri"/>
                <w:szCs w:val="22"/>
              </w:rPr>
            </w:pPr>
            <w:r w:rsidRPr="0033341D">
              <w:rPr>
                <w:rFonts w:cs="Calibri"/>
                <w:szCs w:val="22"/>
              </w:rPr>
              <w:t>7</w:t>
            </w:r>
          </w:p>
        </w:tc>
        <w:tc>
          <w:tcPr>
            <w:tcW w:w="1869" w:type="dxa"/>
          </w:tcPr>
          <w:p w:rsidR="009E2448" w:rsidRPr="0033341D" w:rsidRDefault="009E2448" w:rsidP="0033341D">
            <w:pPr>
              <w:pStyle w:val="Sidhuvud"/>
              <w:snapToGrid w:val="0"/>
              <w:rPr>
                <w:rFonts w:cs="Calibri"/>
                <w:szCs w:val="22"/>
              </w:rPr>
            </w:pPr>
            <w:r w:rsidRPr="0033341D">
              <w:rPr>
                <w:rFonts w:cs="Calibri"/>
                <w:szCs w:val="22"/>
              </w:rPr>
              <w:t>04/08/2011</w:t>
            </w:r>
          </w:p>
        </w:tc>
        <w:tc>
          <w:tcPr>
            <w:tcW w:w="4001" w:type="dxa"/>
          </w:tcPr>
          <w:p w:rsidR="009E2448" w:rsidRPr="0033341D" w:rsidRDefault="009E2448" w:rsidP="0033341D">
            <w:pPr>
              <w:pStyle w:val="Sidhuvud"/>
              <w:snapToGrid w:val="0"/>
              <w:jc w:val="left"/>
              <w:rPr>
                <w:rFonts w:cs="Calibri"/>
                <w:szCs w:val="22"/>
              </w:rPr>
            </w:pPr>
            <w:r w:rsidRPr="0033341D">
              <w:rPr>
                <w:rFonts w:cs="Calibri"/>
                <w:szCs w:val="22"/>
              </w:rPr>
              <w:t>Going through general parts</w:t>
            </w:r>
          </w:p>
        </w:tc>
        <w:tc>
          <w:tcPr>
            <w:tcW w:w="2681" w:type="dxa"/>
          </w:tcPr>
          <w:p w:rsidR="009E2448" w:rsidRPr="0033341D" w:rsidRDefault="00F37718" w:rsidP="0033341D">
            <w:pPr>
              <w:snapToGrid w:val="0"/>
              <w:jc w:val="left"/>
              <w:rPr>
                <w:rFonts w:cs="Calibri"/>
                <w:szCs w:val="22"/>
              </w:rPr>
            </w:pPr>
            <w:r w:rsidRPr="0033341D">
              <w:rPr>
                <w:rFonts w:cs="Calibri"/>
                <w:szCs w:val="22"/>
              </w:rPr>
              <w:t>Michaela Barth/</w:t>
            </w:r>
            <w:r w:rsidR="009E2448" w:rsidRPr="0033341D">
              <w:rPr>
                <w:rFonts w:cs="Calibri"/>
                <w:szCs w:val="22"/>
              </w:rPr>
              <w:t>KTH</w:t>
            </w:r>
          </w:p>
        </w:tc>
      </w:tr>
      <w:tr w:rsidR="009E2448" w:rsidRPr="0033341D" w:rsidTr="00400C14">
        <w:tc>
          <w:tcPr>
            <w:tcW w:w="721" w:type="dxa"/>
          </w:tcPr>
          <w:p w:rsidR="009E2448" w:rsidRPr="0033341D" w:rsidRDefault="009E2448" w:rsidP="0033341D">
            <w:pPr>
              <w:pStyle w:val="Sidhuvud"/>
              <w:snapToGrid w:val="0"/>
              <w:jc w:val="center"/>
              <w:rPr>
                <w:rFonts w:cs="Calibri"/>
                <w:szCs w:val="22"/>
              </w:rPr>
            </w:pPr>
            <w:r w:rsidRPr="0033341D">
              <w:rPr>
                <w:rFonts w:cs="Calibri"/>
                <w:szCs w:val="22"/>
              </w:rPr>
              <w:t>8</w:t>
            </w:r>
          </w:p>
        </w:tc>
        <w:tc>
          <w:tcPr>
            <w:tcW w:w="1869" w:type="dxa"/>
          </w:tcPr>
          <w:p w:rsidR="009E2448" w:rsidRPr="0033341D" w:rsidRDefault="009E2448" w:rsidP="0033341D">
            <w:pPr>
              <w:pStyle w:val="Sidhuvud"/>
              <w:snapToGrid w:val="0"/>
              <w:rPr>
                <w:rFonts w:cs="Calibri"/>
                <w:szCs w:val="22"/>
              </w:rPr>
            </w:pPr>
            <w:r w:rsidRPr="0033341D">
              <w:rPr>
                <w:rFonts w:cs="Calibri"/>
                <w:szCs w:val="22"/>
              </w:rPr>
              <w:t>05/08/2011</w:t>
            </w:r>
          </w:p>
        </w:tc>
        <w:tc>
          <w:tcPr>
            <w:tcW w:w="4001" w:type="dxa"/>
          </w:tcPr>
          <w:p w:rsidR="009E2448" w:rsidRPr="0033341D" w:rsidRDefault="009E2448" w:rsidP="0033341D">
            <w:pPr>
              <w:pStyle w:val="Sidhuvud"/>
              <w:snapToGrid w:val="0"/>
              <w:jc w:val="left"/>
              <w:rPr>
                <w:rFonts w:cs="Calibri"/>
                <w:szCs w:val="22"/>
              </w:rPr>
            </w:pPr>
            <w:r w:rsidRPr="0033341D">
              <w:rPr>
                <w:rFonts w:cs="Calibri"/>
                <w:szCs w:val="22"/>
              </w:rPr>
              <w:t>Going through accounting input</w:t>
            </w:r>
          </w:p>
          <w:p w:rsidR="009E2448" w:rsidRPr="0033341D" w:rsidRDefault="009E2448" w:rsidP="0033341D">
            <w:pPr>
              <w:pStyle w:val="Sidhuvud"/>
              <w:snapToGrid w:val="0"/>
              <w:jc w:val="left"/>
              <w:rPr>
                <w:rFonts w:cs="Calibri"/>
                <w:szCs w:val="22"/>
              </w:rPr>
            </w:pPr>
            <w:r w:rsidRPr="0033341D">
              <w:rPr>
                <w:rFonts w:cs="Calibri"/>
                <w:szCs w:val="22"/>
              </w:rPr>
              <w:t>Input on Monitoring</w:t>
            </w:r>
          </w:p>
        </w:tc>
        <w:tc>
          <w:tcPr>
            <w:tcW w:w="2681" w:type="dxa"/>
          </w:tcPr>
          <w:p w:rsidR="009E2448" w:rsidRPr="0033341D" w:rsidRDefault="00F37718" w:rsidP="0033341D">
            <w:pPr>
              <w:snapToGrid w:val="0"/>
              <w:jc w:val="left"/>
              <w:rPr>
                <w:rFonts w:cs="Calibri"/>
                <w:szCs w:val="22"/>
              </w:rPr>
            </w:pPr>
            <w:r w:rsidRPr="0033341D">
              <w:rPr>
                <w:rFonts w:cs="Calibri"/>
                <w:szCs w:val="22"/>
              </w:rPr>
              <w:t>Cristina del Cano Novales</w:t>
            </w:r>
            <w:r w:rsidR="009E2448" w:rsidRPr="0033341D">
              <w:rPr>
                <w:rFonts w:cs="Calibri"/>
                <w:szCs w:val="22"/>
              </w:rPr>
              <w:t>/ STFC</w:t>
            </w:r>
          </w:p>
          <w:p w:rsidR="009E2448" w:rsidRPr="0033341D" w:rsidRDefault="00F37718" w:rsidP="0033341D">
            <w:pPr>
              <w:snapToGrid w:val="0"/>
              <w:jc w:val="left"/>
              <w:rPr>
                <w:rFonts w:cs="Calibri"/>
                <w:szCs w:val="22"/>
              </w:rPr>
            </w:pPr>
            <w:r w:rsidRPr="0033341D">
              <w:rPr>
                <w:rFonts w:cs="Calibri"/>
                <w:szCs w:val="22"/>
              </w:rPr>
              <w:t>Emir Imamagic/</w:t>
            </w:r>
            <w:r w:rsidR="009E2448" w:rsidRPr="0033341D">
              <w:rPr>
                <w:rFonts w:cs="Calibri"/>
                <w:szCs w:val="22"/>
              </w:rPr>
              <w:t>SRCE</w:t>
            </w:r>
          </w:p>
        </w:tc>
      </w:tr>
      <w:tr w:rsidR="009E2448" w:rsidRPr="0033341D" w:rsidTr="00400C14">
        <w:tc>
          <w:tcPr>
            <w:tcW w:w="721" w:type="dxa"/>
          </w:tcPr>
          <w:p w:rsidR="009E2448" w:rsidRPr="0033341D" w:rsidRDefault="009E2448" w:rsidP="0033341D">
            <w:pPr>
              <w:pStyle w:val="Sidhuvud"/>
              <w:snapToGrid w:val="0"/>
              <w:jc w:val="center"/>
              <w:rPr>
                <w:rFonts w:cs="Calibri"/>
                <w:szCs w:val="22"/>
              </w:rPr>
            </w:pPr>
            <w:r w:rsidRPr="0033341D">
              <w:rPr>
                <w:rFonts w:cs="Calibri"/>
                <w:szCs w:val="22"/>
              </w:rPr>
              <w:t>10</w:t>
            </w:r>
          </w:p>
        </w:tc>
        <w:tc>
          <w:tcPr>
            <w:tcW w:w="1869" w:type="dxa"/>
          </w:tcPr>
          <w:p w:rsidR="009E2448" w:rsidRPr="0033341D" w:rsidRDefault="009E2448" w:rsidP="0033341D">
            <w:pPr>
              <w:pStyle w:val="Sidhuvud"/>
              <w:snapToGrid w:val="0"/>
              <w:rPr>
                <w:rFonts w:cs="Calibri"/>
                <w:szCs w:val="22"/>
              </w:rPr>
            </w:pPr>
            <w:r w:rsidRPr="0033341D">
              <w:rPr>
                <w:rFonts w:cs="Calibri"/>
                <w:szCs w:val="22"/>
              </w:rPr>
              <w:t>12/08/2011</w:t>
            </w:r>
          </w:p>
        </w:tc>
        <w:tc>
          <w:tcPr>
            <w:tcW w:w="4001" w:type="dxa"/>
          </w:tcPr>
          <w:p w:rsidR="009E2448" w:rsidRPr="0033341D" w:rsidRDefault="009E2448" w:rsidP="0033341D">
            <w:pPr>
              <w:pStyle w:val="Sidhuvud"/>
              <w:snapToGrid w:val="0"/>
              <w:jc w:val="left"/>
              <w:rPr>
                <w:rFonts w:cs="Calibri"/>
                <w:szCs w:val="22"/>
              </w:rPr>
            </w:pPr>
            <w:r w:rsidRPr="0033341D">
              <w:rPr>
                <w:rFonts w:cs="Calibri"/>
                <w:szCs w:val="22"/>
              </w:rPr>
              <w:t>Review</w:t>
            </w:r>
          </w:p>
        </w:tc>
        <w:tc>
          <w:tcPr>
            <w:tcW w:w="2681" w:type="dxa"/>
          </w:tcPr>
          <w:p w:rsidR="009E2448" w:rsidRPr="0033341D" w:rsidRDefault="009E2448" w:rsidP="0033341D">
            <w:pPr>
              <w:snapToGrid w:val="0"/>
              <w:jc w:val="left"/>
              <w:rPr>
                <w:rFonts w:cs="Calibri"/>
                <w:szCs w:val="22"/>
              </w:rPr>
            </w:pPr>
            <w:r w:rsidRPr="0033341D">
              <w:rPr>
                <w:rFonts w:cs="Calibri"/>
                <w:szCs w:val="22"/>
              </w:rPr>
              <w:t>T. Ferrari/EGI.eu</w:t>
            </w:r>
          </w:p>
        </w:tc>
      </w:tr>
      <w:tr w:rsidR="009E2448" w:rsidRPr="0033341D" w:rsidTr="00400C14">
        <w:tc>
          <w:tcPr>
            <w:tcW w:w="721" w:type="dxa"/>
          </w:tcPr>
          <w:p w:rsidR="009E2448" w:rsidRPr="0033341D" w:rsidRDefault="009E2448" w:rsidP="0033341D">
            <w:pPr>
              <w:pStyle w:val="Sidhuvud"/>
              <w:snapToGrid w:val="0"/>
              <w:jc w:val="center"/>
              <w:rPr>
                <w:rFonts w:cs="Calibri"/>
                <w:szCs w:val="22"/>
              </w:rPr>
            </w:pPr>
            <w:r w:rsidRPr="0033341D">
              <w:rPr>
                <w:rFonts w:cs="Calibri"/>
                <w:szCs w:val="22"/>
              </w:rPr>
              <w:t>11</w:t>
            </w:r>
          </w:p>
        </w:tc>
        <w:tc>
          <w:tcPr>
            <w:tcW w:w="1869" w:type="dxa"/>
          </w:tcPr>
          <w:p w:rsidR="009E2448" w:rsidRPr="0033341D" w:rsidRDefault="009E2448" w:rsidP="0033341D">
            <w:pPr>
              <w:pStyle w:val="Sidhuvud"/>
              <w:snapToGrid w:val="0"/>
              <w:rPr>
                <w:rFonts w:cs="Calibri"/>
                <w:szCs w:val="22"/>
              </w:rPr>
            </w:pPr>
            <w:r w:rsidRPr="0033341D">
              <w:rPr>
                <w:rFonts w:cs="Calibri"/>
                <w:szCs w:val="22"/>
              </w:rPr>
              <w:t>21/08/2011</w:t>
            </w:r>
          </w:p>
        </w:tc>
        <w:tc>
          <w:tcPr>
            <w:tcW w:w="4001" w:type="dxa"/>
          </w:tcPr>
          <w:p w:rsidR="009E2448" w:rsidRPr="0033341D" w:rsidRDefault="009E2448" w:rsidP="0033341D">
            <w:pPr>
              <w:pStyle w:val="Sidhuvud"/>
              <w:snapToGrid w:val="0"/>
              <w:jc w:val="left"/>
              <w:rPr>
                <w:rFonts w:cs="Calibri"/>
                <w:szCs w:val="22"/>
              </w:rPr>
            </w:pPr>
            <w:r w:rsidRPr="0033341D">
              <w:rPr>
                <w:rFonts w:cs="Calibri"/>
                <w:szCs w:val="22"/>
              </w:rPr>
              <w:t>Added references</w:t>
            </w:r>
          </w:p>
        </w:tc>
        <w:tc>
          <w:tcPr>
            <w:tcW w:w="2681" w:type="dxa"/>
          </w:tcPr>
          <w:p w:rsidR="009E2448" w:rsidRPr="0033341D" w:rsidRDefault="009E2448" w:rsidP="0033341D">
            <w:pPr>
              <w:snapToGrid w:val="0"/>
              <w:jc w:val="left"/>
              <w:rPr>
                <w:rFonts w:cs="Calibri"/>
                <w:szCs w:val="22"/>
              </w:rPr>
            </w:pPr>
            <w:r w:rsidRPr="0033341D">
              <w:rPr>
                <w:rFonts w:cs="Calibri"/>
                <w:szCs w:val="22"/>
              </w:rPr>
              <w:t>Gert Svensson/KTH</w:t>
            </w:r>
          </w:p>
        </w:tc>
      </w:tr>
      <w:tr w:rsidR="009E2448" w:rsidRPr="0033341D" w:rsidTr="00400C14">
        <w:tc>
          <w:tcPr>
            <w:tcW w:w="721" w:type="dxa"/>
          </w:tcPr>
          <w:p w:rsidR="009E2448" w:rsidRPr="0033341D" w:rsidRDefault="009E2448" w:rsidP="0033341D">
            <w:pPr>
              <w:pStyle w:val="Sidhuvud"/>
              <w:snapToGrid w:val="0"/>
              <w:jc w:val="center"/>
              <w:rPr>
                <w:rFonts w:cs="Calibri"/>
                <w:szCs w:val="22"/>
              </w:rPr>
            </w:pPr>
            <w:r w:rsidRPr="0033341D">
              <w:rPr>
                <w:rFonts w:cs="Calibri"/>
                <w:szCs w:val="22"/>
              </w:rPr>
              <w:t>12</w:t>
            </w:r>
          </w:p>
        </w:tc>
        <w:tc>
          <w:tcPr>
            <w:tcW w:w="1869" w:type="dxa"/>
          </w:tcPr>
          <w:p w:rsidR="009E2448" w:rsidRPr="0033341D" w:rsidRDefault="009E2448" w:rsidP="0033341D">
            <w:pPr>
              <w:pStyle w:val="Sidhuvud"/>
              <w:snapToGrid w:val="0"/>
              <w:rPr>
                <w:rFonts w:cs="Calibri"/>
                <w:szCs w:val="22"/>
              </w:rPr>
            </w:pPr>
            <w:r w:rsidRPr="0033341D">
              <w:rPr>
                <w:rFonts w:cs="Calibri"/>
                <w:szCs w:val="22"/>
              </w:rPr>
              <w:t>21/08/2011</w:t>
            </w:r>
          </w:p>
        </w:tc>
        <w:tc>
          <w:tcPr>
            <w:tcW w:w="4001" w:type="dxa"/>
          </w:tcPr>
          <w:p w:rsidR="009E2448" w:rsidRPr="0033341D" w:rsidRDefault="009E2448" w:rsidP="0033341D">
            <w:pPr>
              <w:pStyle w:val="Sidhuvud"/>
              <w:snapToGrid w:val="0"/>
              <w:jc w:val="left"/>
              <w:rPr>
                <w:rFonts w:cs="Calibri"/>
                <w:szCs w:val="22"/>
              </w:rPr>
            </w:pPr>
            <w:r w:rsidRPr="0033341D">
              <w:rPr>
                <w:rFonts w:cs="Calibri"/>
                <w:szCs w:val="22"/>
              </w:rPr>
              <w:t xml:space="preserve">Added some text on </w:t>
            </w:r>
            <w:r w:rsidR="006A4314" w:rsidRPr="0033341D">
              <w:rPr>
                <w:rFonts w:cs="Calibri"/>
                <w:szCs w:val="22"/>
              </w:rPr>
              <w:t>Argus</w:t>
            </w:r>
          </w:p>
        </w:tc>
        <w:tc>
          <w:tcPr>
            <w:tcW w:w="2681" w:type="dxa"/>
          </w:tcPr>
          <w:p w:rsidR="009E2448" w:rsidRPr="0033341D" w:rsidRDefault="009E2448" w:rsidP="0033341D">
            <w:pPr>
              <w:snapToGrid w:val="0"/>
              <w:jc w:val="left"/>
              <w:rPr>
                <w:rFonts w:cs="Calibri"/>
                <w:szCs w:val="22"/>
              </w:rPr>
            </w:pPr>
            <w:r w:rsidRPr="0033341D">
              <w:rPr>
                <w:rFonts w:cs="Calibri"/>
                <w:szCs w:val="22"/>
              </w:rPr>
              <w:t>Alvaro Simon/CESGA</w:t>
            </w:r>
          </w:p>
        </w:tc>
      </w:tr>
      <w:tr w:rsidR="009E2448" w:rsidRPr="0033341D" w:rsidTr="00400C14">
        <w:tc>
          <w:tcPr>
            <w:tcW w:w="721" w:type="dxa"/>
          </w:tcPr>
          <w:p w:rsidR="009E2448" w:rsidRPr="0033341D" w:rsidRDefault="009E2448" w:rsidP="0033341D">
            <w:pPr>
              <w:pStyle w:val="Sidhuvud"/>
              <w:snapToGrid w:val="0"/>
              <w:jc w:val="center"/>
              <w:rPr>
                <w:rFonts w:cs="Calibri"/>
                <w:szCs w:val="22"/>
              </w:rPr>
            </w:pPr>
            <w:r w:rsidRPr="0033341D">
              <w:rPr>
                <w:rFonts w:cs="Calibri"/>
                <w:szCs w:val="22"/>
              </w:rPr>
              <w:t>13</w:t>
            </w:r>
          </w:p>
        </w:tc>
        <w:tc>
          <w:tcPr>
            <w:tcW w:w="1869" w:type="dxa"/>
          </w:tcPr>
          <w:p w:rsidR="009E2448" w:rsidRPr="0033341D" w:rsidRDefault="009E2448" w:rsidP="0033341D">
            <w:pPr>
              <w:pStyle w:val="Sidhuvud"/>
              <w:snapToGrid w:val="0"/>
              <w:rPr>
                <w:rFonts w:cs="Calibri"/>
                <w:szCs w:val="22"/>
              </w:rPr>
            </w:pPr>
            <w:r w:rsidRPr="0033341D">
              <w:rPr>
                <w:rFonts w:cs="Calibri"/>
                <w:szCs w:val="22"/>
              </w:rPr>
              <w:t>22/08/2011</w:t>
            </w:r>
          </w:p>
        </w:tc>
        <w:tc>
          <w:tcPr>
            <w:tcW w:w="4001" w:type="dxa"/>
          </w:tcPr>
          <w:p w:rsidR="009E2448" w:rsidRPr="0033341D" w:rsidRDefault="009E2448" w:rsidP="0033341D">
            <w:pPr>
              <w:pStyle w:val="Sidhuvud"/>
              <w:snapToGrid w:val="0"/>
              <w:jc w:val="left"/>
              <w:rPr>
                <w:rFonts w:cs="Calibri"/>
                <w:szCs w:val="22"/>
              </w:rPr>
            </w:pPr>
            <w:r w:rsidRPr="0033341D">
              <w:rPr>
                <w:rFonts w:cs="Calibri"/>
                <w:szCs w:val="22"/>
              </w:rPr>
              <w:t>Addressing review comments</w:t>
            </w:r>
          </w:p>
        </w:tc>
        <w:tc>
          <w:tcPr>
            <w:tcW w:w="2681" w:type="dxa"/>
          </w:tcPr>
          <w:p w:rsidR="009E2448" w:rsidRPr="0033341D" w:rsidRDefault="009E2448" w:rsidP="0033341D">
            <w:pPr>
              <w:snapToGrid w:val="0"/>
              <w:jc w:val="left"/>
              <w:rPr>
                <w:rFonts w:cs="Calibri"/>
                <w:szCs w:val="22"/>
              </w:rPr>
            </w:pPr>
            <w:r w:rsidRPr="0033341D">
              <w:rPr>
                <w:rFonts w:cs="Calibri"/>
                <w:szCs w:val="22"/>
              </w:rPr>
              <w:t>Michaela Barth /KTH</w:t>
            </w:r>
          </w:p>
        </w:tc>
      </w:tr>
      <w:tr w:rsidR="001037F9" w:rsidRPr="0033341D" w:rsidTr="00400C14">
        <w:tc>
          <w:tcPr>
            <w:tcW w:w="721" w:type="dxa"/>
          </w:tcPr>
          <w:p w:rsidR="001037F9" w:rsidRPr="0033341D" w:rsidRDefault="001037F9" w:rsidP="0033341D">
            <w:pPr>
              <w:pStyle w:val="Sidhuvud"/>
              <w:snapToGrid w:val="0"/>
              <w:jc w:val="center"/>
              <w:rPr>
                <w:rFonts w:cs="Calibri"/>
                <w:szCs w:val="22"/>
              </w:rPr>
            </w:pPr>
            <w:r w:rsidRPr="0033341D">
              <w:rPr>
                <w:rFonts w:cs="Calibri"/>
                <w:szCs w:val="22"/>
              </w:rPr>
              <w:t>14</w:t>
            </w:r>
          </w:p>
        </w:tc>
        <w:tc>
          <w:tcPr>
            <w:tcW w:w="1869" w:type="dxa"/>
          </w:tcPr>
          <w:p w:rsidR="001037F9" w:rsidRPr="0033341D" w:rsidRDefault="001037F9" w:rsidP="0033341D">
            <w:pPr>
              <w:pStyle w:val="Sidhuvud"/>
              <w:snapToGrid w:val="0"/>
              <w:rPr>
                <w:rFonts w:cs="Calibri"/>
                <w:szCs w:val="22"/>
              </w:rPr>
            </w:pPr>
            <w:r w:rsidRPr="0033341D">
              <w:rPr>
                <w:rFonts w:cs="Calibri"/>
                <w:szCs w:val="22"/>
              </w:rPr>
              <w:t>23/08/2011</w:t>
            </w:r>
          </w:p>
        </w:tc>
        <w:tc>
          <w:tcPr>
            <w:tcW w:w="4001" w:type="dxa"/>
          </w:tcPr>
          <w:p w:rsidR="001037F9" w:rsidRPr="0033341D" w:rsidRDefault="001037F9" w:rsidP="0033341D">
            <w:pPr>
              <w:pStyle w:val="Sidhuvud"/>
              <w:snapToGrid w:val="0"/>
              <w:jc w:val="left"/>
              <w:rPr>
                <w:rFonts w:cs="Calibri"/>
                <w:szCs w:val="22"/>
              </w:rPr>
            </w:pPr>
            <w:r w:rsidRPr="0033341D">
              <w:rPr>
                <w:rFonts w:cs="Calibri"/>
                <w:szCs w:val="22"/>
              </w:rPr>
              <w:t>Minor cleanup and addressing some comments from Oscar Koeroo</w:t>
            </w:r>
          </w:p>
        </w:tc>
        <w:tc>
          <w:tcPr>
            <w:tcW w:w="2681" w:type="dxa"/>
          </w:tcPr>
          <w:p w:rsidR="00DD59D7" w:rsidRPr="0033341D" w:rsidRDefault="001037F9" w:rsidP="0033341D">
            <w:pPr>
              <w:snapToGrid w:val="0"/>
              <w:jc w:val="left"/>
              <w:rPr>
                <w:rFonts w:cs="Calibri"/>
                <w:szCs w:val="22"/>
              </w:rPr>
            </w:pPr>
            <w:r w:rsidRPr="0033341D">
              <w:rPr>
                <w:rFonts w:cs="Calibri"/>
                <w:szCs w:val="22"/>
              </w:rPr>
              <w:t>Gert Svensson/KTH</w:t>
            </w:r>
          </w:p>
        </w:tc>
      </w:tr>
      <w:tr w:rsidR="0094029F" w:rsidRPr="0033341D" w:rsidTr="00400C14">
        <w:tc>
          <w:tcPr>
            <w:tcW w:w="721" w:type="dxa"/>
          </w:tcPr>
          <w:p w:rsidR="0094029F" w:rsidRPr="0033341D" w:rsidRDefault="0094029F" w:rsidP="0033341D">
            <w:pPr>
              <w:pStyle w:val="Sidhuvud"/>
              <w:snapToGrid w:val="0"/>
              <w:jc w:val="center"/>
              <w:rPr>
                <w:rFonts w:cs="Calibri"/>
                <w:szCs w:val="22"/>
              </w:rPr>
            </w:pPr>
            <w:r w:rsidRPr="0033341D">
              <w:rPr>
                <w:rFonts w:cs="Calibri"/>
                <w:szCs w:val="22"/>
              </w:rPr>
              <w:t>15</w:t>
            </w:r>
          </w:p>
        </w:tc>
        <w:tc>
          <w:tcPr>
            <w:tcW w:w="1869" w:type="dxa"/>
          </w:tcPr>
          <w:p w:rsidR="0094029F" w:rsidRPr="0033341D" w:rsidRDefault="00166707" w:rsidP="0033341D">
            <w:pPr>
              <w:pStyle w:val="Sidhuvud"/>
              <w:snapToGrid w:val="0"/>
              <w:rPr>
                <w:rFonts w:cs="Calibri"/>
                <w:szCs w:val="22"/>
              </w:rPr>
            </w:pPr>
            <w:r w:rsidRPr="0033341D">
              <w:rPr>
                <w:rFonts w:cs="Calibri"/>
                <w:szCs w:val="22"/>
              </w:rPr>
              <w:t>24/08/2011</w:t>
            </w:r>
          </w:p>
        </w:tc>
        <w:tc>
          <w:tcPr>
            <w:tcW w:w="4001" w:type="dxa"/>
          </w:tcPr>
          <w:p w:rsidR="0094029F" w:rsidRPr="0033341D" w:rsidRDefault="00166707" w:rsidP="0033341D">
            <w:pPr>
              <w:pStyle w:val="Sidhuvud"/>
              <w:snapToGrid w:val="0"/>
              <w:jc w:val="left"/>
              <w:rPr>
                <w:rFonts w:cs="Calibri"/>
                <w:szCs w:val="22"/>
              </w:rPr>
            </w:pPr>
            <w:r w:rsidRPr="0033341D">
              <w:rPr>
                <w:rFonts w:cs="Calibri"/>
                <w:szCs w:val="22"/>
              </w:rPr>
              <w:t>Adding text from Oscar Koeroo and adding changes from Ali Gholami</w:t>
            </w:r>
          </w:p>
        </w:tc>
        <w:tc>
          <w:tcPr>
            <w:tcW w:w="2681" w:type="dxa"/>
          </w:tcPr>
          <w:p w:rsidR="0094029F" w:rsidRPr="0033341D" w:rsidRDefault="00166707" w:rsidP="0033341D">
            <w:pPr>
              <w:snapToGrid w:val="0"/>
              <w:jc w:val="left"/>
              <w:rPr>
                <w:rFonts w:cs="Calibri"/>
                <w:szCs w:val="22"/>
              </w:rPr>
            </w:pPr>
            <w:r w:rsidRPr="0033341D">
              <w:rPr>
                <w:rFonts w:cs="Calibri"/>
                <w:szCs w:val="22"/>
              </w:rPr>
              <w:t>Gert Svensson/KTH</w:t>
            </w:r>
          </w:p>
        </w:tc>
      </w:tr>
      <w:tr w:rsidR="00C57137" w:rsidRPr="0033341D" w:rsidTr="00400C14">
        <w:tc>
          <w:tcPr>
            <w:tcW w:w="721" w:type="dxa"/>
          </w:tcPr>
          <w:p w:rsidR="00C57137" w:rsidRPr="0033341D" w:rsidRDefault="00C57137" w:rsidP="0033341D">
            <w:pPr>
              <w:pStyle w:val="Sidhuvud"/>
              <w:snapToGrid w:val="0"/>
              <w:jc w:val="center"/>
              <w:rPr>
                <w:rFonts w:cs="Calibri"/>
                <w:szCs w:val="22"/>
              </w:rPr>
            </w:pPr>
            <w:r w:rsidRPr="0033341D">
              <w:rPr>
                <w:rFonts w:cs="Calibri"/>
                <w:szCs w:val="22"/>
              </w:rPr>
              <w:t>16</w:t>
            </w:r>
          </w:p>
        </w:tc>
        <w:tc>
          <w:tcPr>
            <w:tcW w:w="1869" w:type="dxa"/>
          </w:tcPr>
          <w:p w:rsidR="00C57137" w:rsidRPr="0033341D" w:rsidRDefault="00C57137" w:rsidP="0033341D">
            <w:pPr>
              <w:pStyle w:val="Sidhuvud"/>
              <w:snapToGrid w:val="0"/>
              <w:rPr>
                <w:rFonts w:cs="Calibri"/>
                <w:szCs w:val="22"/>
              </w:rPr>
            </w:pPr>
            <w:r w:rsidRPr="0033341D">
              <w:rPr>
                <w:rFonts w:cs="Calibri"/>
                <w:szCs w:val="22"/>
              </w:rPr>
              <w:t>26/08/2011</w:t>
            </w:r>
          </w:p>
        </w:tc>
        <w:tc>
          <w:tcPr>
            <w:tcW w:w="4001" w:type="dxa"/>
          </w:tcPr>
          <w:p w:rsidR="00C57137" w:rsidRPr="0033341D" w:rsidRDefault="00C57137" w:rsidP="0033341D">
            <w:pPr>
              <w:pStyle w:val="Sidhuvud"/>
              <w:snapToGrid w:val="0"/>
              <w:jc w:val="left"/>
              <w:rPr>
                <w:rFonts w:cs="Calibri"/>
                <w:szCs w:val="22"/>
              </w:rPr>
            </w:pPr>
            <w:r w:rsidRPr="0033341D">
              <w:rPr>
                <w:rFonts w:cs="Calibri"/>
                <w:szCs w:val="22"/>
              </w:rPr>
              <w:t>Addressing review comments</w:t>
            </w:r>
          </w:p>
        </w:tc>
        <w:tc>
          <w:tcPr>
            <w:tcW w:w="2681" w:type="dxa"/>
          </w:tcPr>
          <w:p w:rsidR="00C57137" w:rsidRPr="0033341D" w:rsidRDefault="00C57137" w:rsidP="0033341D">
            <w:pPr>
              <w:snapToGrid w:val="0"/>
              <w:jc w:val="left"/>
              <w:rPr>
                <w:rFonts w:cs="Calibri"/>
                <w:szCs w:val="22"/>
              </w:rPr>
            </w:pPr>
            <w:r w:rsidRPr="0033341D">
              <w:rPr>
                <w:rFonts w:cs="Calibri"/>
                <w:szCs w:val="22"/>
              </w:rPr>
              <w:t>Emir Imamagic /SRCE</w:t>
            </w:r>
          </w:p>
        </w:tc>
      </w:tr>
      <w:tr w:rsidR="00805A6C" w:rsidRPr="0033341D" w:rsidTr="00400C14">
        <w:tc>
          <w:tcPr>
            <w:tcW w:w="721" w:type="dxa"/>
          </w:tcPr>
          <w:p w:rsidR="00805A6C" w:rsidRPr="0033341D" w:rsidRDefault="00805A6C" w:rsidP="0033341D">
            <w:pPr>
              <w:pStyle w:val="Sidhuvud"/>
              <w:snapToGrid w:val="0"/>
              <w:jc w:val="center"/>
              <w:rPr>
                <w:rFonts w:cs="Calibri"/>
                <w:szCs w:val="22"/>
              </w:rPr>
            </w:pPr>
            <w:r w:rsidRPr="0033341D">
              <w:rPr>
                <w:rFonts w:cs="Calibri"/>
                <w:szCs w:val="22"/>
              </w:rPr>
              <w:t>17</w:t>
            </w:r>
          </w:p>
        </w:tc>
        <w:tc>
          <w:tcPr>
            <w:tcW w:w="1869" w:type="dxa"/>
          </w:tcPr>
          <w:p w:rsidR="00805A6C" w:rsidRPr="0033341D" w:rsidRDefault="00455D21" w:rsidP="0033341D">
            <w:pPr>
              <w:pStyle w:val="Sidhuvud"/>
              <w:snapToGrid w:val="0"/>
              <w:rPr>
                <w:rFonts w:cs="Calibri"/>
                <w:szCs w:val="22"/>
              </w:rPr>
            </w:pPr>
            <w:r w:rsidRPr="0033341D">
              <w:rPr>
                <w:rFonts w:cs="Calibri"/>
                <w:szCs w:val="22"/>
              </w:rPr>
              <w:t>28</w:t>
            </w:r>
            <w:r w:rsidR="00805A6C" w:rsidRPr="0033341D">
              <w:rPr>
                <w:rFonts w:cs="Calibri"/>
                <w:szCs w:val="22"/>
              </w:rPr>
              <w:t>/08/2011</w:t>
            </w:r>
          </w:p>
        </w:tc>
        <w:tc>
          <w:tcPr>
            <w:tcW w:w="4001" w:type="dxa"/>
          </w:tcPr>
          <w:p w:rsidR="00805A6C" w:rsidRPr="0033341D" w:rsidRDefault="00805A6C" w:rsidP="0033341D">
            <w:pPr>
              <w:pStyle w:val="Sidhuvud"/>
              <w:snapToGrid w:val="0"/>
              <w:jc w:val="left"/>
              <w:rPr>
                <w:rFonts w:cs="Calibri"/>
                <w:szCs w:val="22"/>
              </w:rPr>
            </w:pPr>
            <w:r w:rsidRPr="0033341D">
              <w:rPr>
                <w:rFonts w:cs="Calibri"/>
                <w:szCs w:val="22"/>
              </w:rPr>
              <w:t>Addressing review comments</w:t>
            </w:r>
          </w:p>
          <w:p w:rsidR="00805A6C" w:rsidRPr="0033341D" w:rsidRDefault="00805A6C" w:rsidP="0033341D">
            <w:pPr>
              <w:pStyle w:val="Sidhuvud"/>
              <w:snapToGrid w:val="0"/>
              <w:jc w:val="left"/>
              <w:rPr>
                <w:rFonts w:cs="Calibri"/>
                <w:szCs w:val="22"/>
              </w:rPr>
            </w:pPr>
            <w:r w:rsidRPr="0033341D">
              <w:rPr>
                <w:rFonts w:cs="Calibri"/>
                <w:szCs w:val="22"/>
              </w:rPr>
              <w:t>New figure from Alvaro Simon</w:t>
            </w:r>
          </w:p>
        </w:tc>
        <w:tc>
          <w:tcPr>
            <w:tcW w:w="2681" w:type="dxa"/>
          </w:tcPr>
          <w:p w:rsidR="00805A6C" w:rsidRPr="0033341D" w:rsidRDefault="00805A6C" w:rsidP="0033341D">
            <w:pPr>
              <w:snapToGrid w:val="0"/>
              <w:jc w:val="left"/>
              <w:rPr>
                <w:rFonts w:cs="Calibri"/>
                <w:szCs w:val="22"/>
              </w:rPr>
            </w:pPr>
            <w:r w:rsidRPr="0033341D">
              <w:rPr>
                <w:rFonts w:cs="Calibri"/>
                <w:szCs w:val="22"/>
              </w:rPr>
              <w:t>Gert Svensson/KTH</w:t>
            </w:r>
          </w:p>
        </w:tc>
      </w:tr>
      <w:tr w:rsidR="00584985" w:rsidRPr="0033341D" w:rsidTr="00400C14">
        <w:tc>
          <w:tcPr>
            <w:tcW w:w="721" w:type="dxa"/>
          </w:tcPr>
          <w:p w:rsidR="00584985" w:rsidRPr="0033341D" w:rsidRDefault="00584985" w:rsidP="0033341D">
            <w:pPr>
              <w:pStyle w:val="Sidhuvud"/>
              <w:snapToGrid w:val="0"/>
              <w:jc w:val="center"/>
              <w:rPr>
                <w:rFonts w:cs="Calibri"/>
                <w:szCs w:val="22"/>
              </w:rPr>
            </w:pPr>
            <w:r w:rsidRPr="0033341D">
              <w:rPr>
                <w:rFonts w:cs="Calibri"/>
                <w:szCs w:val="22"/>
              </w:rPr>
              <w:t>18</w:t>
            </w:r>
          </w:p>
        </w:tc>
        <w:tc>
          <w:tcPr>
            <w:tcW w:w="1869" w:type="dxa"/>
          </w:tcPr>
          <w:p w:rsidR="00584985" w:rsidRPr="0033341D" w:rsidRDefault="0030617B" w:rsidP="0033341D">
            <w:pPr>
              <w:pStyle w:val="Sidhuvud"/>
              <w:snapToGrid w:val="0"/>
              <w:rPr>
                <w:rFonts w:cs="Calibri"/>
                <w:szCs w:val="22"/>
              </w:rPr>
            </w:pPr>
            <w:r w:rsidRPr="0033341D">
              <w:rPr>
                <w:rFonts w:cs="Calibri"/>
                <w:szCs w:val="22"/>
              </w:rPr>
              <w:t>30</w:t>
            </w:r>
            <w:r w:rsidR="00584985" w:rsidRPr="0033341D">
              <w:rPr>
                <w:rFonts w:cs="Calibri"/>
                <w:szCs w:val="22"/>
              </w:rPr>
              <w:t>/08/2011</w:t>
            </w:r>
          </w:p>
        </w:tc>
        <w:tc>
          <w:tcPr>
            <w:tcW w:w="4001" w:type="dxa"/>
          </w:tcPr>
          <w:p w:rsidR="00584985" w:rsidRPr="0033341D" w:rsidRDefault="00584985" w:rsidP="0033341D">
            <w:pPr>
              <w:pStyle w:val="Sidhuvud"/>
              <w:snapToGrid w:val="0"/>
              <w:jc w:val="left"/>
              <w:rPr>
                <w:rFonts w:cs="Calibri"/>
                <w:szCs w:val="22"/>
              </w:rPr>
            </w:pPr>
            <w:r w:rsidRPr="0033341D">
              <w:rPr>
                <w:rFonts w:cs="Calibri"/>
                <w:szCs w:val="22"/>
              </w:rPr>
              <w:t>Addressing review comments from Tiziana Ferrari/EGI.eu</w:t>
            </w:r>
          </w:p>
        </w:tc>
        <w:tc>
          <w:tcPr>
            <w:tcW w:w="2681" w:type="dxa"/>
          </w:tcPr>
          <w:p w:rsidR="00584985" w:rsidRPr="0033341D" w:rsidRDefault="00584985" w:rsidP="0033341D">
            <w:pPr>
              <w:snapToGrid w:val="0"/>
              <w:jc w:val="left"/>
              <w:rPr>
                <w:rFonts w:cs="Calibri"/>
                <w:szCs w:val="22"/>
              </w:rPr>
            </w:pPr>
            <w:r w:rsidRPr="0033341D">
              <w:rPr>
                <w:rFonts w:cs="Calibri"/>
                <w:szCs w:val="22"/>
              </w:rPr>
              <w:t>Gert Svensson/KTH</w:t>
            </w:r>
          </w:p>
        </w:tc>
      </w:tr>
      <w:tr w:rsidR="006A4314" w:rsidRPr="0033341D" w:rsidTr="00400C14">
        <w:tc>
          <w:tcPr>
            <w:tcW w:w="721" w:type="dxa"/>
          </w:tcPr>
          <w:p w:rsidR="006A4314" w:rsidRPr="0033341D" w:rsidRDefault="006A4314" w:rsidP="0033341D">
            <w:pPr>
              <w:pStyle w:val="Sidhuvud"/>
              <w:snapToGrid w:val="0"/>
              <w:jc w:val="center"/>
              <w:rPr>
                <w:rFonts w:cs="Calibri"/>
                <w:szCs w:val="22"/>
              </w:rPr>
            </w:pPr>
            <w:r w:rsidRPr="0033341D">
              <w:rPr>
                <w:rFonts w:cs="Calibri"/>
                <w:szCs w:val="22"/>
              </w:rPr>
              <w:t>19</w:t>
            </w:r>
          </w:p>
        </w:tc>
        <w:tc>
          <w:tcPr>
            <w:tcW w:w="1869" w:type="dxa"/>
          </w:tcPr>
          <w:p w:rsidR="006A4314" w:rsidRPr="0033341D" w:rsidRDefault="006A4314" w:rsidP="0033341D">
            <w:pPr>
              <w:pStyle w:val="Sidhuvud"/>
              <w:snapToGrid w:val="0"/>
              <w:rPr>
                <w:rFonts w:cs="Calibri"/>
                <w:szCs w:val="22"/>
              </w:rPr>
            </w:pPr>
            <w:r w:rsidRPr="0033341D">
              <w:rPr>
                <w:rFonts w:cs="Calibri"/>
                <w:szCs w:val="22"/>
              </w:rPr>
              <w:t>31/08/2011</w:t>
            </w:r>
          </w:p>
        </w:tc>
        <w:tc>
          <w:tcPr>
            <w:tcW w:w="4001" w:type="dxa"/>
          </w:tcPr>
          <w:p w:rsidR="006A4314" w:rsidRPr="0033341D" w:rsidRDefault="006A4314" w:rsidP="0033341D">
            <w:pPr>
              <w:pStyle w:val="Sidhuvud"/>
              <w:snapToGrid w:val="0"/>
              <w:jc w:val="left"/>
              <w:rPr>
                <w:rFonts w:cs="Calibri"/>
                <w:szCs w:val="22"/>
              </w:rPr>
            </w:pPr>
            <w:r w:rsidRPr="0033341D">
              <w:rPr>
                <w:rFonts w:cs="Calibri"/>
                <w:szCs w:val="22"/>
              </w:rPr>
              <w:t>Changes by Tiziana Ferrari/EGI.eu and cleaning up</w:t>
            </w:r>
          </w:p>
        </w:tc>
        <w:tc>
          <w:tcPr>
            <w:tcW w:w="2681" w:type="dxa"/>
          </w:tcPr>
          <w:p w:rsidR="006A4314" w:rsidRPr="0033341D" w:rsidRDefault="006A4314" w:rsidP="0033341D">
            <w:pPr>
              <w:snapToGrid w:val="0"/>
              <w:jc w:val="left"/>
              <w:rPr>
                <w:rFonts w:cs="Calibri"/>
                <w:szCs w:val="22"/>
              </w:rPr>
            </w:pPr>
            <w:r w:rsidRPr="0033341D">
              <w:rPr>
                <w:rFonts w:cs="Calibri"/>
                <w:szCs w:val="22"/>
              </w:rPr>
              <w:t>Gert Svensson/KTH</w:t>
            </w:r>
          </w:p>
        </w:tc>
      </w:tr>
      <w:tr w:rsidR="009369CD" w:rsidRPr="0033341D" w:rsidTr="00400C14">
        <w:tc>
          <w:tcPr>
            <w:tcW w:w="721" w:type="dxa"/>
          </w:tcPr>
          <w:p w:rsidR="009369CD" w:rsidRPr="0033341D" w:rsidRDefault="009369CD" w:rsidP="0033341D">
            <w:pPr>
              <w:pStyle w:val="Sidhuvud"/>
              <w:snapToGrid w:val="0"/>
              <w:jc w:val="center"/>
              <w:rPr>
                <w:rFonts w:cs="Calibri"/>
                <w:szCs w:val="22"/>
              </w:rPr>
            </w:pPr>
            <w:r>
              <w:rPr>
                <w:rFonts w:cs="Calibri"/>
                <w:szCs w:val="22"/>
              </w:rPr>
              <w:t>20</w:t>
            </w:r>
          </w:p>
        </w:tc>
        <w:tc>
          <w:tcPr>
            <w:tcW w:w="1869" w:type="dxa"/>
          </w:tcPr>
          <w:p w:rsidR="009369CD" w:rsidRPr="0033341D" w:rsidRDefault="009369CD" w:rsidP="0033341D">
            <w:pPr>
              <w:pStyle w:val="Sidhuvud"/>
              <w:snapToGrid w:val="0"/>
              <w:rPr>
                <w:rFonts w:cs="Calibri"/>
                <w:szCs w:val="22"/>
              </w:rPr>
            </w:pPr>
            <w:r>
              <w:rPr>
                <w:rFonts w:cs="Calibri"/>
                <w:szCs w:val="22"/>
              </w:rPr>
              <w:t>2/9/2011</w:t>
            </w:r>
          </w:p>
        </w:tc>
        <w:tc>
          <w:tcPr>
            <w:tcW w:w="4001" w:type="dxa"/>
          </w:tcPr>
          <w:p w:rsidR="009369CD" w:rsidRPr="0033341D" w:rsidRDefault="009369CD" w:rsidP="0033341D">
            <w:pPr>
              <w:pStyle w:val="Sidhuvud"/>
              <w:snapToGrid w:val="0"/>
              <w:jc w:val="left"/>
              <w:rPr>
                <w:rFonts w:cs="Calibri"/>
                <w:szCs w:val="22"/>
              </w:rPr>
            </w:pPr>
            <w:r>
              <w:rPr>
                <w:rFonts w:cs="Calibri"/>
                <w:szCs w:val="22"/>
              </w:rPr>
              <w:t xml:space="preserve">Some review changes by </w:t>
            </w:r>
            <w:r w:rsidR="00B61D05" w:rsidRPr="00B61D05">
              <w:rPr>
                <w:rFonts w:cs="Calibri"/>
                <w:szCs w:val="22"/>
              </w:rPr>
              <w:t xml:space="preserve">David </w:t>
            </w:r>
            <w:r w:rsidR="00B61D05" w:rsidRPr="00B61D05">
              <w:rPr>
                <w:rFonts w:cs="Calibri"/>
                <w:szCs w:val="22"/>
              </w:rPr>
              <w:lastRenderedPageBreak/>
              <w:t>Meredith</w:t>
            </w:r>
            <w:r w:rsidR="00B61D05">
              <w:rPr>
                <w:rFonts w:cs="Calibri"/>
                <w:szCs w:val="22"/>
              </w:rPr>
              <w:t>/STFC</w:t>
            </w:r>
          </w:p>
        </w:tc>
        <w:tc>
          <w:tcPr>
            <w:tcW w:w="2681" w:type="dxa"/>
          </w:tcPr>
          <w:p w:rsidR="009369CD" w:rsidRPr="0033341D" w:rsidRDefault="009369CD" w:rsidP="0033341D">
            <w:pPr>
              <w:snapToGrid w:val="0"/>
              <w:jc w:val="left"/>
              <w:rPr>
                <w:rFonts w:cs="Calibri"/>
                <w:szCs w:val="22"/>
              </w:rPr>
            </w:pPr>
            <w:r>
              <w:rPr>
                <w:rFonts w:cs="Calibri"/>
                <w:szCs w:val="22"/>
              </w:rPr>
              <w:lastRenderedPageBreak/>
              <w:t>Gert Svensson/KTH</w:t>
            </w:r>
          </w:p>
        </w:tc>
      </w:tr>
    </w:tbl>
    <w:p w:rsidR="009E2448" w:rsidRPr="0033341D" w:rsidRDefault="009E2448" w:rsidP="0033341D">
      <w:pPr>
        <w:pStyle w:val="Preface"/>
        <w:rPr>
          <w:rFonts w:cs="Calibri"/>
        </w:rPr>
      </w:pPr>
      <w:r w:rsidRPr="0033341D">
        <w:rPr>
          <w:rFonts w:cs="Calibri"/>
        </w:rPr>
        <w:lastRenderedPageBreak/>
        <w:t>Application area</w:t>
      </w:r>
      <w:r w:rsidRPr="0033341D">
        <w:rPr>
          <w:rFonts w:cs="Calibri"/>
        </w:rPr>
        <w:tab/>
      </w:r>
    </w:p>
    <w:p w:rsidR="009E2448" w:rsidRPr="0033341D" w:rsidRDefault="009E2448" w:rsidP="0033341D">
      <w:pPr>
        <w:rPr>
          <w:rFonts w:cs="Calibri"/>
        </w:rPr>
      </w:pPr>
      <w:r w:rsidRPr="0033341D">
        <w:rPr>
          <w:rFonts w:cs="Calibri"/>
        </w:rPr>
        <w:t>This document is a formal deliverable for the European Commission, applicable to all members of the EGI-InSPIRE project, beneficiaries and Joint Research Unit members, as well as its collaborating projects.</w:t>
      </w:r>
    </w:p>
    <w:p w:rsidR="009E2448" w:rsidRPr="0033341D" w:rsidRDefault="009E2448" w:rsidP="0033341D">
      <w:pPr>
        <w:pStyle w:val="Preface"/>
        <w:rPr>
          <w:rFonts w:cs="Calibri"/>
        </w:rPr>
      </w:pPr>
      <w:r w:rsidRPr="0033341D">
        <w:rPr>
          <w:rFonts w:cs="Calibri"/>
        </w:rPr>
        <w:t>Document amendment procedure</w:t>
      </w:r>
    </w:p>
    <w:p w:rsidR="009E2448" w:rsidRPr="0033341D" w:rsidRDefault="009E2448" w:rsidP="0033341D">
      <w:pPr>
        <w:jc w:val="left"/>
        <w:rPr>
          <w:rFonts w:cs="Calibri"/>
        </w:rPr>
      </w:pPr>
      <w:r w:rsidRPr="0033341D">
        <w:rPr>
          <w:rFonts w:cs="Calibri"/>
        </w:rPr>
        <w:t xml:space="preserve">Amendments, comments and suggestions should be sent to the authors. The procedures documented in the EGI-InSPIRE “Document Management Procedure” will be followed: </w:t>
      </w:r>
      <w:r w:rsidRPr="0033341D">
        <w:rPr>
          <w:rFonts w:cs="Calibri"/>
        </w:rPr>
        <w:br/>
      </w:r>
      <w:hyperlink r:id="rId11" w:history="1">
        <w:r w:rsidRPr="0033341D">
          <w:rPr>
            <w:rStyle w:val="Hyperlnk"/>
          </w:rPr>
          <w:t>https://wiki.egi.eu/wiki/Procedures</w:t>
        </w:r>
      </w:hyperlink>
    </w:p>
    <w:p w:rsidR="009E2448" w:rsidRPr="0033341D" w:rsidRDefault="009E2448" w:rsidP="0033341D">
      <w:pPr>
        <w:pStyle w:val="Preface"/>
        <w:rPr>
          <w:rFonts w:cs="Calibri"/>
        </w:rPr>
      </w:pPr>
      <w:r w:rsidRPr="0033341D">
        <w:rPr>
          <w:rFonts w:cs="Calibri"/>
        </w:rPr>
        <w:t>Terminology</w:t>
      </w:r>
    </w:p>
    <w:p w:rsidR="009E2448" w:rsidRPr="0033341D" w:rsidRDefault="009E2448" w:rsidP="0033341D">
      <w:pPr>
        <w:jc w:val="left"/>
        <w:rPr>
          <w:rFonts w:cs="Calibri"/>
        </w:rPr>
      </w:pPr>
      <w:r w:rsidRPr="0033341D">
        <w:rPr>
          <w:rFonts w:cs="Calibri"/>
        </w:rPr>
        <w:t xml:space="preserve">Various term definitions are available in the EGI Glossary at: </w:t>
      </w:r>
      <w:hyperlink r:id="rId12" w:history="1">
        <w:r w:rsidRPr="0033341D">
          <w:rPr>
            <w:rStyle w:val="Hyperlnk"/>
          </w:rPr>
          <w:t>https://wiki.egi.eu/wiki/Glossary</w:t>
        </w:r>
      </w:hyperlink>
      <w:r w:rsidRPr="0033341D">
        <w:rPr>
          <w:rFonts w:cs="Calibri"/>
        </w:rPr>
        <w:t xml:space="preserve">; acronyms are defined at </w:t>
      </w:r>
      <w:hyperlink r:id="rId13" w:history="1">
        <w:r w:rsidRPr="0033341D">
          <w:rPr>
            <w:rStyle w:val="Hyperlnk"/>
          </w:rPr>
          <w:t>http://www.egi.eu/about/glossary/</w:t>
        </w:r>
      </w:hyperlink>
      <w:r w:rsidRPr="0033341D">
        <w:rPr>
          <w:rFonts w:cs="Calibri"/>
        </w:rPr>
        <w:t xml:space="preserve">.    </w:t>
      </w:r>
    </w:p>
    <w:p w:rsidR="009E2448" w:rsidRPr="0033341D" w:rsidRDefault="009E2448" w:rsidP="0033341D">
      <w:pPr>
        <w:pStyle w:val="Preface"/>
        <w:pageBreakBefore/>
        <w:rPr>
          <w:rFonts w:cs="Calibri"/>
        </w:rPr>
      </w:pPr>
      <w:r w:rsidRPr="0033341D">
        <w:rPr>
          <w:rFonts w:cs="Calibri"/>
        </w:rPr>
        <w:lastRenderedPageBreak/>
        <w:t xml:space="preserve">PROJECT SUMMARY </w:t>
      </w:r>
    </w:p>
    <w:p w:rsidR="009E2448" w:rsidRPr="0033341D" w:rsidRDefault="009E2448" w:rsidP="0033341D">
      <w:pPr>
        <w:rPr>
          <w:rFonts w:cs="Calibri"/>
        </w:rPr>
      </w:pPr>
      <w:r w:rsidRPr="0033341D">
        <w:rPr>
          <w:rFonts w:cs="Calibri"/>
        </w:rPr>
        <w:t xml:space="preserve">To support science and innovation, a lasting operational model for e-Science is needed − both for coordinating the infrastructure and for delivering integrated services that cross national borders. </w:t>
      </w:r>
    </w:p>
    <w:p w:rsidR="009E2448" w:rsidRPr="0033341D" w:rsidRDefault="009E2448" w:rsidP="0033341D">
      <w:pPr>
        <w:rPr>
          <w:rFonts w:cs="Calibri"/>
        </w:rPr>
      </w:pPr>
      <w:r w:rsidRPr="0033341D">
        <w:rPr>
          <w:rFonts w:cs="Calibri"/>
        </w:rPr>
        <w:t xml:space="preserve">The EGI-InSPIRE project will support the transition from a project-based system to a sustainable pan-European e-Infrastructure, by supporting ‘grids’ of high-performance computing (HPC) and high-throughput computing (HTC) resources. EGI-InSPIRE will also be ideally placed to integrate new Distributed Computing Infrastructures (DCIs) such as clouds, supercomputing networks and desktop grids, to benefit user communities within the European Research Area. </w:t>
      </w:r>
    </w:p>
    <w:p w:rsidR="009E2448" w:rsidRPr="0033341D" w:rsidRDefault="009E2448" w:rsidP="0033341D">
      <w:pPr>
        <w:rPr>
          <w:rFonts w:cs="Calibri"/>
        </w:rPr>
      </w:pPr>
      <w:r w:rsidRPr="0033341D">
        <w:rPr>
          <w:rFonts w:cs="Calibri"/>
        </w:rPr>
        <w:t>EGI-InSPIRE will collect user requirements and provide support for the current and potential new user communities, for example within the ESFRI projects. Additional support will also be given to the current heavy users of the infrastructure, such as high energy physics, computational chemistry and life sciences, as they move their critical services and tools from a centralised support model to one driven by their own individual communities.</w:t>
      </w:r>
    </w:p>
    <w:p w:rsidR="009E2448" w:rsidRPr="0033341D" w:rsidRDefault="009E2448" w:rsidP="0033341D">
      <w:pPr>
        <w:rPr>
          <w:rFonts w:cs="Calibri"/>
        </w:rPr>
      </w:pPr>
      <w:r w:rsidRPr="0033341D">
        <w:rPr>
          <w:rFonts w:cs="Calibri"/>
        </w:rPr>
        <w:t>The objectives of the project are:</w:t>
      </w:r>
    </w:p>
    <w:p w:rsidR="009E2448" w:rsidRPr="0033341D" w:rsidRDefault="009E2448" w:rsidP="0033341D">
      <w:pPr>
        <w:numPr>
          <w:ilvl w:val="0"/>
          <w:numId w:val="2"/>
        </w:numPr>
        <w:rPr>
          <w:rFonts w:cs="Calibri"/>
        </w:rPr>
      </w:pPr>
      <w:r w:rsidRPr="0033341D">
        <w:rPr>
          <w:rFonts w:cs="Calibri"/>
        </w:rPr>
        <w:t>The continued operation and expansion of today’s production infrastructure by transitioning to a governance model and operational infrastructure that can be increasingly sustained outside of specific project funding.</w:t>
      </w:r>
    </w:p>
    <w:p w:rsidR="009E2448" w:rsidRPr="0033341D" w:rsidRDefault="009E2448" w:rsidP="0033341D">
      <w:pPr>
        <w:numPr>
          <w:ilvl w:val="0"/>
          <w:numId w:val="2"/>
        </w:numPr>
        <w:rPr>
          <w:rFonts w:cs="Calibri"/>
        </w:rPr>
      </w:pPr>
      <w:r w:rsidRPr="0033341D">
        <w:rPr>
          <w:rFonts w:cs="Calibri"/>
        </w:rPr>
        <w:t>The continued support of researchers within Europe and their international collaborators that are using the current production infrastructure.</w:t>
      </w:r>
    </w:p>
    <w:p w:rsidR="009E2448" w:rsidRPr="0033341D" w:rsidRDefault="009E2448" w:rsidP="0033341D">
      <w:pPr>
        <w:numPr>
          <w:ilvl w:val="0"/>
          <w:numId w:val="2"/>
        </w:numPr>
        <w:rPr>
          <w:rFonts w:cs="Calibri"/>
        </w:rPr>
      </w:pPr>
      <w:r w:rsidRPr="0033341D">
        <w:rPr>
          <w:rFonts w:cs="Calibri"/>
        </w:rPr>
        <w:t>The support for current heavy users of the infrastructure in earth science, astronomy and astrophysics, fusion, computational chemistry and materials science technology, life sciences and high energy physics as they move to sustainable support models for their own communities.</w:t>
      </w:r>
    </w:p>
    <w:p w:rsidR="009E2448" w:rsidRPr="0033341D" w:rsidRDefault="009E2448" w:rsidP="0033341D">
      <w:pPr>
        <w:numPr>
          <w:ilvl w:val="0"/>
          <w:numId w:val="2"/>
        </w:numPr>
        <w:rPr>
          <w:rFonts w:cs="Calibri"/>
        </w:rPr>
      </w:pPr>
      <w:r w:rsidRPr="0033341D">
        <w:rPr>
          <w:rFonts w:cs="Calibri"/>
        </w:rPr>
        <w:t>Interfaces that expand access to new user communities including new potential heavy users of the infrastructure from the ESFRI projects.</w:t>
      </w:r>
    </w:p>
    <w:p w:rsidR="009E2448" w:rsidRPr="0033341D" w:rsidRDefault="009E2448" w:rsidP="0033341D">
      <w:pPr>
        <w:numPr>
          <w:ilvl w:val="0"/>
          <w:numId w:val="2"/>
        </w:numPr>
        <w:rPr>
          <w:rFonts w:cs="Calibri"/>
        </w:rPr>
      </w:pPr>
      <w:r w:rsidRPr="0033341D">
        <w:rPr>
          <w:rFonts w:cs="Calibri"/>
        </w:rPr>
        <w:t>Mechanisms to integrate existing infrastructure providers in Europe and around the world into the production infrastructure, so as to provide transparent access to all authorised users.</w:t>
      </w:r>
    </w:p>
    <w:p w:rsidR="009E2448" w:rsidRPr="0033341D" w:rsidRDefault="009E2448" w:rsidP="0033341D">
      <w:pPr>
        <w:numPr>
          <w:ilvl w:val="0"/>
          <w:numId w:val="2"/>
        </w:numPr>
        <w:rPr>
          <w:rFonts w:cs="Calibri"/>
        </w:rPr>
      </w:pPr>
      <w:r w:rsidRPr="0033341D">
        <w:rPr>
          <w:rFonts w:cs="Calibri"/>
        </w:rPr>
        <w:t>Establish processes and procedures to allow the integration of new DCI technologies (e.g. clouds, volunteer desktop grids) and heterogeneous resources (e.g. HTC and HPC) into a seamless production infrastructure as they mature and demonstrate value to the EGI community.</w:t>
      </w:r>
    </w:p>
    <w:p w:rsidR="009E2448" w:rsidRPr="0033341D" w:rsidRDefault="009E2448" w:rsidP="0033341D">
      <w:pPr>
        <w:rPr>
          <w:rFonts w:cs="Calibri"/>
          <w:szCs w:val="22"/>
        </w:rPr>
      </w:pPr>
      <w:r w:rsidRPr="0033341D">
        <w:rPr>
          <w:rFonts w:cs="Calibri"/>
          <w:szCs w:val="22"/>
        </w:rPr>
        <w:t xml:space="preserve">The EGI community is a federation of independent national and community resource providers, whose resources support specific research communities and international collaborators both within Europe and worldwide. EGI.eu, coordinator of EGI-InSPIRE, brings together partner institutions established within the community to provide a set of essential human and technical services that enable secure integrated access to distributed resources on behalf of the community. </w:t>
      </w:r>
    </w:p>
    <w:p w:rsidR="009E2448" w:rsidRPr="0033341D" w:rsidRDefault="009E2448" w:rsidP="0033341D">
      <w:pPr>
        <w:rPr>
          <w:rFonts w:cs="Calibri"/>
          <w:szCs w:val="22"/>
        </w:rPr>
      </w:pPr>
      <w:r w:rsidRPr="0033341D">
        <w:rPr>
          <w:rFonts w:cs="Calibri"/>
          <w:szCs w:val="22"/>
        </w:rPr>
        <w:t xml:space="preserve">The production infrastructure supports Virtual Research Communities (VRCs) − structured international user communities − that are grouped into specific research domains. VRCs are formally represented within EGI at both a technical and strategic level. </w:t>
      </w:r>
    </w:p>
    <w:p w:rsidR="009E2448" w:rsidRPr="0033341D" w:rsidRDefault="009E2448" w:rsidP="0033341D">
      <w:pPr>
        <w:pageBreakBefore/>
        <w:jc w:val="left"/>
        <w:rPr>
          <w:rFonts w:cs="Calibri"/>
          <w:szCs w:val="22"/>
        </w:rPr>
      </w:pPr>
    </w:p>
    <w:p w:rsidR="009E2448" w:rsidRPr="0033341D" w:rsidRDefault="009E2448" w:rsidP="0033341D">
      <w:pPr>
        <w:pStyle w:val="Preface"/>
        <w:rPr>
          <w:rFonts w:cs="Calibri"/>
        </w:rPr>
      </w:pPr>
      <w:r w:rsidRPr="0033341D">
        <w:rPr>
          <w:rFonts w:cs="Calibri"/>
        </w:rPr>
        <w:t>EXECUTIVE SUMMARY</w:t>
      </w:r>
    </w:p>
    <w:p w:rsidR="009E2448" w:rsidRPr="0033341D" w:rsidRDefault="009E2448" w:rsidP="0033341D">
      <w:r w:rsidRPr="0033341D">
        <w:t>This document defines and describes the operational interfaces that must be supported for resources to be integrated into the European Grid Infrastructure (EGI), and is an updated version of MS407 [</w:t>
      </w:r>
      <w:fldSimple w:instr=" REF MS407 \h  \* MERGEFORMAT ">
        <w:r w:rsidR="00455D21" w:rsidRPr="0033341D">
          <w:rPr>
            <w:rFonts w:cs="Calibri"/>
            <w:szCs w:val="22"/>
          </w:rPr>
          <w:t>R 6</w:t>
        </w:r>
      </w:fldSimple>
      <w:r w:rsidRPr="0033341D">
        <w:t xml:space="preserve">]. </w:t>
      </w:r>
      <w:r w:rsidR="00584985" w:rsidRPr="0033341D">
        <w:t xml:space="preserve"> </w:t>
      </w:r>
      <w:r w:rsidR="00584985" w:rsidRPr="0033341D">
        <w:rPr>
          <w:rFonts w:cs="Calibri"/>
        </w:rPr>
        <w:t>The basic operational interfaces that must be supported for resources to be integrated into EGI consist of a management interface, a monitoring interface, an accounting interface, a support interface and an additional graphical dashboard interface.</w:t>
      </w:r>
    </w:p>
    <w:p w:rsidR="009E2448" w:rsidRPr="0033341D" w:rsidRDefault="009E2448" w:rsidP="0033341D">
      <w:pPr>
        <w:rPr>
          <w:rFonts w:cs="Calibri"/>
        </w:rPr>
      </w:pPr>
      <w:r w:rsidRPr="0033341D">
        <w:rPr>
          <w:rFonts w:cs="Calibri"/>
        </w:rPr>
        <w:t xml:space="preserve">During the first year of the project activities focussed on the integration of four middleware stacks: ARC, gLite, </w:t>
      </w:r>
      <w:r w:rsidR="003A319A" w:rsidRPr="0033341D">
        <w:rPr>
          <w:rFonts w:cs="Calibri"/>
        </w:rPr>
        <w:t>Globus</w:t>
      </w:r>
      <w:r w:rsidRPr="0033341D">
        <w:rPr>
          <w:rFonts w:cs="Calibri"/>
        </w:rPr>
        <w:t xml:space="preserve"> and UNICORE. The integration of ARC was completed during the first project year, while two task forces were set-up to steer the integration of UNICORE [</w:t>
      </w:r>
      <w:fldSimple w:instr=" REF UNICORE_Integration \h  \* MERGEFORMAT ">
        <w:r w:rsidR="00455D21" w:rsidRPr="0033341D">
          <w:rPr>
            <w:rFonts w:cs="Calibri"/>
            <w:szCs w:val="22"/>
          </w:rPr>
          <w:t>R 73</w:t>
        </w:r>
      </w:fldSimple>
      <w:r w:rsidRPr="0033341D">
        <w:rPr>
          <w:rFonts w:cs="Calibri"/>
        </w:rPr>
        <w:t xml:space="preserve">] and </w:t>
      </w:r>
      <w:r w:rsidR="003A319A" w:rsidRPr="0033341D">
        <w:rPr>
          <w:rFonts w:cs="Calibri"/>
        </w:rPr>
        <w:t>Globus</w:t>
      </w:r>
      <w:r w:rsidR="009F148E">
        <w:rPr>
          <w:rFonts w:cs="Calibri"/>
        </w:rPr>
        <w:t xml:space="preserve"> </w:t>
      </w:r>
      <w:r w:rsidRPr="0033341D">
        <w:rPr>
          <w:rFonts w:cs="Calibri"/>
        </w:rPr>
        <w:t>[</w:t>
      </w:r>
      <w:fldSimple w:instr=" REF GLOBUS_Integration \h  \* MERGEFORMAT ">
        <w:r w:rsidR="00455D21" w:rsidRPr="0033341D">
          <w:rPr>
            <w:rFonts w:cs="Calibri"/>
            <w:szCs w:val="22"/>
          </w:rPr>
          <w:t>R 74</w:t>
        </w:r>
      </w:fldSimple>
      <w:r w:rsidRPr="0033341D">
        <w:rPr>
          <w:rFonts w:cs="Calibri"/>
        </w:rPr>
        <w:t>] which saw the involvement of the technology providers and of the relevant Resource Providers. This document presents the works of the task forces and accomplishments.</w:t>
      </w:r>
    </w:p>
    <w:p w:rsidR="00D21C80" w:rsidRPr="0033341D" w:rsidRDefault="009E2448" w:rsidP="0033341D">
      <w:pPr>
        <w:rPr>
          <w:rFonts w:cs="Calibri"/>
        </w:rPr>
      </w:pPr>
      <w:r w:rsidRPr="0033341D">
        <w:rPr>
          <w:rFonts w:cs="Calibri"/>
        </w:rPr>
        <w:t>For each of the operational tools we describe the steps necessary to integrate a new middleware stack into the production infrastructure. This is followed by a detailed analysis of each middleware stack and the related medium-term development plans relevant to their operational interoperability.</w:t>
      </w:r>
    </w:p>
    <w:p w:rsidR="00E20B61" w:rsidRPr="0033341D" w:rsidRDefault="004C2B44" w:rsidP="0033341D">
      <w:pPr>
        <w:rPr>
          <w:rFonts w:cs="Calibri"/>
        </w:rPr>
      </w:pPr>
      <w:r w:rsidRPr="0033341D">
        <w:rPr>
          <w:rFonts w:cs="Calibri"/>
        </w:rPr>
        <w:t xml:space="preserve">For integration of UNICORE and </w:t>
      </w:r>
      <w:r w:rsidR="003A319A" w:rsidRPr="0033341D">
        <w:rPr>
          <w:rFonts w:cs="Calibri"/>
        </w:rPr>
        <w:t>Globus</w:t>
      </w:r>
      <w:r w:rsidRPr="0033341D">
        <w:rPr>
          <w:rFonts w:cs="Calibri"/>
        </w:rPr>
        <w:t xml:space="preserve"> in the management interface GOCDB a number of </w:t>
      </w:r>
      <w:r w:rsidR="00FD4912" w:rsidRPr="0033341D">
        <w:rPr>
          <w:rFonts w:cs="Calibri"/>
        </w:rPr>
        <w:t>service types have been integrated and some remain to be consider for integration</w:t>
      </w:r>
      <w:r w:rsidR="00E20B61" w:rsidRPr="0033341D">
        <w:rPr>
          <w:rFonts w:cs="Calibri"/>
        </w:rPr>
        <w:t xml:space="preserve"> (ARC is already fully integrated in GOCDB)</w:t>
      </w:r>
      <w:r w:rsidR="00FD4912" w:rsidRPr="0033341D">
        <w:rPr>
          <w:rFonts w:cs="Calibri"/>
        </w:rPr>
        <w:t xml:space="preserve">. </w:t>
      </w:r>
    </w:p>
    <w:p w:rsidR="00E20B61" w:rsidRPr="0033341D" w:rsidRDefault="00E20B61" w:rsidP="0033341D">
      <w:pPr>
        <w:rPr>
          <w:rFonts w:cs="Calibri"/>
        </w:rPr>
      </w:pPr>
      <w:r w:rsidRPr="0033341D">
        <w:rPr>
          <w:rFonts w:cs="Calibri"/>
        </w:rPr>
        <w:t xml:space="preserve">As to monitoring, </w:t>
      </w:r>
      <w:r w:rsidR="00F96B71" w:rsidRPr="0033341D">
        <w:rPr>
          <w:rFonts w:cs="Calibri"/>
        </w:rPr>
        <w:t>ARC probes f</w:t>
      </w:r>
      <w:r w:rsidR="00FD4912" w:rsidRPr="0033341D">
        <w:rPr>
          <w:rFonts w:cs="Calibri"/>
        </w:rPr>
        <w:t>or the mon</w:t>
      </w:r>
      <w:r w:rsidR="00E47F23" w:rsidRPr="0033341D">
        <w:rPr>
          <w:rFonts w:cs="Calibri"/>
        </w:rPr>
        <w:t xml:space="preserve">itoring interface SAM </w:t>
      </w:r>
      <w:r w:rsidR="00FD4912" w:rsidRPr="0033341D">
        <w:rPr>
          <w:rFonts w:cs="Calibri"/>
        </w:rPr>
        <w:t>Nagios</w:t>
      </w:r>
      <w:r w:rsidR="00D21C80" w:rsidRPr="0033341D">
        <w:rPr>
          <w:rFonts w:cs="Calibri"/>
        </w:rPr>
        <w:t xml:space="preserve"> </w:t>
      </w:r>
      <w:r w:rsidRPr="0033341D">
        <w:rPr>
          <w:rFonts w:cs="Calibri"/>
        </w:rPr>
        <w:t>were</w:t>
      </w:r>
      <w:r w:rsidR="00F96B71" w:rsidRPr="0033341D">
        <w:rPr>
          <w:rFonts w:cs="Calibri"/>
        </w:rPr>
        <w:t xml:space="preserve"> fully integrated and </w:t>
      </w:r>
      <w:r w:rsidR="00E2185A" w:rsidRPr="0033341D">
        <w:rPr>
          <w:rFonts w:cs="Calibri"/>
        </w:rPr>
        <w:t xml:space="preserve">became </w:t>
      </w:r>
      <w:r w:rsidR="00F96B71" w:rsidRPr="0033341D">
        <w:rPr>
          <w:rFonts w:cs="Calibri"/>
        </w:rPr>
        <w:t xml:space="preserve">operational during the </w:t>
      </w:r>
      <w:r w:rsidRPr="0033341D">
        <w:rPr>
          <w:rFonts w:cs="Calibri"/>
        </w:rPr>
        <w:t xml:space="preserve">first </w:t>
      </w:r>
      <w:r w:rsidR="00F96B71" w:rsidRPr="0033341D">
        <w:rPr>
          <w:rFonts w:cs="Calibri"/>
        </w:rPr>
        <w:t>year</w:t>
      </w:r>
      <w:r w:rsidRPr="0033341D">
        <w:rPr>
          <w:rFonts w:cs="Calibri"/>
        </w:rPr>
        <w:t xml:space="preserve"> of the project</w:t>
      </w:r>
      <w:r w:rsidR="00F96B71" w:rsidRPr="0033341D">
        <w:rPr>
          <w:rFonts w:cs="Calibri"/>
        </w:rPr>
        <w:t xml:space="preserve">. </w:t>
      </w:r>
      <w:r w:rsidR="00D21C80" w:rsidRPr="0033341D">
        <w:rPr>
          <w:rFonts w:cs="Calibri"/>
        </w:rPr>
        <w:t>P</w:t>
      </w:r>
      <w:r w:rsidR="00FD4912" w:rsidRPr="0033341D">
        <w:rPr>
          <w:rFonts w:cs="Calibri"/>
        </w:rPr>
        <w:t xml:space="preserve">robes have </w:t>
      </w:r>
      <w:r w:rsidR="00D21C80" w:rsidRPr="0033341D">
        <w:rPr>
          <w:rFonts w:cs="Calibri"/>
        </w:rPr>
        <w:t xml:space="preserve">also </w:t>
      </w:r>
      <w:r w:rsidR="00FD4912" w:rsidRPr="0033341D">
        <w:rPr>
          <w:rFonts w:cs="Calibri"/>
        </w:rPr>
        <w:t>been d</w:t>
      </w:r>
      <w:r w:rsidR="00E47F23" w:rsidRPr="0033341D">
        <w:rPr>
          <w:rFonts w:cs="Calibri"/>
        </w:rPr>
        <w:t xml:space="preserve">eveloped for UNICORE and </w:t>
      </w:r>
      <w:r w:rsidR="003A319A" w:rsidRPr="0033341D">
        <w:rPr>
          <w:rFonts w:cs="Calibri"/>
        </w:rPr>
        <w:t>Globus</w:t>
      </w:r>
      <w:r w:rsidR="00E47F23" w:rsidRPr="0033341D">
        <w:rPr>
          <w:rFonts w:cs="Calibri"/>
        </w:rPr>
        <w:t xml:space="preserve">. The </w:t>
      </w:r>
      <w:r w:rsidR="003A319A" w:rsidRPr="0033341D">
        <w:rPr>
          <w:rFonts w:cs="Calibri"/>
        </w:rPr>
        <w:t>Globus</w:t>
      </w:r>
      <w:r w:rsidR="00E47F23" w:rsidRPr="0033341D">
        <w:rPr>
          <w:rFonts w:cs="Calibri"/>
        </w:rPr>
        <w:t xml:space="preserve"> probes are released and for UNICORE </w:t>
      </w:r>
      <w:r w:rsidRPr="0033341D">
        <w:rPr>
          <w:rFonts w:cs="Calibri"/>
        </w:rPr>
        <w:t>they will be part of</w:t>
      </w:r>
      <w:r w:rsidR="009B2B49" w:rsidRPr="0033341D">
        <w:rPr>
          <w:rFonts w:cs="Calibri"/>
        </w:rPr>
        <w:t xml:space="preserve"> SAM Release 14</w:t>
      </w:r>
      <w:r w:rsidR="00E47F23" w:rsidRPr="0033341D">
        <w:rPr>
          <w:rFonts w:cs="Calibri"/>
        </w:rPr>
        <w:t xml:space="preserve">.  The probes </w:t>
      </w:r>
      <w:r w:rsidRPr="0033341D">
        <w:rPr>
          <w:rFonts w:cs="Calibri"/>
        </w:rPr>
        <w:t xml:space="preserve">will generate alarms </w:t>
      </w:r>
      <w:r w:rsidR="00E47F23" w:rsidRPr="0033341D">
        <w:rPr>
          <w:rFonts w:cs="Calibri"/>
        </w:rPr>
        <w:t xml:space="preserve">in the Operation Dashboard interface </w:t>
      </w:r>
      <w:r w:rsidRPr="0033341D">
        <w:rPr>
          <w:rFonts w:cs="Calibri"/>
        </w:rPr>
        <w:t>once</w:t>
      </w:r>
      <w:r w:rsidR="00E47F23" w:rsidRPr="0033341D">
        <w:rPr>
          <w:rFonts w:cs="Calibri"/>
        </w:rPr>
        <w:t xml:space="preserve"> </w:t>
      </w:r>
      <w:r w:rsidRPr="0033341D">
        <w:rPr>
          <w:rFonts w:cs="Calibri"/>
        </w:rPr>
        <w:t>their development is completed and</w:t>
      </w:r>
      <w:r w:rsidR="00E47F23" w:rsidRPr="0033341D">
        <w:rPr>
          <w:rFonts w:cs="Calibri"/>
        </w:rPr>
        <w:t xml:space="preserve"> an operational set is </w:t>
      </w:r>
      <w:r w:rsidRPr="0033341D">
        <w:rPr>
          <w:rFonts w:cs="Calibri"/>
        </w:rPr>
        <w:t>approved</w:t>
      </w:r>
      <w:r w:rsidR="00E47F23" w:rsidRPr="0033341D">
        <w:rPr>
          <w:rFonts w:cs="Calibri"/>
        </w:rPr>
        <w:t>.</w:t>
      </w:r>
      <w:r w:rsidR="002D422E" w:rsidRPr="0033341D">
        <w:rPr>
          <w:rFonts w:cs="Calibri"/>
        </w:rPr>
        <w:t xml:space="preserve"> </w:t>
      </w:r>
    </w:p>
    <w:p w:rsidR="00E20B61" w:rsidRPr="0033341D" w:rsidRDefault="002D422E" w:rsidP="0033341D">
      <w:pPr>
        <w:rPr>
          <w:rFonts w:cs="Calibri"/>
        </w:rPr>
      </w:pPr>
      <w:r w:rsidRPr="0033341D">
        <w:rPr>
          <w:rFonts w:cs="Calibri"/>
        </w:rPr>
        <w:t xml:space="preserve">Accounting integration for ARC has been operational for a long time. However the transport mechanism has to be </w:t>
      </w:r>
      <w:r w:rsidR="000258F4" w:rsidRPr="0033341D">
        <w:rPr>
          <w:rFonts w:cs="Calibri"/>
        </w:rPr>
        <w:t>changed in the future</w:t>
      </w:r>
      <w:r w:rsidRPr="0033341D">
        <w:rPr>
          <w:rFonts w:cs="Calibri"/>
        </w:rPr>
        <w:t>.</w:t>
      </w:r>
      <w:r w:rsidR="000258F4" w:rsidRPr="0033341D">
        <w:rPr>
          <w:rFonts w:cs="Calibri"/>
        </w:rPr>
        <w:t xml:space="preserve"> </w:t>
      </w:r>
      <w:r w:rsidR="000258F4" w:rsidRPr="0033341D">
        <w:rPr>
          <w:rFonts w:cs="Calibri"/>
          <w:szCs w:val="22"/>
        </w:rPr>
        <w:t xml:space="preserve">Currently no means of collecting accounting and usage records are directly implemented within UNICORE. Instead, this is done directly via the underlying batch system. </w:t>
      </w:r>
      <w:r w:rsidR="00E20B61" w:rsidRPr="0033341D">
        <w:rPr>
          <w:rFonts w:cs="Calibri"/>
          <w:szCs w:val="22"/>
        </w:rPr>
        <w:t>Various components of the UNICORE a</w:t>
      </w:r>
      <w:r w:rsidR="000258F4" w:rsidRPr="0033341D">
        <w:rPr>
          <w:rFonts w:cs="Calibri"/>
          <w:szCs w:val="22"/>
        </w:rPr>
        <w:t xml:space="preserve">ccounting </w:t>
      </w:r>
      <w:r w:rsidR="00E20B61" w:rsidRPr="0033341D">
        <w:rPr>
          <w:rFonts w:cs="Calibri"/>
          <w:szCs w:val="22"/>
        </w:rPr>
        <w:t>system</w:t>
      </w:r>
      <w:r w:rsidR="000258F4" w:rsidRPr="0033341D">
        <w:rPr>
          <w:rFonts w:cs="Calibri"/>
          <w:szCs w:val="22"/>
        </w:rPr>
        <w:t xml:space="preserve"> </w:t>
      </w:r>
      <w:r w:rsidR="00E20B61" w:rsidRPr="0033341D">
        <w:rPr>
          <w:rFonts w:cs="Calibri"/>
          <w:szCs w:val="22"/>
        </w:rPr>
        <w:t>are</w:t>
      </w:r>
      <w:r w:rsidR="000258F4" w:rsidRPr="0033341D">
        <w:rPr>
          <w:rFonts w:cs="Calibri"/>
          <w:szCs w:val="22"/>
        </w:rPr>
        <w:t xml:space="preserve"> however </w:t>
      </w:r>
      <w:r w:rsidR="00E20B61" w:rsidRPr="0033341D">
        <w:rPr>
          <w:rFonts w:cs="Calibri"/>
          <w:szCs w:val="22"/>
        </w:rPr>
        <w:t>being</w:t>
      </w:r>
      <w:r w:rsidR="000258F4" w:rsidRPr="0033341D">
        <w:rPr>
          <w:rFonts w:cs="Calibri"/>
          <w:szCs w:val="22"/>
        </w:rPr>
        <w:t xml:space="preserve"> developed by </w:t>
      </w:r>
      <w:r w:rsidR="00E20B61" w:rsidRPr="0033341D">
        <w:rPr>
          <w:rFonts w:cs="Calibri"/>
          <w:szCs w:val="22"/>
        </w:rPr>
        <w:t>various NGIs (</w:t>
      </w:r>
      <w:r w:rsidR="000258F4" w:rsidRPr="0033341D">
        <w:rPr>
          <w:rFonts w:cs="Calibri"/>
          <w:szCs w:val="22"/>
        </w:rPr>
        <w:t>NGI_PL</w:t>
      </w:r>
      <w:r w:rsidR="00E20B61" w:rsidRPr="0033341D">
        <w:rPr>
          <w:rFonts w:cs="Calibri"/>
          <w:szCs w:val="22"/>
        </w:rPr>
        <w:t>,</w:t>
      </w:r>
      <w:r w:rsidR="00F333EB" w:rsidRPr="0033341D">
        <w:rPr>
          <w:rFonts w:cs="Calibri"/>
          <w:szCs w:val="22"/>
        </w:rPr>
        <w:t xml:space="preserve"> </w:t>
      </w:r>
      <w:r w:rsidR="000258F4" w:rsidRPr="0033341D">
        <w:rPr>
          <w:rFonts w:cs="Calibri"/>
          <w:szCs w:val="22"/>
        </w:rPr>
        <w:t xml:space="preserve">NGI_BY </w:t>
      </w:r>
      <w:r w:rsidR="00E20B61" w:rsidRPr="0033341D">
        <w:rPr>
          <w:rFonts w:cs="Calibri"/>
          <w:szCs w:val="22"/>
        </w:rPr>
        <w:t>and NGI_DE.</w:t>
      </w:r>
      <w:r w:rsidR="000258F4" w:rsidRPr="0033341D">
        <w:rPr>
          <w:rFonts w:cs="Calibri"/>
          <w:szCs w:val="22"/>
        </w:rPr>
        <w:t xml:space="preserve"> Discussion with these developers is underway.</w:t>
      </w:r>
      <w:r w:rsidR="00E20B61" w:rsidRPr="0033341D">
        <w:rPr>
          <w:rFonts w:cs="Calibri"/>
          <w:szCs w:val="22"/>
        </w:rPr>
        <w:t xml:space="preserve"> As to </w:t>
      </w:r>
      <w:r w:rsidR="003A319A" w:rsidRPr="0033341D">
        <w:rPr>
          <w:rFonts w:cs="Calibri"/>
          <w:szCs w:val="22"/>
        </w:rPr>
        <w:t>Globus</w:t>
      </w:r>
      <w:r w:rsidR="00E20B61" w:rsidRPr="0033341D">
        <w:rPr>
          <w:rFonts w:cs="Calibri"/>
          <w:szCs w:val="22"/>
        </w:rPr>
        <w:t>, the</w:t>
      </w:r>
      <w:r w:rsidR="00CD7B72" w:rsidRPr="0033341D">
        <w:rPr>
          <w:rFonts w:cs="Calibri"/>
          <w:szCs w:val="22"/>
        </w:rPr>
        <w:t xml:space="preserve"> </w:t>
      </w:r>
      <w:r w:rsidR="00CD7B72" w:rsidRPr="0033341D">
        <w:rPr>
          <w:rFonts w:cs="Calibri"/>
          <w:sz w:val="24"/>
          <w:szCs w:val="24"/>
        </w:rPr>
        <w:t xml:space="preserve">Initiative for </w:t>
      </w:r>
      <w:r w:rsidR="003A319A" w:rsidRPr="0033341D">
        <w:rPr>
          <w:rFonts w:cs="Calibri"/>
          <w:szCs w:val="22"/>
        </w:rPr>
        <w:t>Globus</w:t>
      </w:r>
      <w:r w:rsidR="00CD7B72" w:rsidRPr="0033341D">
        <w:rPr>
          <w:rFonts w:cs="Calibri"/>
          <w:szCs w:val="22"/>
        </w:rPr>
        <w:t xml:space="preserve"> in Europe </w:t>
      </w:r>
      <w:r w:rsidR="00E20B61" w:rsidRPr="0033341D">
        <w:rPr>
          <w:rFonts w:cs="Calibri"/>
          <w:szCs w:val="22"/>
        </w:rPr>
        <w:t xml:space="preserve">project </w:t>
      </w:r>
      <w:r w:rsidR="00CD7B72" w:rsidRPr="0033341D">
        <w:rPr>
          <w:rFonts w:cs="Calibri"/>
          <w:szCs w:val="22"/>
        </w:rPr>
        <w:t xml:space="preserve">adopted GridSAFE as its accounting solution. It is currently under test. </w:t>
      </w:r>
      <w:r w:rsidR="00CD7B72" w:rsidRPr="0033341D">
        <w:rPr>
          <w:rFonts w:cs="Calibri"/>
        </w:rPr>
        <w:t xml:space="preserve">From the specification it does not have the ability to publish data on to higher levels in a hierarchy of repositories. However a proof of concept was </w:t>
      </w:r>
      <w:r w:rsidR="00E20B61" w:rsidRPr="0033341D">
        <w:rPr>
          <w:rFonts w:cs="Calibri"/>
        </w:rPr>
        <w:t>implemented by</w:t>
      </w:r>
      <w:r w:rsidR="00CD7B72" w:rsidRPr="0033341D">
        <w:rPr>
          <w:rFonts w:cs="Calibri"/>
        </w:rPr>
        <w:t xml:space="preserve"> NGI_UK that </w:t>
      </w:r>
      <w:r w:rsidR="00E20B61" w:rsidRPr="0033341D">
        <w:rPr>
          <w:rFonts w:cs="Calibri"/>
        </w:rPr>
        <w:t>allows usage records to</w:t>
      </w:r>
      <w:r w:rsidR="00CD7B72" w:rsidRPr="0033341D">
        <w:rPr>
          <w:rFonts w:cs="Calibri"/>
        </w:rPr>
        <w:t xml:space="preserve"> be extracted</w:t>
      </w:r>
      <w:r w:rsidR="00B00A66" w:rsidRPr="0033341D">
        <w:rPr>
          <w:rFonts w:cs="Calibri"/>
        </w:rPr>
        <w:t xml:space="preserve">.  </w:t>
      </w:r>
    </w:p>
    <w:p w:rsidR="005518FA" w:rsidRPr="0033341D" w:rsidRDefault="00E20B61" w:rsidP="0033341D">
      <w:r w:rsidRPr="0033341D">
        <w:rPr>
          <w:rFonts w:cs="Calibri"/>
        </w:rPr>
        <w:t xml:space="preserve">Finally, in order to implement </w:t>
      </w:r>
      <w:r w:rsidR="00B00A66" w:rsidRPr="0033341D">
        <w:rPr>
          <w:rFonts w:cs="Calibri"/>
        </w:rPr>
        <w:t>the support interface</w:t>
      </w:r>
      <w:r w:rsidRPr="0033341D">
        <w:rPr>
          <w:rFonts w:cs="Calibri"/>
        </w:rPr>
        <w:t>,</w:t>
      </w:r>
      <w:r w:rsidR="00B00A66" w:rsidRPr="0033341D">
        <w:rPr>
          <w:rFonts w:cs="Calibri"/>
        </w:rPr>
        <w:t xml:space="preserve"> </w:t>
      </w:r>
      <w:r w:rsidR="00B00A66" w:rsidRPr="0033341D">
        <w:t xml:space="preserve">EGI </w:t>
      </w:r>
      <w:r w:rsidRPr="0033341D">
        <w:t xml:space="preserve">completed the </w:t>
      </w:r>
      <w:r w:rsidR="00B00A66" w:rsidRPr="0033341D">
        <w:t>set up a Technology Helpdesk</w:t>
      </w:r>
      <w:r w:rsidRPr="0033341D">
        <w:t xml:space="preserve"> for ARC, gLite, UNICORE and </w:t>
      </w:r>
      <w:r w:rsidR="003A319A" w:rsidRPr="0033341D">
        <w:t>Globus</w:t>
      </w:r>
      <w:r w:rsidRPr="0033341D">
        <w:t xml:space="preserve"> support</w:t>
      </w:r>
      <w:r w:rsidR="00B00A66" w:rsidRPr="0033341D">
        <w:t>.</w:t>
      </w:r>
      <w:r w:rsidR="00A143B1" w:rsidRPr="0033341D">
        <w:t xml:space="preserve"> </w:t>
      </w:r>
      <w:r w:rsidR="000C465C" w:rsidRPr="0033341D">
        <w:t xml:space="preserve">3rd level support </w:t>
      </w:r>
      <w:r w:rsidR="00A143B1" w:rsidRPr="0033341D">
        <w:t xml:space="preserve">for </w:t>
      </w:r>
      <w:r w:rsidR="003A319A" w:rsidRPr="0033341D">
        <w:t>Globus</w:t>
      </w:r>
      <w:r w:rsidR="00A143B1" w:rsidRPr="0033341D">
        <w:t xml:space="preserve"> </w:t>
      </w:r>
      <w:r w:rsidR="000C465C" w:rsidRPr="0033341D">
        <w:t xml:space="preserve">will be provided by </w:t>
      </w:r>
      <w:r w:rsidR="005518FA" w:rsidRPr="0033341D">
        <w:t xml:space="preserve">the EMI and </w:t>
      </w:r>
      <w:r w:rsidR="000C465C" w:rsidRPr="0033341D">
        <w:t>IGE</w:t>
      </w:r>
      <w:r w:rsidR="005518FA" w:rsidRPr="0033341D">
        <w:t xml:space="preserve"> projects</w:t>
      </w:r>
      <w:r w:rsidR="000C465C" w:rsidRPr="0033341D">
        <w:t xml:space="preserve">. The Technology Helpdesk contains a queue to forward 3rd level support tickets directly to the </w:t>
      </w:r>
      <w:r w:rsidR="005518FA" w:rsidRPr="0033341D">
        <w:t>technology provider</w:t>
      </w:r>
      <w:r w:rsidR="000C465C" w:rsidRPr="0033341D">
        <w:t xml:space="preserve"> support team</w:t>
      </w:r>
      <w:r w:rsidR="005518FA" w:rsidRPr="0033341D">
        <w:t>s</w:t>
      </w:r>
      <w:r w:rsidR="000C465C" w:rsidRPr="0033341D">
        <w:t>.</w:t>
      </w:r>
      <w:r w:rsidR="003E0098" w:rsidRPr="0033341D">
        <w:t xml:space="preserve"> </w:t>
      </w:r>
    </w:p>
    <w:p w:rsidR="009F148E" w:rsidRDefault="003E0098" w:rsidP="0033341D">
      <w:r w:rsidRPr="0033341D">
        <w:t xml:space="preserve">EMI has selected the </w:t>
      </w:r>
      <w:r w:rsidR="006A4314" w:rsidRPr="0033341D">
        <w:t>Argus</w:t>
      </w:r>
      <w:r w:rsidRPr="0033341D">
        <w:t xml:space="preserve"> authorization framework as general approach for user authorization based on the common SAML profile which shall be supported over all middleware stacks.</w:t>
      </w:r>
      <w:r w:rsidR="00FC224F" w:rsidRPr="0033341D">
        <w:t xml:space="preserve"> </w:t>
      </w:r>
      <w:r w:rsidR="005518FA" w:rsidRPr="0033341D">
        <w:t>A c</w:t>
      </w:r>
      <w:r w:rsidR="00FC224F" w:rsidRPr="0033341D">
        <w:t xml:space="preserve">onsiderable </w:t>
      </w:r>
      <w:r w:rsidR="005518FA" w:rsidRPr="0033341D">
        <w:t xml:space="preserve">amount of development </w:t>
      </w:r>
      <w:r w:rsidR="00FC224F" w:rsidRPr="0033341D">
        <w:t xml:space="preserve">work </w:t>
      </w:r>
      <w:r w:rsidR="005518FA" w:rsidRPr="0033341D">
        <w:t xml:space="preserve">is still needed </w:t>
      </w:r>
      <w:r w:rsidR="00FC224F" w:rsidRPr="0033341D">
        <w:t xml:space="preserve">in all middleware stacks before </w:t>
      </w:r>
      <w:r w:rsidR="006A4314" w:rsidRPr="0033341D">
        <w:t>Argus</w:t>
      </w:r>
      <w:r w:rsidR="00FC224F" w:rsidRPr="0033341D">
        <w:t xml:space="preserve"> </w:t>
      </w:r>
      <w:r w:rsidR="005518FA" w:rsidRPr="0033341D">
        <w:t xml:space="preserve">is fully </w:t>
      </w:r>
      <w:r w:rsidR="00FC224F" w:rsidRPr="0033341D">
        <w:t>supported</w:t>
      </w:r>
      <w:r w:rsidR="005518FA" w:rsidRPr="0033341D">
        <w:t xml:space="preserve"> by the various capabilities</w:t>
      </w:r>
      <w:r w:rsidR="00FC224F" w:rsidRPr="0033341D">
        <w:t>.</w:t>
      </w:r>
      <w:r w:rsidR="00A143B1" w:rsidRPr="0033341D">
        <w:t xml:space="preserve"> </w:t>
      </w:r>
    </w:p>
    <w:p w:rsidR="009E2448" w:rsidRPr="0033341D" w:rsidRDefault="005518FA" w:rsidP="0033341D">
      <w:pPr>
        <w:rPr>
          <w:rFonts w:cs="Calibri"/>
        </w:rPr>
      </w:pPr>
      <w:r w:rsidRPr="0033341D">
        <w:rPr>
          <w:rFonts w:cs="Calibri"/>
        </w:rPr>
        <w:lastRenderedPageBreak/>
        <w:t>The</w:t>
      </w:r>
      <w:r w:rsidR="009E2448" w:rsidRPr="0033341D">
        <w:rPr>
          <w:rFonts w:cs="Calibri"/>
        </w:rPr>
        <w:t xml:space="preserve"> integration of gLite and ARC can be considered complete</w:t>
      </w:r>
      <w:r w:rsidRPr="0033341D">
        <w:rPr>
          <w:rFonts w:cs="Calibri"/>
        </w:rPr>
        <w:t>d</w:t>
      </w:r>
      <w:r w:rsidR="009E2448" w:rsidRPr="0033341D">
        <w:rPr>
          <w:rFonts w:cs="Calibri"/>
        </w:rPr>
        <w:t xml:space="preserve"> while for UNICORE and </w:t>
      </w:r>
      <w:r w:rsidR="003A319A" w:rsidRPr="0033341D">
        <w:rPr>
          <w:rFonts w:cs="Calibri"/>
        </w:rPr>
        <w:t>Globus</w:t>
      </w:r>
      <w:r w:rsidR="009E2448" w:rsidRPr="0033341D">
        <w:rPr>
          <w:rFonts w:cs="Calibri"/>
        </w:rPr>
        <w:t xml:space="preserve"> the now existing SAM Nagios probes have to be fully integrated</w:t>
      </w:r>
      <w:r w:rsidR="00E47F23" w:rsidRPr="0033341D">
        <w:rPr>
          <w:rFonts w:cs="Calibri"/>
        </w:rPr>
        <w:t>.</w:t>
      </w:r>
      <w:r w:rsidR="00D21C80" w:rsidRPr="0033341D">
        <w:rPr>
          <w:rFonts w:cs="Calibri"/>
        </w:rPr>
        <w:t xml:space="preserve"> </w:t>
      </w:r>
      <w:r w:rsidR="009E2448" w:rsidRPr="0033341D">
        <w:rPr>
          <w:rFonts w:cs="Calibri"/>
        </w:rPr>
        <w:t xml:space="preserve">Also integration into the accounting system is still </w:t>
      </w:r>
      <w:r w:rsidRPr="0033341D">
        <w:rPr>
          <w:rFonts w:cs="Calibri"/>
        </w:rPr>
        <w:t xml:space="preserve">in progress </w:t>
      </w:r>
      <w:r w:rsidR="009E2448" w:rsidRPr="0033341D">
        <w:rPr>
          <w:rFonts w:cs="Calibri"/>
        </w:rPr>
        <w:t xml:space="preserve">for those two middlewares. </w:t>
      </w:r>
      <w:fldSimple w:instr=" REF Status_of_intregartion \h  \* MERGEFORMAT ">
        <w:r w:rsidRPr="0033341D">
          <w:t xml:space="preserve">Table </w:t>
        </w:r>
        <w:r w:rsidRPr="0033341D">
          <w:rPr>
            <w:noProof/>
          </w:rPr>
          <w:t>1</w:t>
        </w:r>
      </w:fldSimple>
      <w:r w:rsidRPr="0033341D">
        <w:rPr>
          <w:rFonts w:cs="Calibri"/>
        </w:rPr>
        <w:t xml:space="preserve"> summarizes the integration status of the various deployed middleware stacks.</w:t>
      </w:r>
    </w:p>
    <w:p w:rsidR="009E2448" w:rsidRPr="0033341D" w:rsidRDefault="009E2448" w:rsidP="0033341D">
      <w:pPr>
        <w:rPr>
          <w:rFonts w:cs="Calibri"/>
        </w:rPr>
      </w:pPr>
      <w:r w:rsidRPr="0033341D">
        <w:rPr>
          <w:rFonts w:cs="Calibri"/>
        </w:rPr>
        <w:t>This document also gives an overview of the status of EGI operational procedures and policies needed for the integration of new resources.</w:t>
      </w:r>
    </w:p>
    <w:p w:rsidR="009E2448" w:rsidRPr="0033341D" w:rsidRDefault="009E2448" w:rsidP="0033341D">
      <w:pPr>
        <w:rPr>
          <w:rFonts w:cs="Calibri"/>
        </w:rPr>
      </w:pPr>
      <w:r w:rsidRPr="0033341D">
        <w:rPr>
          <w:rFonts w:cs="Calibri"/>
        </w:rPr>
        <w:t xml:space="preserve">Finally, we discuss further integration requirements coming from different sources, like NGIs, other DCIs and above all from our successful integration task forces, and conclude with our future plans around the completion of the integration of UNICORE and </w:t>
      </w:r>
      <w:r w:rsidR="003A319A" w:rsidRPr="0033341D">
        <w:rPr>
          <w:rFonts w:cs="Calibri"/>
        </w:rPr>
        <w:t>Globus</w:t>
      </w:r>
      <w:r w:rsidRPr="0033341D">
        <w:rPr>
          <w:rFonts w:cs="Calibri"/>
        </w:rPr>
        <w:t>, and on the integration with desktop Grids and PRACE.</w:t>
      </w:r>
    </w:p>
    <w:p w:rsidR="009E2448" w:rsidRPr="0033341D" w:rsidRDefault="009E2448" w:rsidP="0033341D">
      <w:pPr>
        <w:rPr>
          <w:rFonts w:cs="Calibri"/>
        </w:rPr>
      </w:pPr>
    </w:p>
    <w:p w:rsidR="009E2448" w:rsidRPr="0033341D" w:rsidRDefault="009E2448" w:rsidP="0033341D">
      <w:pPr>
        <w:rPr>
          <w:rFonts w:cs="Calibri"/>
          <w:szCs w:val="22"/>
        </w:rPr>
      </w:pPr>
    </w:p>
    <w:p w:rsidR="009E2448" w:rsidRPr="0033341D" w:rsidRDefault="009E2448" w:rsidP="0033341D">
      <w:pPr>
        <w:rPr>
          <w:rFonts w:cs="Calibri"/>
          <w:sz w:val="24"/>
        </w:rPr>
      </w:pPr>
    </w:p>
    <w:p w:rsidR="009E2448" w:rsidRPr="0033341D" w:rsidRDefault="009E2448" w:rsidP="0033341D">
      <w:pPr>
        <w:sectPr w:rsidR="009E2448" w:rsidRPr="0033341D">
          <w:headerReference w:type="default" r:id="rId14"/>
          <w:footerReference w:type="default" r:id="rId15"/>
          <w:pgSz w:w="11906" w:h="16838"/>
          <w:pgMar w:top="1418" w:right="1418" w:bottom="1418" w:left="1418" w:header="708" w:footer="708" w:gutter="0"/>
          <w:cols w:space="720"/>
          <w:docGrid w:linePitch="360"/>
        </w:sectPr>
      </w:pPr>
    </w:p>
    <w:p w:rsidR="009E2448" w:rsidRPr="0033341D" w:rsidRDefault="009E2448" w:rsidP="0033341D">
      <w:pPr>
        <w:pStyle w:val="Innehll1"/>
        <w:rPr>
          <w:rFonts w:ascii="Calibri" w:hAnsi="Calibri" w:cs="Calibri"/>
        </w:rPr>
        <w:sectPr w:rsidR="009E2448" w:rsidRPr="0033341D">
          <w:headerReference w:type="even" r:id="rId16"/>
          <w:headerReference w:type="default" r:id="rId17"/>
          <w:footerReference w:type="even" r:id="rId18"/>
          <w:footerReference w:type="default" r:id="rId19"/>
          <w:headerReference w:type="first" r:id="rId20"/>
          <w:footerReference w:type="first" r:id="rId21"/>
          <w:pgSz w:w="11906" w:h="16838"/>
          <w:pgMar w:top="1687" w:right="1418" w:bottom="1687" w:left="1418" w:header="1418" w:footer="1418" w:gutter="0"/>
          <w:cols w:space="720"/>
          <w:docGrid w:linePitch="360"/>
        </w:sectPr>
      </w:pPr>
      <w:r w:rsidRPr="0033341D">
        <w:rPr>
          <w:rFonts w:ascii="Calibri" w:hAnsi="Calibri" w:cs="Calibri"/>
        </w:rPr>
        <w:lastRenderedPageBreak/>
        <w:t>TABLE OF CONTENTS</w:t>
      </w:r>
    </w:p>
    <w:p w:rsidR="00F806A7" w:rsidRDefault="0046307C">
      <w:pPr>
        <w:pStyle w:val="Innehll1"/>
        <w:rPr>
          <w:rFonts w:ascii="Calibri" w:hAnsi="Calibri"/>
          <w:b w:val="0"/>
          <w:caps w:val="0"/>
          <w:noProof/>
          <w:sz w:val="22"/>
          <w:szCs w:val="22"/>
          <w:lang w:val="sv-SE" w:eastAsia="sv-SE"/>
        </w:rPr>
      </w:pPr>
      <w:r w:rsidRPr="0033341D">
        <w:lastRenderedPageBreak/>
        <w:fldChar w:fldCharType="begin"/>
      </w:r>
      <w:r w:rsidR="009E2448" w:rsidRPr="0033341D">
        <w:instrText xml:space="preserve"> TOC </w:instrText>
      </w:r>
      <w:r w:rsidRPr="0033341D">
        <w:fldChar w:fldCharType="separate"/>
      </w:r>
      <w:r w:rsidR="00F806A7" w:rsidRPr="002810B1">
        <w:rPr>
          <w:rFonts w:cs="Calibri"/>
          <w:noProof/>
        </w:rPr>
        <w:t>1</w:t>
      </w:r>
      <w:r w:rsidR="00F806A7">
        <w:rPr>
          <w:rFonts w:ascii="Calibri" w:hAnsi="Calibri"/>
          <w:b w:val="0"/>
          <w:caps w:val="0"/>
          <w:noProof/>
          <w:sz w:val="22"/>
          <w:szCs w:val="22"/>
          <w:lang w:val="sv-SE" w:eastAsia="sv-SE"/>
        </w:rPr>
        <w:tab/>
      </w:r>
      <w:r w:rsidR="00F806A7" w:rsidRPr="002810B1">
        <w:rPr>
          <w:rFonts w:cs="Calibri"/>
          <w:noProof/>
        </w:rPr>
        <w:t>Introduction</w:t>
      </w:r>
      <w:r w:rsidR="00F806A7">
        <w:rPr>
          <w:noProof/>
        </w:rPr>
        <w:tab/>
      </w:r>
      <w:r>
        <w:rPr>
          <w:noProof/>
        </w:rPr>
        <w:fldChar w:fldCharType="begin"/>
      </w:r>
      <w:r w:rsidR="00F806A7">
        <w:rPr>
          <w:noProof/>
        </w:rPr>
        <w:instrText xml:space="preserve"> PAGEREF _Toc302591588 \h </w:instrText>
      </w:r>
      <w:r>
        <w:rPr>
          <w:noProof/>
        </w:rPr>
      </w:r>
      <w:r>
        <w:rPr>
          <w:noProof/>
        </w:rPr>
        <w:fldChar w:fldCharType="separate"/>
      </w:r>
      <w:r w:rsidR="00C601C0">
        <w:rPr>
          <w:noProof/>
        </w:rPr>
        <w:t>10</w:t>
      </w:r>
      <w:r>
        <w:rPr>
          <w:noProof/>
        </w:rPr>
        <w:fldChar w:fldCharType="end"/>
      </w:r>
    </w:p>
    <w:p w:rsidR="00F806A7" w:rsidRDefault="00F806A7">
      <w:pPr>
        <w:pStyle w:val="Innehll1"/>
        <w:rPr>
          <w:rFonts w:ascii="Calibri" w:hAnsi="Calibri"/>
          <w:b w:val="0"/>
          <w:caps w:val="0"/>
          <w:noProof/>
          <w:sz w:val="22"/>
          <w:szCs w:val="22"/>
          <w:lang w:val="sv-SE" w:eastAsia="sv-SE"/>
        </w:rPr>
      </w:pPr>
      <w:r w:rsidRPr="002810B1">
        <w:rPr>
          <w:rFonts w:cs="Calibri"/>
          <w:noProof/>
        </w:rPr>
        <w:t>2</w:t>
      </w:r>
      <w:r>
        <w:rPr>
          <w:rFonts w:ascii="Calibri" w:hAnsi="Calibri"/>
          <w:b w:val="0"/>
          <w:caps w:val="0"/>
          <w:noProof/>
          <w:sz w:val="22"/>
          <w:szCs w:val="22"/>
          <w:lang w:val="sv-SE" w:eastAsia="sv-SE"/>
        </w:rPr>
        <w:tab/>
      </w:r>
      <w:r w:rsidRPr="002810B1">
        <w:rPr>
          <w:rFonts w:cs="Calibri"/>
          <w:noProof/>
        </w:rPr>
        <w:t>Technology and operational tools</w:t>
      </w:r>
      <w:r>
        <w:rPr>
          <w:noProof/>
        </w:rPr>
        <w:tab/>
      </w:r>
      <w:r w:rsidR="0046307C">
        <w:rPr>
          <w:noProof/>
        </w:rPr>
        <w:fldChar w:fldCharType="begin"/>
      </w:r>
      <w:r>
        <w:rPr>
          <w:noProof/>
        </w:rPr>
        <w:instrText xml:space="preserve"> PAGEREF _Toc302591589 \h </w:instrText>
      </w:r>
      <w:r w:rsidR="0046307C">
        <w:rPr>
          <w:noProof/>
        </w:rPr>
      </w:r>
      <w:r w:rsidR="0046307C">
        <w:rPr>
          <w:noProof/>
        </w:rPr>
        <w:fldChar w:fldCharType="separate"/>
      </w:r>
      <w:r w:rsidR="00C601C0">
        <w:rPr>
          <w:noProof/>
        </w:rPr>
        <w:t>11</w:t>
      </w:r>
      <w:r w:rsidR="0046307C">
        <w:rPr>
          <w:noProof/>
        </w:rPr>
        <w:fldChar w:fldCharType="end"/>
      </w:r>
    </w:p>
    <w:p w:rsidR="00F806A7" w:rsidRDefault="00F806A7">
      <w:pPr>
        <w:pStyle w:val="Innehll2"/>
        <w:tabs>
          <w:tab w:val="left" w:pos="880"/>
          <w:tab w:val="right" w:leader="dot" w:pos="9060"/>
        </w:tabs>
        <w:rPr>
          <w:rFonts w:ascii="Calibri" w:hAnsi="Calibri"/>
          <w:b w:val="0"/>
          <w:noProof/>
          <w:lang w:val="sv-SE" w:eastAsia="sv-SE"/>
        </w:rPr>
      </w:pPr>
      <w:r w:rsidRPr="002810B1">
        <w:rPr>
          <w:rFonts w:cs="Calibri"/>
          <w:noProof/>
        </w:rPr>
        <w:t>2.1</w:t>
      </w:r>
      <w:r>
        <w:rPr>
          <w:rFonts w:ascii="Calibri" w:hAnsi="Calibri"/>
          <w:b w:val="0"/>
          <w:noProof/>
          <w:lang w:val="sv-SE" w:eastAsia="sv-SE"/>
        </w:rPr>
        <w:tab/>
      </w:r>
      <w:r w:rsidRPr="002810B1">
        <w:rPr>
          <w:rFonts w:cs="Calibri"/>
          <w:noProof/>
        </w:rPr>
        <w:t>Interfaces</w:t>
      </w:r>
      <w:r>
        <w:rPr>
          <w:noProof/>
        </w:rPr>
        <w:tab/>
      </w:r>
      <w:r w:rsidR="0046307C">
        <w:rPr>
          <w:noProof/>
        </w:rPr>
        <w:fldChar w:fldCharType="begin"/>
      </w:r>
      <w:r>
        <w:rPr>
          <w:noProof/>
        </w:rPr>
        <w:instrText xml:space="preserve"> PAGEREF _Toc302591590 \h </w:instrText>
      </w:r>
      <w:r w:rsidR="0046307C">
        <w:rPr>
          <w:noProof/>
        </w:rPr>
      </w:r>
      <w:r w:rsidR="0046307C">
        <w:rPr>
          <w:noProof/>
        </w:rPr>
        <w:fldChar w:fldCharType="separate"/>
      </w:r>
      <w:r w:rsidR="00C601C0">
        <w:rPr>
          <w:noProof/>
        </w:rPr>
        <w:t>11</w:t>
      </w:r>
      <w:r w:rsidR="0046307C">
        <w:rPr>
          <w:noProof/>
        </w:rPr>
        <w:fldChar w:fldCharType="end"/>
      </w:r>
    </w:p>
    <w:p w:rsidR="00F806A7" w:rsidRDefault="00F806A7">
      <w:pPr>
        <w:pStyle w:val="Innehll2"/>
        <w:tabs>
          <w:tab w:val="left" w:pos="880"/>
          <w:tab w:val="right" w:leader="dot" w:pos="9060"/>
        </w:tabs>
        <w:rPr>
          <w:rFonts w:ascii="Calibri" w:hAnsi="Calibri"/>
          <w:b w:val="0"/>
          <w:noProof/>
          <w:lang w:val="sv-SE" w:eastAsia="sv-SE"/>
        </w:rPr>
      </w:pPr>
      <w:r>
        <w:rPr>
          <w:noProof/>
        </w:rPr>
        <w:t>2.2</w:t>
      </w:r>
      <w:r>
        <w:rPr>
          <w:rFonts w:ascii="Calibri" w:hAnsi="Calibri"/>
          <w:b w:val="0"/>
          <w:noProof/>
          <w:lang w:val="sv-SE" w:eastAsia="sv-SE"/>
        </w:rPr>
        <w:tab/>
      </w:r>
      <w:r>
        <w:rPr>
          <w:noProof/>
        </w:rPr>
        <w:t>Overview Status of Middleware Integration for each Operational Tool</w:t>
      </w:r>
      <w:r>
        <w:rPr>
          <w:noProof/>
        </w:rPr>
        <w:tab/>
      </w:r>
      <w:r w:rsidR="0046307C">
        <w:rPr>
          <w:noProof/>
        </w:rPr>
        <w:fldChar w:fldCharType="begin"/>
      </w:r>
      <w:r>
        <w:rPr>
          <w:noProof/>
        </w:rPr>
        <w:instrText xml:space="preserve"> PAGEREF _Toc302591591 \h </w:instrText>
      </w:r>
      <w:r w:rsidR="0046307C">
        <w:rPr>
          <w:noProof/>
        </w:rPr>
      </w:r>
      <w:r w:rsidR="0046307C">
        <w:rPr>
          <w:noProof/>
        </w:rPr>
        <w:fldChar w:fldCharType="separate"/>
      </w:r>
      <w:r w:rsidR="00C601C0">
        <w:rPr>
          <w:noProof/>
        </w:rPr>
        <w:t>13</w:t>
      </w:r>
      <w:r w:rsidR="0046307C">
        <w:rPr>
          <w:noProof/>
        </w:rPr>
        <w:fldChar w:fldCharType="end"/>
      </w:r>
    </w:p>
    <w:p w:rsidR="00F806A7" w:rsidRDefault="00F806A7">
      <w:pPr>
        <w:pStyle w:val="Innehll2"/>
        <w:tabs>
          <w:tab w:val="left" w:pos="880"/>
          <w:tab w:val="right" w:leader="dot" w:pos="9060"/>
        </w:tabs>
        <w:rPr>
          <w:rFonts w:ascii="Calibri" w:hAnsi="Calibri"/>
          <w:b w:val="0"/>
          <w:noProof/>
          <w:lang w:val="sv-SE" w:eastAsia="sv-SE"/>
        </w:rPr>
      </w:pPr>
      <w:r>
        <w:rPr>
          <w:noProof/>
        </w:rPr>
        <w:t>2.3</w:t>
      </w:r>
      <w:r>
        <w:rPr>
          <w:rFonts w:ascii="Calibri" w:hAnsi="Calibri"/>
          <w:b w:val="0"/>
          <w:noProof/>
          <w:lang w:val="sv-SE" w:eastAsia="sv-SE"/>
        </w:rPr>
        <w:tab/>
      </w:r>
      <w:r>
        <w:rPr>
          <w:noProof/>
        </w:rPr>
        <w:t>Management Interface</w:t>
      </w:r>
      <w:r>
        <w:rPr>
          <w:noProof/>
        </w:rPr>
        <w:tab/>
      </w:r>
      <w:r w:rsidR="0046307C">
        <w:rPr>
          <w:noProof/>
        </w:rPr>
        <w:fldChar w:fldCharType="begin"/>
      </w:r>
      <w:r>
        <w:rPr>
          <w:noProof/>
        </w:rPr>
        <w:instrText xml:space="preserve"> PAGEREF _Toc302591592 \h </w:instrText>
      </w:r>
      <w:r w:rsidR="0046307C">
        <w:rPr>
          <w:noProof/>
        </w:rPr>
      </w:r>
      <w:r w:rsidR="0046307C">
        <w:rPr>
          <w:noProof/>
        </w:rPr>
        <w:fldChar w:fldCharType="separate"/>
      </w:r>
      <w:r w:rsidR="00C601C0">
        <w:rPr>
          <w:noProof/>
        </w:rPr>
        <w:t>14</w:t>
      </w:r>
      <w:r w:rsidR="0046307C">
        <w:rPr>
          <w:noProof/>
        </w:rPr>
        <w:fldChar w:fldCharType="end"/>
      </w:r>
    </w:p>
    <w:p w:rsidR="00F806A7" w:rsidRDefault="00F806A7">
      <w:pPr>
        <w:pStyle w:val="Innehll3"/>
        <w:tabs>
          <w:tab w:val="left" w:pos="1320"/>
          <w:tab w:val="right" w:leader="dot" w:pos="9060"/>
        </w:tabs>
        <w:rPr>
          <w:rFonts w:ascii="Calibri" w:hAnsi="Calibri"/>
          <w:noProof/>
          <w:lang w:val="sv-SE" w:eastAsia="sv-SE"/>
        </w:rPr>
      </w:pPr>
      <w:r>
        <w:rPr>
          <w:noProof/>
        </w:rPr>
        <w:t>2.3.1</w:t>
      </w:r>
      <w:r>
        <w:rPr>
          <w:rFonts w:ascii="Calibri" w:hAnsi="Calibri"/>
          <w:noProof/>
          <w:lang w:val="sv-SE" w:eastAsia="sv-SE"/>
        </w:rPr>
        <w:tab/>
      </w:r>
      <w:r>
        <w:rPr>
          <w:noProof/>
        </w:rPr>
        <w:t>Functionality</w:t>
      </w:r>
      <w:r>
        <w:rPr>
          <w:noProof/>
        </w:rPr>
        <w:tab/>
      </w:r>
      <w:r w:rsidR="0046307C">
        <w:rPr>
          <w:noProof/>
        </w:rPr>
        <w:fldChar w:fldCharType="begin"/>
      </w:r>
      <w:r>
        <w:rPr>
          <w:noProof/>
        </w:rPr>
        <w:instrText xml:space="preserve"> PAGEREF _Toc302591593 \h </w:instrText>
      </w:r>
      <w:r w:rsidR="0046307C">
        <w:rPr>
          <w:noProof/>
        </w:rPr>
      </w:r>
      <w:r w:rsidR="0046307C">
        <w:rPr>
          <w:noProof/>
        </w:rPr>
        <w:fldChar w:fldCharType="separate"/>
      </w:r>
      <w:r w:rsidR="00C601C0">
        <w:rPr>
          <w:noProof/>
        </w:rPr>
        <w:t>14</w:t>
      </w:r>
      <w:r w:rsidR="0046307C">
        <w:rPr>
          <w:noProof/>
        </w:rPr>
        <w:fldChar w:fldCharType="end"/>
      </w:r>
    </w:p>
    <w:p w:rsidR="00F806A7" w:rsidRDefault="00F806A7">
      <w:pPr>
        <w:pStyle w:val="Innehll3"/>
        <w:tabs>
          <w:tab w:val="left" w:pos="1320"/>
          <w:tab w:val="right" w:leader="dot" w:pos="9060"/>
        </w:tabs>
        <w:rPr>
          <w:rFonts w:ascii="Calibri" w:hAnsi="Calibri"/>
          <w:noProof/>
          <w:lang w:val="sv-SE" w:eastAsia="sv-SE"/>
        </w:rPr>
      </w:pPr>
      <w:r>
        <w:rPr>
          <w:noProof/>
        </w:rPr>
        <w:t>2.3.2</w:t>
      </w:r>
      <w:r>
        <w:rPr>
          <w:rFonts w:ascii="Calibri" w:hAnsi="Calibri"/>
          <w:noProof/>
          <w:lang w:val="sv-SE" w:eastAsia="sv-SE"/>
        </w:rPr>
        <w:tab/>
      </w:r>
      <w:r>
        <w:rPr>
          <w:noProof/>
        </w:rPr>
        <w:t>Requirements</w:t>
      </w:r>
      <w:r>
        <w:rPr>
          <w:noProof/>
        </w:rPr>
        <w:tab/>
      </w:r>
      <w:r w:rsidR="0046307C">
        <w:rPr>
          <w:noProof/>
        </w:rPr>
        <w:fldChar w:fldCharType="begin"/>
      </w:r>
      <w:r>
        <w:rPr>
          <w:noProof/>
        </w:rPr>
        <w:instrText xml:space="preserve"> PAGEREF _Toc302591594 \h </w:instrText>
      </w:r>
      <w:r w:rsidR="0046307C">
        <w:rPr>
          <w:noProof/>
        </w:rPr>
      </w:r>
      <w:r w:rsidR="0046307C">
        <w:rPr>
          <w:noProof/>
        </w:rPr>
        <w:fldChar w:fldCharType="separate"/>
      </w:r>
      <w:r w:rsidR="00C601C0">
        <w:rPr>
          <w:noProof/>
        </w:rPr>
        <w:t>15</w:t>
      </w:r>
      <w:r w:rsidR="0046307C">
        <w:rPr>
          <w:noProof/>
        </w:rPr>
        <w:fldChar w:fldCharType="end"/>
      </w:r>
    </w:p>
    <w:p w:rsidR="00F806A7" w:rsidRDefault="00F806A7">
      <w:pPr>
        <w:pStyle w:val="Innehll3"/>
        <w:tabs>
          <w:tab w:val="left" w:pos="1320"/>
          <w:tab w:val="right" w:leader="dot" w:pos="9060"/>
        </w:tabs>
        <w:rPr>
          <w:rFonts w:ascii="Calibri" w:hAnsi="Calibri"/>
          <w:noProof/>
          <w:lang w:val="sv-SE" w:eastAsia="sv-SE"/>
        </w:rPr>
      </w:pPr>
      <w:r>
        <w:rPr>
          <w:noProof/>
        </w:rPr>
        <w:t>2.3.3</w:t>
      </w:r>
      <w:r>
        <w:rPr>
          <w:rFonts w:ascii="Calibri" w:hAnsi="Calibri"/>
          <w:noProof/>
          <w:lang w:val="sv-SE" w:eastAsia="sv-SE"/>
        </w:rPr>
        <w:tab/>
      </w:r>
      <w:r>
        <w:rPr>
          <w:noProof/>
        </w:rPr>
        <w:t>Integration into GOCDB</w:t>
      </w:r>
      <w:r>
        <w:rPr>
          <w:noProof/>
        </w:rPr>
        <w:tab/>
      </w:r>
      <w:r w:rsidR="0046307C">
        <w:rPr>
          <w:noProof/>
        </w:rPr>
        <w:fldChar w:fldCharType="begin"/>
      </w:r>
      <w:r>
        <w:rPr>
          <w:noProof/>
        </w:rPr>
        <w:instrText xml:space="preserve"> PAGEREF _Toc302591595 \h </w:instrText>
      </w:r>
      <w:r w:rsidR="0046307C">
        <w:rPr>
          <w:noProof/>
        </w:rPr>
      </w:r>
      <w:r w:rsidR="0046307C">
        <w:rPr>
          <w:noProof/>
        </w:rPr>
        <w:fldChar w:fldCharType="separate"/>
      </w:r>
      <w:r w:rsidR="00C601C0">
        <w:rPr>
          <w:noProof/>
        </w:rPr>
        <w:t>15</w:t>
      </w:r>
      <w:r w:rsidR="0046307C">
        <w:rPr>
          <w:noProof/>
        </w:rPr>
        <w:fldChar w:fldCharType="end"/>
      </w:r>
    </w:p>
    <w:p w:rsidR="00F806A7" w:rsidRDefault="00F806A7">
      <w:pPr>
        <w:pStyle w:val="Innehll4"/>
        <w:tabs>
          <w:tab w:val="left" w:pos="1540"/>
          <w:tab w:val="right" w:leader="dot" w:pos="9060"/>
        </w:tabs>
        <w:rPr>
          <w:rFonts w:ascii="Calibri" w:hAnsi="Calibri"/>
          <w:noProof/>
          <w:sz w:val="22"/>
          <w:szCs w:val="22"/>
          <w:lang w:val="sv-SE" w:eastAsia="sv-SE"/>
        </w:rPr>
      </w:pPr>
      <w:r>
        <w:rPr>
          <w:noProof/>
        </w:rPr>
        <w:t>2.3.3.1</w:t>
      </w:r>
      <w:r>
        <w:rPr>
          <w:rFonts w:ascii="Calibri" w:hAnsi="Calibri"/>
          <w:noProof/>
          <w:sz w:val="22"/>
          <w:szCs w:val="22"/>
          <w:lang w:val="sv-SE" w:eastAsia="sv-SE"/>
        </w:rPr>
        <w:tab/>
      </w:r>
      <w:r>
        <w:rPr>
          <w:noProof/>
        </w:rPr>
        <w:t>Procedure for registering new Service Types</w:t>
      </w:r>
      <w:r>
        <w:rPr>
          <w:noProof/>
        </w:rPr>
        <w:tab/>
      </w:r>
      <w:r w:rsidR="0046307C">
        <w:rPr>
          <w:noProof/>
        </w:rPr>
        <w:fldChar w:fldCharType="begin"/>
      </w:r>
      <w:r>
        <w:rPr>
          <w:noProof/>
        </w:rPr>
        <w:instrText xml:space="preserve"> PAGEREF _Toc302591596 \h </w:instrText>
      </w:r>
      <w:r w:rsidR="0046307C">
        <w:rPr>
          <w:noProof/>
        </w:rPr>
      </w:r>
      <w:r w:rsidR="0046307C">
        <w:rPr>
          <w:noProof/>
        </w:rPr>
        <w:fldChar w:fldCharType="separate"/>
      </w:r>
      <w:r w:rsidR="00C601C0">
        <w:rPr>
          <w:noProof/>
        </w:rPr>
        <w:t>16</w:t>
      </w:r>
      <w:r w:rsidR="0046307C">
        <w:rPr>
          <w:noProof/>
        </w:rPr>
        <w:fldChar w:fldCharType="end"/>
      </w:r>
    </w:p>
    <w:p w:rsidR="00F806A7" w:rsidRDefault="00F806A7">
      <w:pPr>
        <w:pStyle w:val="Innehll4"/>
        <w:tabs>
          <w:tab w:val="left" w:pos="1540"/>
          <w:tab w:val="right" w:leader="dot" w:pos="9060"/>
        </w:tabs>
        <w:rPr>
          <w:rFonts w:ascii="Calibri" w:hAnsi="Calibri"/>
          <w:noProof/>
          <w:sz w:val="22"/>
          <w:szCs w:val="22"/>
          <w:lang w:val="sv-SE" w:eastAsia="sv-SE"/>
        </w:rPr>
      </w:pPr>
      <w:r>
        <w:rPr>
          <w:noProof/>
        </w:rPr>
        <w:t>2.3.3.2</w:t>
      </w:r>
      <w:r>
        <w:rPr>
          <w:rFonts w:ascii="Calibri" w:hAnsi="Calibri"/>
          <w:noProof/>
          <w:sz w:val="22"/>
          <w:szCs w:val="22"/>
          <w:lang w:val="sv-SE" w:eastAsia="sv-SE"/>
        </w:rPr>
        <w:tab/>
      </w:r>
      <w:r>
        <w:rPr>
          <w:noProof/>
        </w:rPr>
        <w:t>Regular review of the list of available service types</w:t>
      </w:r>
      <w:r>
        <w:rPr>
          <w:noProof/>
        </w:rPr>
        <w:tab/>
      </w:r>
      <w:r w:rsidR="0046307C">
        <w:rPr>
          <w:noProof/>
        </w:rPr>
        <w:fldChar w:fldCharType="begin"/>
      </w:r>
      <w:r>
        <w:rPr>
          <w:noProof/>
        </w:rPr>
        <w:instrText xml:space="preserve"> PAGEREF _Toc302591597 \h </w:instrText>
      </w:r>
      <w:r w:rsidR="0046307C">
        <w:rPr>
          <w:noProof/>
        </w:rPr>
      </w:r>
      <w:r w:rsidR="0046307C">
        <w:rPr>
          <w:noProof/>
        </w:rPr>
        <w:fldChar w:fldCharType="separate"/>
      </w:r>
      <w:r w:rsidR="00C601C0">
        <w:rPr>
          <w:noProof/>
        </w:rPr>
        <w:t>16</w:t>
      </w:r>
      <w:r w:rsidR="0046307C">
        <w:rPr>
          <w:noProof/>
        </w:rPr>
        <w:fldChar w:fldCharType="end"/>
      </w:r>
    </w:p>
    <w:p w:rsidR="00F806A7" w:rsidRDefault="00F806A7">
      <w:pPr>
        <w:pStyle w:val="Innehll2"/>
        <w:tabs>
          <w:tab w:val="left" w:pos="880"/>
          <w:tab w:val="right" w:leader="dot" w:pos="9060"/>
        </w:tabs>
        <w:rPr>
          <w:rFonts w:ascii="Calibri" w:hAnsi="Calibri"/>
          <w:b w:val="0"/>
          <w:noProof/>
          <w:lang w:val="sv-SE" w:eastAsia="sv-SE"/>
        </w:rPr>
      </w:pPr>
      <w:r>
        <w:rPr>
          <w:noProof/>
        </w:rPr>
        <w:t>2.4</w:t>
      </w:r>
      <w:r>
        <w:rPr>
          <w:rFonts w:ascii="Calibri" w:hAnsi="Calibri"/>
          <w:b w:val="0"/>
          <w:noProof/>
          <w:lang w:val="sv-SE" w:eastAsia="sv-SE"/>
        </w:rPr>
        <w:tab/>
      </w:r>
      <w:r>
        <w:rPr>
          <w:noProof/>
        </w:rPr>
        <w:t>Monitoring Interface</w:t>
      </w:r>
      <w:r>
        <w:rPr>
          <w:noProof/>
        </w:rPr>
        <w:tab/>
      </w:r>
      <w:r w:rsidR="0046307C">
        <w:rPr>
          <w:noProof/>
        </w:rPr>
        <w:fldChar w:fldCharType="begin"/>
      </w:r>
      <w:r>
        <w:rPr>
          <w:noProof/>
        </w:rPr>
        <w:instrText xml:space="preserve"> PAGEREF _Toc302591598 \h </w:instrText>
      </w:r>
      <w:r w:rsidR="0046307C">
        <w:rPr>
          <w:noProof/>
        </w:rPr>
      </w:r>
      <w:r w:rsidR="0046307C">
        <w:rPr>
          <w:noProof/>
        </w:rPr>
        <w:fldChar w:fldCharType="separate"/>
      </w:r>
      <w:r w:rsidR="00C601C0">
        <w:rPr>
          <w:noProof/>
        </w:rPr>
        <w:t>17</w:t>
      </w:r>
      <w:r w:rsidR="0046307C">
        <w:rPr>
          <w:noProof/>
        </w:rPr>
        <w:fldChar w:fldCharType="end"/>
      </w:r>
    </w:p>
    <w:p w:rsidR="00F806A7" w:rsidRDefault="00F806A7">
      <w:pPr>
        <w:pStyle w:val="Innehll3"/>
        <w:tabs>
          <w:tab w:val="left" w:pos="1320"/>
          <w:tab w:val="right" w:leader="dot" w:pos="9060"/>
        </w:tabs>
        <w:rPr>
          <w:rFonts w:ascii="Calibri" w:hAnsi="Calibri"/>
          <w:noProof/>
          <w:lang w:val="sv-SE" w:eastAsia="sv-SE"/>
        </w:rPr>
      </w:pPr>
      <w:r>
        <w:rPr>
          <w:noProof/>
        </w:rPr>
        <w:t>2.4.1</w:t>
      </w:r>
      <w:r>
        <w:rPr>
          <w:rFonts w:ascii="Calibri" w:hAnsi="Calibri"/>
          <w:noProof/>
          <w:lang w:val="sv-SE" w:eastAsia="sv-SE"/>
        </w:rPr>
        <w:tab/>
      </w:r>
      <w:r>
        <w:rPr>
          <w:noProof/>
        </w:rPr>
        <w:t>Functionality</w:t>
      </w:r>
      <w:r>
        <w:rPr>
          <w:noProof/>
        </w:rPr>
        <w:tab/>
      </w:r>
      <w:r w:rsidR="0046307C">
        <w:rPr>
          <w:noProof/>
        </w:rPr>
        <w:fldChar w:fldCharType="begin"/>
      </w:r>
      <w:r>
        <w:rPr>
          <w:noProof/>
        </w:rPr>
        <w:instrText xml:space="preserve"> PAGEREF _Toc302591599 \h </w:instrText>
      </w:r>
      <w:r w:rsidR="0046307C">
        <w:rPr>
          <w:noProof/>
        </w:rPr>
      </w:r>
      <w:r w:rsidR="0046307C">
        <w:rPr>
          <w:noProof/>
        </w:rPr>
        <w:fldChar w:fldCharType="separate"/>
      </w:r>
      <w:r w:rsidR="00C601C0">
        <w:rPr>
          <w:noProof/>
        </w:rPr>
        <w:t>17</w:t>
      </w:r>
      <w:r w:rsidR="0046307C">
        <w:rPr>
          <w:noProof/>
        </w:rPr>
        <w:fldChar w:fldCharType="end"/>
      </w:r>
    </w:p>
    <w:p w:rsidR="00F806A7" w:rsidRDefault="00F806A7">
      <w:pPr>
        <w:pStyle w:val="Innehll3"/>
        <w:tabs>
          <w:tab w:val="left" w:pos="1320"/>
          <w:tab w:val="right" w:leader="dot" w:pos="9060"/>
        </w:tabs>
        <w:rPr>
          <w:rFonts w:ascii="Calibri" w:hAnsi="Calibri"/>
          <w:noProof/>
          <w:lang w:val="sv-SE" w:eastAsia="sv-SE"/>
        </w:rPr>
      </w:pPr>
      <w:r>
        <w:rPr>
          <w:noProof/>
        </w:rPr>
        <w:t>2.4.2</w:t>
      </w:r>
      <w:r>
        <w:rPr>
          <w:rFonts w:ascii="Calibri" w:hAnsi="Calibri"/>
          <w:noProof/>
          <w:lang w:val="sv-SE" w:eastAsia="sv-SE"/>
        </w:rPr>
        <w:tab/>
      </w:r>
      <w:r>
        <w:rPr>
          <w:noProof/>
        </w:rPr>
        <w:t>Requirements</w:t>
      </w:r>
      <w:r>
        <w:rPr>
          <w:noProof/>
        </w:rPr>
        <w:tab/>
      </w:r>
      <w:r w:rsidR="0046307C">
        <w:rPr>
          <w:noProof/>
        </w:rPr>
        <w:fldChar w:fldCharType="begin"/>
      </w:r>
      <w:r>
        <w:rPr>
          <w:noProof/>
        </w:rPr>
        <w:instrText xml:space="preserve"> PAGEREF _Toc302591600 \h </w:instrText>
      </w:r>
      <w:r w:rsidR="0046307C">
        <w:rPr>
          <w:noProof/>
        </w:rPr>
      </w:r>
      <w:r w:rsidR="0046307C">
        <w:rPr>
          <w:noProof/>
        </w:rPr>
        <w:fldChar w:fldCharType="separate"/>
      </w:r>
      <w:r w:rsidR="00C601C0">
        <w:rPr>
          <w:noProof/>
        </w:rPr>
        <w:t>17</w:t>
      </w:r>
      <w:r w:rsidR="0046307C">
        <w:rPr>
          <w:noProof/>
        </w:rPr>
        <w:fldChar w:fldCharType="end"/>
      </w:r>
    </w:p>
    <w:p w:rsidR="00F806A7" w:rsidRDefault="00F806A7">
      <w:pPr>
        <w:pStyle w:val="Innehll3"/>
        <w:tabs>
          <w:tab w:val="left" w:pos="1320"/>
          <w:tab w:val="right" w:leader="dot" w:pos="9060"/>
        </w:tabs>
        <w:rPr>
          <w:rFonts w:ascii="Calibri" w:hAnsi="Calibri"/>
          <w:noProof/>
          <w:lang w:val="sv-SE" w:eastAsia="sv-SE"/>
        </w:rPr>
      </w:pPr>
      <w:r>
        <w:rPr>
          <w:noProof/>
        </w:rPr>
        <w:t>2.4.3</w:t>
      </w:r>
      <w:r>
        <w:rPr>
          <w:rFonts w:ascii="Calibri" w:hAnsi="Calibri"/>
          <w:noProof/>
          <w:lang w:val="sv-SE" w:eastAsia="sv-SE"/>
        </w:rPr>
        <w:tab/>
      </w:r>
      <w:r>
        <w:rPr>
          <w:noProof/>
        </w:rPr>
        <w:t>Interoperability of different middleware stacks with SAM</w:t>
      </w:r>
      <w:r>
        <w:rPr>
          <w:noProof/>
        </w:rPr>
        <w:tab/>
      </w:r>
      <w:r w:rsidR="0046307C">
        <w:rPr>
          <w:noProof/>
        </w:rPr>
        <w:fldChar w:fldCharType="begin"/>
      </w:r>
      <w:r>
        <w:rPr>
          <w:noProof/>
        </w:rPr>
        <w:instrText xml:space="preserve"> PAGEREF _Toc302591601 \h </w:instrText>
      </w:r>
      <w:r w:rsidR="0046307C">
        <w:rPr>
          <w:noProof/>
        </w:rPr>
      </w:r>
      <w:r w:rsidR="0046307C">
        <w:rPr>
          <w:noProof/>
        </w:rPr>
        <w:fldChar w:fldCharType="separate"/>
      </w:r>
      <w:r w:rsidR="00C601C0">
        <w:rPr>
          <w:noProof/>
        </w:rPr>
        <w:t>18</w:t>
      </w:r>
      <w:r w:rsidR="0046307C">
        <w:rPr>
          <w:noProof/>
        </w:rPr>
        <w:fldChar w:fldCharType="end"/>
      </w:r>
    </w:p>
    <w:p w:rsidR="00F806A7" w:rsidRDefault="00F806A7">
      <w:pPr>
        <w:pStyle w:val="Innehll4"/>
        <w:tabs>
          <w:tab w:val="left" w:pos="1540"/>
          <w:tab w:val="right" w:leader="dot" w:pos="9060"/>
        </w:tabs>
        <w:rPr>
          <w:rFonts w:ascii="Calibri" w:hAnsi="Calibri"/>
          <w:noProof/>
          <w:sz w:val="22"/>
          <w:szCs w:val="22"/>
          <w:lang w:val="sv-SE" w:eastAsia="sv-SE"/>
        </w:rPr>
      </w:pPr>
      <w:r>
        <w:rPr>
          <w:noProof/>
        </w:rPr>
        <w:t>2.4.3.1</w:t>
      </w:r>
      <w:r>
        <w:rPr>
          <w:rFonts w:ascii="Calibri" w:hAnsi="Calibri"/>
          <w:noProof/>
          <w:sz w:val="22"/>
          <w:szCs w:val="22"/>
          <w:lang w:val="sv-SE" w:eastAsia="sv-SE"/>
        </w:rPr>
        <w:tab/>
      </w:r>
      <w:r>
        <w:rPr>
          <w:noProof/>
        </w:rPr>
        <w:t>Currently supported Nagios probes</w:t>
      </w:r>
      <w:r>
        <w:rPr>
          <w:noProof/>
        </w:rPr>
        <w:tab/>
      </w:r>
      <w:r w:rsidR="0046307C">
        <w:rPr>
          <w:noProof/>
        </w:rPr>
        <w:fldChar w:fldCharType="begin"/>
      </w:r>
      <w:r>
        <w:rPr>
          <w:noProof/>
        </w:rPr>
        <w:instrText xml:space="preserve"> PAGEREF _Toc302591602 \h </w:instrText>
      </w:r>
      <w:r w:rsidR="0046307C">
        <w:rPr>
          <w:noProof/>
        </w:rPr>
      </w:r>
      <w:r w:rsidR="0046307C">
        <w:rPr>
          <w:noProof/>
        </w:rPr>
        <w:fldChar w:fldCharType="separate"/>
      </w:r>
      <w:r w:rsidR="00C601C0">
        <w:rPr>
          <w:noProof/>
        </w:rPr>
        <w:t>18</w:t>
      </w:r>
      <w:r w:rsidR="0046307C">
        <w:rPr>
          <w:noProof/>
        </w:rPr>
        <w:fldChar w:fldCharType="end"/>
      </w:r>
    </w:p>
    <w:p w:rsidR="00F806A7" w:rsidRDefault="00F806A7">
      <w:pPr>
        <w:pStyle w:val="Innehll4"/>
        <w:tabs>
          <w:tab w:val="left" w:pos="1540"/>
          <w:tab w:val="right" w:leader="dot" w:pos="9060"/>
        </w:tabs>
        <w:rPr>
          <w:rFonts w:ascii="Calibri" w:hAnsi="Calibri"/>
          <w:noProof/>
          <w:sz w:val="22"/>
          <w:szCs w:val="22"/>
          <w:lang w:val="sv-SE" w:eastAsia="sv-SE"/>
        </w:rPr>
      </w:pPr>
      <w:r>
        <w:rPr>
          <w:noProof/>
        </w:rPr>
        <w:t>2.4.3.2</w:t>
      </w:r>
      <w:r>
        <w:rPr>
          <w:rFonts w:ascii="Calibri" w:hAnsi="Calibri"/>
          <w:noProof/>
          <w:sz w:val="22"/>
          <w:szCs w:val="22"/>
          <w:lang w:val="sv-SE" w:eastAsia="sv-SE"/>
        </w:rPr>
        <w:tab/>
      </w:r>
      <w:r>
        <w:rPr>
          <w:noProof/>
        </w:rPr>
        <w:t>Tests and Nagios probes for ARC resources</w:t>
      </w:r>
      <w:r>
        <w:rPr>
          <w:noProof/>
        </w:rPr>
        <w:tab/>
      </w:r>
      <w:r w:rsidR="0046307C">
        <w:rPr>
          <w:noProof/>
        </w:rPr>
        <w:fldChar w:fldCharType="begin"/>
      </w:r>
      <w:r>
        <w:rPr>
          <w:noProof/>
        </w:rPr>
        <w:instrText xml:space="preserve"> PAGEREF _Toc302591603 \h </w:instrText>
      </w:r>
      <w:r w:rsidR="0046307C">
        <w:rPr>
          <w:noProof/>
        </w:rPr>
      </w:r>
      <w:r w:rsidR="0046307C">
        <w:rPr>
          <w:noProof/>
        </w:rPr>
        <w:fldChar w:fldCharType="separate"/>
      </w:r>
      <w:r w:rsidR="00C601C0">
        <w:rPr>
          <w:noProof/>
        </w:rPr>
        <w:t>19</w:t>
      </w:r>
      <w:r w:rsidR="0046307C">
        <w:rPr>
          <w:noProof/>
        </w:rPr>
        <w:fldChar w:fldCharType="end"/>
      </w:r>
    </w:p>
    <w:p w:rsidR="00F806A7" w:rsidRDefault="00F806A7">
      <w:pPr>
        <w:pStyle w:val="Innehll4"/>
        <w:tabs>
          <w:tab w:val="left" w:pos="1540"/>
          <w:tab w:val="right" w:leader="dot" w:pos="9060"/>
        </w:tabs>
        <w:rPr>
          <w:rFonts w:ascii="Calibri" w:hAnsi="Calibri"/>
          <w:noProof/>
          <w:sz w:val="22"/>
          <w:szCs w:val="22"/>
          <w:lang w:val="sv-SE" w:eastAsia="sv-SE"/>
        </w:rPr>
      </w:pPr>
      <w:r>
        <w:rPr>
          <w:noProof/>
        </w:rPr>
        <w:t>2.4.3.3</w:t>
      </w:r>
      <w:r>
        <w:rPr>
          <w:rFonts w:ascii="Calibri" w:hAnsi="Calibri"/>
          <w:noProof/>
          <w:sz w:val="22"/>
          <w:szCs w:val="22"/>
          <w:lang w:val="sv-SE" w:eastAsia="sv-SE"/>
        </w:rPr>
        <w:tab/>
      </w:r>
      <w:r>
        <w:rPr>
          <w:noProof/>
        </w:rPr>
        <w:t>Tests and Nagios probes for UNICORE resources</w:t>
      </w:r>
      <w:r>
        <w:rPr>
          <w:noProof/>
        </w:rPr>
        <w:tab/>
      </w:r>
      <w:r w:rsidR="0046307C">
        <w:rPr>
          <w:noProof/>
        </w:rPr>
        <w:fldChar w:fldCharType="begin"/>
      </w:r>
      <w:r>
        <w:rPr>
          <w:noProof/>
        </w:rPr>
        <w:instrText xml:space="preserve"> PAGEREF _Toc302591604 \h </w:instrText>
      </w:r>
      <w:r w:rsidR="0046307C">
        <w:rPr>
          <w:noProof/>
        </w:rPr>
      </w:r>
      <w:r w:rsidR="0046307C">
        <w:rPr>
          <w:noProof/>
        </w:rPr>
        <w:fldChar w:fldCharType="separate"/>
      </w:r>
      <w:r w:rsidR="00C601C0">
        <w:rPr>
          <w:noProof/>
        </w:rPr>
        <w:t>19</w:t>
      </w:r>
      <w:r w:rsidR="0046307C">
        <w:rPr>
          <w:noProof/>
        </w:rPr>
        <w:fldChar w:fldCharType="end"/>
      </w:r>
    </w:p>
    <w:p w:rsidR="00F806A7" w:rsidRDefault="00F806A7">
      <w:pPr>
        <w:pStyle w:val="Innehll4"/>
        <w:tabs>
          <w:tab w:val="left" w:pos="1540"/>
          <w:tab w:val="right" w:leader="dot" w:pos="9060"/>
        </w:tabs>
        <w:rPr>
          <w:rFonts w:ascii="Calibri" w:hAnsi="Calibri"/>
          <w:noProof/>
          <w:sz w:val="22"/>
          <w:szCs w:val="22"/>
          <w:lang w:val="sv-SE" w:eastAsia="sv-SE"/>
        </w:rPr>
      </w:pPr>
      <w:r>
        <w:rPr>
          <w:noProof/>
        </w:rPr>
        <w:t>2.4.3.4</w:t>
      </w:r>
      <w:r>
        <w:rPr>
          <w:rFonts w:ascii="Calibri" w:hAnsi="Calibri"/>
          <w:noProof/>
          <w:sz w:val="22"/>
          <w:szCs w:val="22"/>
          <w:lang w:val="sv-SE" w:eastAsia="sv-SE"/>
        </w:rPr>
        <w:tab/>
      </w:r>
      <w:r>
        <w:rPr>
          <w:noProof/>
        </w:rPr>
        <w:t>Tests and Nagios probes for Globus resources</w:t>
      </w:r>
      <w:r>
        <w:rPr>
          <w:noProof/>
        </w:rPr>
        <w:tab/>
      </w:r>
      <w:r w:rsidR="0046307C">
        <w:rPr>
          <w:noProof/>
        </w:rPr>
        <w:fldChar w:fldCharType="begin"/>
      </w:r>
      <w:r>
        <w:rPr>
          <w:noProof/>
        </w:rPr>
        <w:instrText xml:space="preserve"> PAGEREF _Toc302591605 \h </w:instrText>
      </w:r>
      <w:r w:rsidR="0046307C">
        <w:rPr>
          <w:noProof/>
        </w:rPr>
      </w:r>
      <w:r w:rsidR="0046307C">
        <w:rPr>
          <w:noProof/>
        </w:rPr>
        <w:fldChar w:fldCharType="separate"/>
      </w:r>
      <w:r w:rsidR="00C601C0">
        <w:rPr>
          <w:noProof/>
        </w:rPr>
        <w:t>19</w:t>
      </w:r>
      <w:r w:rsidR="0046307C">
        <w:rPr>
          <w:noProof/>
        </w:rPr>
        <w:fldChar w:fldCharType="end"/>
      </w:r>
    </w:p>
    <w:p w:rsidR="00F806A7" w:rsidRDefault="00F806A7">
      <w:pPr>
        <w:pStyle w:val="Innehll3"/>
        <w:tabs>
          <w:tab w:val="left" w:pos="1320"/>
          <w:tab w:val="right" w:leader="dot" w:pos="9060"/>
        </w:tabs>
        <w:rPr>
          <w:rFonts w:ascii="Calibri" w:hAnsi="Calibri"/>
          <w:noProof/>
          <w:lang w:val="sv-SE" w:eastAsia="sv-SE"/>
        </w:rPr>
      </w:pPr>
      <w:r>
        <w:rPr>
          <w:noProof/>
        </w:rPr>
        <w:t>2.4.4</w:t>
      </w:r>
      <w:r>
        <w:rPr>
          <w:rFonts w:ascii="Calibri" w:hAnsi="Calibri"/>
          <w:noProof/>
          <w:lang w:val="sv-SE" w:eastAsia="sv-SE"/>
        </w:rPr>
        <w:tab/>
      </w:r>
      <w:r>
        <w:rPr>
          <w:noProof/>
        </w:rPr>
        <w:t>Procedures to integrate new Nagios Probes</w:t>
      </w:r>
      <w:r>
        <w:rPr>
          <w:noProof/>
        </w:rPr>
        <w:tab/>
      </w:r>
      <w:r w:rsidR="0046307C">
        <w:rPr>
          <w:noProof/>
        </w:rPr>
        <w:fldChar w:fldCharType="begin"/>
      </w:r>
      <w:r>
        <w:rPr>
          <w:noProof/>
        </w:rPr>
        <w:instrText xml:space="preserve"> PAGEREF _Toc302591606 \h </w:instrText>
      </w:r>
      <w:r w:rsidR="0046307C">
        <w:rPr>
          <w:noProof/>
        </w:rPr>
      </w:r>
      <w:r w:rsidR="0046307C">
        <w:rPr>
          <w:noProof/>
        </w:rPr>
        <w:fldChar w:fldCharType="separate"/>
      </w:r>
      <w:r w:rsidR="00C601C0">
        <w:rPr>
          <w:noProof/>
        </w:rPr>
        <w:t>19</w:t>
      </w:r>
      <w:r w:rsidR="0046307C">
        <w:rPr>
          <w:noProof/>
        </w:rPr>
        <w:fldChar w:fldCharType="end"/>
      </w:r>
    </w:p>
    <w:p w:rsidR="00F806A7" w:rsidRDefault="00F806A7">
      <w:pPr>
        <w:pStyle w:val="Innehll2"/>
        <w:tabs>
          <w:tab w:val="left" w:pos="880"/>
          <w:tab w:val="right" w:leader="dot" w:pos="9060"/>
        </w:tabs>
        <w:rPr>
          <w:rFonts w:ascii="Calibri" w:hAnsi="Calibri"/>
          <w:b w:val="0"/>
          <w:noProof/>
          <w:lang w:val="sv-SE" w:eastAsia="sv-SE"/>
        </w:rPr>
      </w:pPr>
      <w:r>
        <w:rPr>
          <w:noProof/>
        </w:rPr>
        <w:t>2.5</w:t>
      </w:r>
      <w:r>
        <w:rPr>
          <w:rFonts w:ascii="Calibri" w:hAnsi="Calibri"/>
          <w:b w:val="0"/>
          <w:noProof/>
          <w:lang w:val="sv-SE" w:eastAsia="sv-SE"/>
        </w:rPr>
        <w:tab/>
      </w:r>
      <w:r>
        <w:rPr>
          <w:noProof/>
        </w:rPr>
        <w:t>Accounting Interface</w:t>
      </w:r>
      <w:r>
        <w:rPr>
          <w:noProof/>
        </w:rPr>
        <w:tab/>
      </w:r>
      <w:r w:rsidR="0046307C">
        <w:rPr>
          <w:noProof/>
        </w:rPr>
        <w:fldChar w:fldCharType="begin"/>
      </w:r>
      <w:r>
        <w:rPr>
          <w:noProof/>
        </w:rPr>
        <w:instrText xml:space="preserve"> PAGEREF _Toc302591607 \h </w:instrText>
      </w:r>
      <w:r w:rsidR="0046307C">
        <w:rPr>
          <w:noProof/>
        </w:rPr>
      </w:r>
      <w:r w:rsidR="0046307C">
        <w:rPr>
          <w:noProof/>
        </w:rPr>
        <w:fldChar w:fldCharType="separate"/>
      </w:r>
      <w:r w:rsidR="00C601C0">
        <w:rPr>
          <w:noProof/>
        </w:rPr>
        <w:t>19</w:t>
      </w:r>
      <w:r w:rsidR="0046307C">
        <w:rPr>
          <w:noProof/>
        </w:rPr>
        <w:fldChar w:fldCharType="end"/>
      </w:r>
    </w:p>
    <w:p w:rsidR="00F806A7" w:rsidRDefault="00F806A7">
      <w:pPr>
        <w:pStyle w:val="Innehll3"/>
        <w:tabs>
          <w:tab w:val="left" w:pos="1320"/>
          <w:tab w:val="right" w:leader="dot" w:pos="9060"/>
        </w:tabs>
        <w:rPr>
          <w:rFonts w:ascii="Calibri" w:hAnsi="Calibri"/>
          <w:noProof/>
          <w:lang w:val="sv-SE" w:eastAsia="sv-SE"/>
        </w:rPr>
      </w:pPr>
      <w:r>
        <w:rPr>
          <w:noProof/>
        </w:rPr>
        <w:t>2.5.1</w:t>
      </w:r>
      <w:r>
        <w:rPr>
          <w:rFonts w:ascii="Calibri" w:hAnsi="Calibri"/>
          <w:noProof/>
          <w:lang w:val="sv-SE" w:eastAsia="sv-SE"/>
        </w:rPr>
        <w:tab/>
      </w:r>
      <w:r>
        <w:rPr>
          <w:noProof/>
        </w:rPr>
        <w:t>Functionality</w:t>
      </w:r>
      <w:r>
        <w:rPr>
          <w:noProof/>
        </w:rPr>
        <w:tab/>
      </w:r>
      <w:r w:rsidR="0046307C">
        <w:rPr>
          <w:noProof/>
        </w:rPr>
        <w:fldChar w:fldCharType="begin"/>
      </w:r>
      <w:r>
        <w:rPr>
          <w:noProof/>
        </w:rPr>
        <w:instrText xml:space="preserve"> PAGEREF _Toc302591608 \h </w:instrText>
      </w:r>
      <w:r w:rsidR="0046307C">
        <w:rPr>
          <w:noProof/>
        </w:rPr>
      </w:r>
      <w:r w:rsidR="0046307C">
        <w:rPr>
          <w:noProof/>
        </w:rPr>
        <w:fldChar w:fldCharType="separate"/>
      </w:r>
      <w:r w:rsidR="00C601C0">
        <w:rPr>
          <w:noProof/>
        </w:rPr>
        <w:t>19</w:t>
      </w:r>
      <w:r w:rsidR="0046307C">
        <w:rPr>
          <w:noProof/>
        </w:rPr>
        <w:fldChar w:fldCharType="end"/>
      </w:r>
    </w:p>
    <w:p w:rsidR="00F806A7" w:rsidRDefault="00F806A7">
      <w:pPr>
        <w:pStyle w:val="Innehll3"/>
        <w:tabs>
          <w:tab w:val="left" w:pos="1320"/>
          <w:tab w:val="right" w:leader="dot" w:pos="9060"/>
        </w:tabs>
        <w:rPr>
          <w:rFonts w:ascii="Calibri" w:hAnsi="Calibri"/>
          <w:noProof/>
          <w:lang w:val="sv-SE" w:eastAsia="sv-SE"/>
        </w:rPr>
      </w:pPr>
      <w:r>
        <w:rPr>
          <w:noProof/>
        </w:rPr>
        <w:t>2.5.2</w:t>
      </w:r>
      <w:r>
        <w:rPr>
          <w:rFonts w:ascii="Calibri" w:hAnsi="Calibri"/>
          <w:noProof/>
          <w:lang w:val="sv-SE" w:eastAsia="sv-SE"/>
        </w:rPr>
        <w:tab/>
      </w:r>
      <w:r>
        <w:rPr>
          <w:noProof/>
        </w:rPr>
        <w:t>Requirements</w:t>
      </w:r>
      <w:r>
        <w:rPr>
          <w:noProof/>
        </w:rPr>
        <w:tab/>
      </w:r>
      <w:r w:rsidR="0046307C">
        <w:rPr>
          <w:noProof/>
        </w:rPr>
        <w:fldChar w:fldCharType="begin"/>
      </w:r>
      <w:r>
        <w:rPr>
          <w:noProof/>
        </w:rPr>
        <w:instrText xml:space="preserve"> PAGEREF _Toc302591609 \h </w:instrText>
      </w:r>
      <w:r w:rsidR="0046307C">
        <w:rPr>
          <w:noProof/>
        </w:rPr>
      </w:r>
      <w:r w:rsidR="0046307C">
        <w:rPr>
          <w:noProof/>
        </w:rPr>
        <w:fldChar w:fldCharType="separate"/>
      </w:r>
      <w:r w:rsidR="00C601C0">
        <w:rPr>
          <w:noProof/>
        </w:rPr>
        <w:t>20</w:t>
      </w:r>
      <w:r w:rsidR="0046307C">
        <w:rPr>
          <w:noProof/>
        </w:rPr>
        <w:fldChar w:fldCharType="end"/>
      </w:r>
    </w:p>
    <w:p w:rsidR="00F806A7" w:rsidRDefault="00F806A7">
      <w:pPr>
        <w:pStyle w:val="Innehll3"/>
        <w:tabs>
          <w:tab w:val="left" w:pos="1320"/>
          <w:tab w:val="right" w:leader="dot" w:pos="9060"/>
        </w:tabs>
        <w:rPr>
          <w:rFonts w:ascii="Calibri" w:hAnsi="Calibri"/>
          <w:noProof/>
          <w:lang w:val="sv-SE" w:eastAsia="sv-SE"/>
        </w:rPr>
      </w:pPr>
      <w:r>
        <w:rPr>
          <w:noProof/>
        </w:rPr>
        <w:t>2.5.3</w:t>
      </w:r>
      <w:r>
        <w:rPr>
          <w:rFonts w:ascii="Calibri" w:hAnsi="Calibri"/>
          <w:noProof/>
          <w:lang w:val="sv-SE" w:eastAsia="sv-SE"/>
        </w:rPr>
        <w:tab/>
      </w:r>
      <w:r>
        <w:rPr>
          <w:noProof/>
        </w:rPr>
        <w:t>Current Status</w:t>
      </w:r>
      <w:r>
        <w:rPr>
          <w:noProof/>
        </w:rPr>
        <w:tab/>
      </w:r>
      <w:r w:rsidR="0046307C">
        <w:rPr>
          <w:noProof/>
        </w:rPr>
        <w:fldChar w:fldCharType="begin"/>
      </w:r>
      <w:r>
        <w:rPr>
          <w:noProof/>
        </w:rPr>
        <w:instrText xml:space="preserve"> PAGEREF _Toc302591610 \h </w:instrText>
      </w:r>
      <w:r w:rsidR="0046307C">
        <w:rPr>
          <w:noProof/>
        </w:rPr>
      </w:r>
      <w:r w:rsidR="0046307C">
        <w:rPr>
          <w:noProof/>
        </w:rPr>
        <w:fldChar w:fldCharType="separate"/>
      </w:r>
      <w:r w:rsidR="00C601C0">
        <w:rPr>
          <w:noProof/>
        </w:rPr>
        <w:t>20</w:t>
      </w:r>
      <w:r w:rsidR="0046307C">
        <w:rPr>
          <w:noProof/>
        </w:rPr>
        <w:fldChar w:fldCharType="end"/>
      </w:r>
    </w:p>
    <w:p w:rsidR="00F806A7" w:rsidRDefault="00F806A7">
      <w:pPr>
        <w:pStyle w:val="Innehll3"/>
        <w:tabs>
          <w:tab w:val="left" w:pos="1320"/>
          <w:tab w:val="right" w:leader="dot" w:pos="9060"/>
        </w:tabs>
        <w:rPr>
          <w:rFonts w:ascii="Calibri" w:hAnsi="Calibri"/>
          <w:noProof/>
          <w:lang w:val="sv-SE" w:eastAsia="sv-SE"/>
        </w:rPr>
      </w:pPr>
      <w:r>
        <w:rPr>
          <w:noProof/>
        </w:rPr>
        <w:t>2.5.4</w:t>
      </w:r>
      <w:r>
        <w:rPr>
          <w:rFonts w:ascii="Calibri" w:hAnsi="Calibri"/>
          <w:noProof/>
          <w:lang w:val="sv-SE" w:eastAsia="sv-SE"/>
        </w:rPr>
        <w:tab/>
      </w:r>
      <w:r>
        <w:rPr>
          <w:noProof/>
        </w:rPr>
        <w:t>Integration with other Infrastructures</w:t>
      </w:r>
      <w:r>
        <w:rPr>
          <w:noProof/>
        </w:rPr>
        <w:tab/>
      </w:r>
      <w:r w:rsidR="0046307C">
        <w:rPr>
          <w:noProof/>
        </w:rPr>
        <w:fldChar w:fldCharType="begin"/>
      </w:r>
      <w:r>
        <w:rPr>
          <w:noProof/>
        </w:rPr>
        <w:instrText xml:space="preserve"> PAGEREF _Toc302591611 \h </w:instrText>
      </w:r>
      <w:r w:rsidR="0046307C">
        <w:rPr>
          <w:noProof/>
        </w:rPr>
      </w:r>
      <w:r w:rsidR="0046307C">
        <w:rPr>
          <w:noProof/>
        </w:rPr>
        <w:fldChar w:fldCharType="separate"/>
      </w:r>
      <w:r w:rsidR="00C601C0">
        <w:rPr>
          <w:noProof/>
        </w:rPr>
        <w:t>21</w:t>
      </w:r>
      <w:r w:rsidR="0046307C">
        <w:rPr>
          <w:noProof/>
        </w:rPr>
        <w:fldChar w:fldCharType="end"/>
      </w:r>
    </w:p>
    <w:p w:rsidR="00F806A7" w:rsidRDefault="00F806A7">
      <w:pPr>
        <w:pStyle w:val="Innehll4"/>
        <w:tabs>
          <w:tab w:val="left" w:pos="1540"/>
          <w:tab w:val="right" w:leader="dot" w:pos="9060"/>
        </w:tabs>
        <w:rPr>
          <w:rFonts w:ascii="Calibri" w:hAnsi="Calibri"/>
          <w:noProof/>
          <w:sz w:val="22"/>
          <w:szCs w:val="22"/>
          <w:lang w:val="sv-SE" w:eastAsia="sv-SE"/>
        </w:rPr>
      </w:pPr>
      <w:r w:rsidRPr="002810B1">
        <w:rPr>
          <w:rFonts w:cs="Calibri"/>
          <w:noProof/>
        </w:rPr>
        <w:t>2.5.4.1</w:t>
      </w:r>
      <w:r>
        <w:rPr>
          <w:rFonts w:ascii="Calibri" w:hAnsi="Calibri"/>
          <w:noProof/>
          <w:sz w:val="22"/>
          <w:szCs w:val="22"/>
          <w:lang w:val="sv-SE" w:eastAsia="sv-SE"/>
        </w:rPr>
        <w:tab/>
      </w:r>
      <w:r w:rsidRPr="002810B1">
        <w:rPr>
          <w:rFonts w:cs="Calibri"/>
          <w:noProof/>
        </w:rPr>
        <w:t>Issues</w:t>
      </w:r>
      <w:r>
        <w:rPr>
          <w:noProof/>
        </w:rPr>
        <w:tab/>
      </w:r>
      <w:r w:rsidR="0046307C">
        <w:rPr>
          <w:noProof/>
        </w:rPr>
        <w:fldChar w:fldCharType="begin"/>
      </w:r>
      <w:r>
        <w:rPr>
          <w:noProof/>
        </w:rPr>
        <w:instrText xml:space="preserve"> PAGEREF _Toc302591612 \h </w:instrText>
      </w:r>
      <w:r w:rsidR="0046307C">
        <w:rPr>
          <w:noProof/>
        </w:rPr>
      </w:r>
      <w:r w:rsidR="0046307C">
        <w:rPr>
          <w:noProof/>
        </w:rPr>
        <w:fldChar w:fldCharType="separate"/>
      </w:r>
      <w:r w:rsidR="00C601C0">
        <w:rPr>
          <w:noProof/>
        </w:rPr>
        <w:t>21</w:t>
      </w:r>
      <w:r w:rsidR="0046307C">
        <w:rPr>
          <w:noProof/>
        </w:rPr>
        <w:fldChar w:fldCharType="end"/>
      </w:r>
    </w:p>
    <w:p w:rsidR="00F806A7" w:rsidRDefault="00F806A7">
      <w:pPr>
        <w:pStyle w:val="Innehll4"/>
        <w:tabs>
          <w:tab w:val="left" w:pos="1540"/>
          <w:tab w:val="right" w:leader="dot" w:pos="9060"/>
        </w:tabs>
        <w:rPr>
          <w:rFonts w:ascii="Calibri" w:hAnsi="Calibri"/>
          <w:noProof/>
          <w:sz w:val="22"/>
          <w:szCs w:val="22"/>
          <w:lang w:val="sv-SE" w:eastAsia="sv-SE"/>
        </w:rPr>
      </w:pPr>
      <w:r w:rsidRPr="002810B1">
        <w:rPr>
          <w:rFonts w:cs="Calibri"/>
          <w:noProof/>
        </w:rPr>
        <w:t>2.5.4.2</w:t>
      </w:r>
      <w:r>
        <w:rPr>
          <w:rFonts w:ascii="Calibri" w:hAnsi="Calibri"/>
          <w:noProof/>
          <w:sz w:val="22"/>
          <w:szCs w:val="22"/>
          <w:lang w:val="sv-SE" w:eastAsia="sv-SE"/>
        </w:rPr>
        <w:tab/>
      </w:r>
      <w:r w:rsidRPr="002810B1">
        <w:rPr>
          <w:rFonts w:cs="Calibri"/>
          <w:noProof/>
        </w:rPr>
        <w:t>Future Work</w:t>
      </w:r>
      <w:r>
        <w:rPr>
          <w:noProof/>
        </w:rPr>
        <w:tab/>
      </w:r>
      <w:r w:rsidR="0046307C">
        <w:rPr>
          <w:noProof/>
        </w:rPr>
        <w:fldChar w:fldCharType="begin"/>
      </w:r>
      <w:r>
        <w:rPr>
          <w:noProof/>
        </w:rPr>
        <w:instrText xml:space="preserve"> PAGEREF _Toc302591613 \h </w:instrText>
      </w:r>
      <w:r w:rsidR="0046307C">
        <w:rPr>
          <w:noProof/>
        </w:rPr>
      </w:r>
      <w:r w:rsidR="0046307C">
        <w:rPr>
          <w:noProof/>
        </w:rPr>
        <w:fldChar w:fldCharType="separate"/>
      </w:r>
      <w:r w:rsidR="00C601C0">
        <w:rPr>
          <w:noProof/>
        </w:rPr>
        <w:t>22</w:t>
      </w:r>
      <w:r w:rsidR="0046307C">
        <w:rPr>
          <w:noProof/>
        </w:rPr>
        <w:fldChar w:fldCharType="end"/>
      </w:r>
    </w:p>
    <w:p w:rsidR="00F806A7" w:rsidRDefault="00F806A7">
      <w:pPr>
        <w:pStyle w:val="Innehll4"/>
        <w:tabs>
          <w:tab w:val="left" w:pos="1540"/>
          <w:tab w:val="right" w:leader="dot" w:pos="9060"/>
        </w:tabs>
        <w:rPr>
          <w:rFonts w:ascii="Calibri" w:hAnsi="Calibri"/>
          <w:noProof/>
          <w:sz w:val="22"/>
          <w:szCs w:val="22"/>
          <w:lang w:val="sv-SE" w:eastAsia="sv-SE"/>
        </w:rPr>
      </w:pPr>
      <w:r w:rsidRPr="002810B1">
        <w:rPr>
          <w:rFonts w:cs="Calibri"/>
          <w:noProof/>
        </w:rPr>
        <w:t>2.5.4.3</w:t>
      </w:r>
      <w:r>
        <w:rPr>
          <w:rFonts w:ascii="Calibri" w:hAnsi="Calibri"/>
          <w:noProof/>
          <w:sz w:val="22"/>
          <w:szCs w:val="22"/>
          <w:lang w:val="sv-SE" w:eastAsia="sv-SE"/>
        </w:rPr>
        <w:tab/>
      </w:r>
      <w:r w:rsidRPr="002810B1">
        <w:rPr>
          <w:rFonts w:cs="Calibri"/>
          <w:noProof/>
        </w:rPr>
        <w:t>ARC resources</w:t>
      </w:r>
      <w:r>
        <w:rPr>
          <w:noProof/>
        </w:rPr>
        <w:tab/>
      </w:r>
      <w:r w:rsidR="0046307C">
        <w:rPr>
          <w:noProof/>
        </w:rPr>
        <w:fldChar w:fldCharType="begin"/>
      </w:r>
      <w:r>
        <w:rPr>
          <w:noProof/>
        </w:rPr>
        <w:instrText xml:space="preserve"> PAGEREF _Toc302591614 \h </w:instrText>
      </w:r>
      <w:r w:rsidR="0046307C">
        <w:rPr>
          <w:noProof/>
        </w:rPr>
      </w:r>
      <w:r w:rsidR="0046307C">
        <w:rPr>
          <w:noProof/>
        </w:rPr>
        <w:fldChar w:fldCharType="separate"/>
      </w:r>
      <w:r w:rsidR="00C601C0">
        <w:rPr>
          <w:noProof/>
        </w:rPr>
        <w:t>22</w:t>
      </w:r>
      <w:r w:rsidR="0046307C">
        <w:rPr>
          <w:noProof/>
        </w:rPr>
        <w:fldChar w:fldCharType="end"/>
      </w:r>
    </w:p>
    <w:p w:rsidR="00F806A7" w:rsidRDefault="00F806A7">
      <w:pPr>
        <w:pStyle w:val="Innehll4"/>
        <w:tabs>
          <w:tab w:val="left" w:pos="1540"/>
          <w:tab w:val="right" w:leader="dot" w:pos="9060"/>
        </w:tabs>
        <w:rPr>
          <w:rFonts w:ascii="Calibri" w:hAnsi="Calibri"/>
          <w:noProof/>
          <w:sz w:val="22"/>
          <w:szCs w:val="22"/>
          <w:lang w:val="sv-SE" w:eastAsia="sv-SE"/>
        </w:rPr>
      </w:pPr>
      <w:r w:rsidRPr="002810B1">
        <w:rPr>
          <w:rFonts w:cs="Calibri"/>
          <w:noProof/>
        </w:rPr>
        <w:t>2.5.4.4</w:t>
      </w:r>
      <w:r>
        <w:rPr>
          <w:rFonts w:ascii="Calibri" w:hAnsi="Calibri"/>
          <w:noProof/>
          <w:sz w:val="22"/>
          <w:szCs w:val="22"/>
          <w:lang w:val="sv-SE" w:eastAsia="sv-SE"/>
        </w:rPr>
        <w:tab/>
      </w:r>
      <w:r w:rsidRPr="002810B1">
        <w:rPr>
          <w:rFonts w:cs="Calibri"/>
          <w:noProof/>
        </w:rPr>
        <w:t>UNICORE resources</w:t>
      </w:r>
      <w:r>
        <w:rPr>
          <w:noProof/>
        </w:rPr>
        <w:tab/>
      </w:r>
      <w:r w:rsidR="0046307C">
        <w:rPr>
          <w:noProof/>
        </w:rPr>
        <w:fldChar w:fldCharType="begin"/>
      </w:r>
      <w:r>
        <w:rPr>
          <w:noProof/>
        </w:rPr>
        <w:instrText xml:space="preserve"> PAGEREF _Toc302591615 \h </w:instrText>
      </w:r>
      <w:r w:rsidR="0046307C">
        <w:rPr>
          <w:noProof/>
        </w:rPr>
      </w:r>
      <w:r w:rsidR="0046307C">
        <w:rPr>
          <w:noProof/>
        </w:rPr>
        <w:fldChar w:fldCharType="separate"/>
      </w:r>
      <w:r w:rsidR="00C601C0">
        <w:rPr>
          <w:noProof/>
        </w:rPr>
        <w:t>23</w:t>
      </w:r>
      <w:r w:rsidR="0046307C">
        <w:rPr>
          <w:noProof/>
        </w:rPr>
        <w:fldChar w:fldCharType="end"/>
      </w:r>
    </w:p>
    <w:p w:rsidR="00F806A7" w:rsidRDefault="00F806A7">
      <w:pPr>
        <w:pStyle w:val="Innehll4"/>
        <w:tabs>
          <w:tab w:val="left" w:pos="1540"/>
          <w:tab w:val="right" w:leader="dot" w:pos="9060"/>
        </w:tabs>
        <w:rPr>
          <w:rFonts w:ascii="Calibri" w:hAnsi="Calibri"/>
          <w:noProof/>
          <w:sz w:val="22"/>
          <w:szCs w:val="22"/>
          <w:lang w:val="sv-SE" w:eastAsia="sv-SE"/>
        </w:rPr>
      </w:pPr>
      <w:r w:rsidRPr="002810B1">
        <w:rPr>
          <w:rFonts w:cs="Calibri"/>
          <w:noProof/>
        </w:rPr>
        <w:t>2.5.4.5</w:t>
      </w:r>
      <w:r>
        <w:rPr>
          <w:rFonts w:ascii="Calibri" w:hAnsi="Calibri"/>
          <w:noProof/>
          <w:sz w:val="22"/>
          <w:szCs w:val="22"/>
          <w:lang w:val="sv-SE" w:eastAsia="sv-SE"/>
        </w:rPr>
        <w:tab/>
      </w:r>
      <w:r w:rsidRPr="002810B1">
        <w:rPr>
          <w:rFonts w:cs="Calibri"/>
          <w:noProof/>
        </w:rPr>
        <w:t>Globus resources</w:t>
      </w:r>
      <w:r>
        <w:rPr>
          <w:noProof/>
        </w:rPr>
        <w:tab/>
      </w:r>
      <w:r w:rsidR="0046307C">
        <w:rPr>
          <w:noProof/>
        </w:rPr>
        <w:fldChar w:fldCharType="begin"/>
      </w:r>
      <w:r>
        <w:rPr>
          <w:noProof/>
        </w:rPr>
        <w:instrText xml:space="preserve"> PAGEREF _Toc302591616 \h </w:instrText>
      </w:r>
      <w:r w:rsidR="0046307C">
        <w:rPr>
          <w:noProof/>
        </w:rPr>
      </w:r>
      <w:r w:rsidR="0046307C">
        <w:rPr>
          <w:noProof/>
        </w:rPr>
        <w:fldChar w:fldCharType="separate"/>
      </w:r>
      <w:r w:rsidR="00C601C0">
        <w:rPr>
          <w:noProof/>
        </w:rPr>
        <w:t>23</w:t>
      </w:r>
      <w:r w:rsidR="0046307C">
        <w:rPr>
          <w:noProof/>
        </w:rPr>
        <w:fldChar w:fldCharType="end"/>
      </w:r>
    </w:p>
    <w:p w:rsidR="00F806A7" w:rsidRDefault="00F806A7">
      <w:pPr>
        <w:pStyle w:val="Innehll2"/>
        <w:tabs>
          <w:tab w:val="left" w:pos="880"/>
          <w:tab w:val="right" w:leader="dot" w:pos="9060"/>
        </w:tabs>
        <w:rPr>
          <w:rFonts w:ascii="Calibri" w:hAnsi="Calibri"/>
          <w:b w:val="0"/>
          <w:noProof/>
          <w:lang w:val="sv-SE" w:eastAsia="sv-SE"/>
        </w:rPr>
      </w:pPr>
      <w:r>
        <w:rPr>
          <w:noProof/>
        </w:rPr>
        <w:t>2.6</w:t>
      </w:r>
      <w:r>
        <w:rPr>
          <w:rFonts w:ascii="Calibri" w:hAnsi="Calibri"/>
          <w:b w:val="0"/>
          <w:noProof/>
          <w:lang w:val="sv-SE" w:eastAsia="sv-SE"/>
        </w:rPr>
        <w:tab/>
      </w:r>
      <w:r>
        <w:rPr>
          <w:noProof/>
        </w:rPr>
        <w:t>Support Interface</w:t>
      </w:r>
      <w:r>
        <w:rPr>
          <w:noProof/>
        </w:rPr>
        <w:tab/>
      </w:r>
      <w:r w:rsidR="0046307C">
        <w:rPr>
          <w:noProof/>
        </w:rPr>
        <w:fldChar w:fldCharType="begin"/>
      </w:r>
      <w:r>
        <w:rPr>
          <w:noProof/>
        </w:rPr>
        <w:instrText xml:space="preserve"> PAGEREF _Toc302591617 \h </w:instrText>
      </w:r>
      <w:r w:rsidR="0046307C">
        <w:rPr>
          <w:noProof/>
        </w:rPr>
      </w:r>
      <w:r w:rsidR="0046307C">
        <w:rPr>
          <w:noProof/>
        </w:rPr>
        <w:fldChar w:fldCharType="separate"/>
      </w:r>
      <w:r w:rsidR="00C601C0">
        <w:rPr>
          <w:noProof/>
        </w:rPr>
        <w:t>23</w:t>
      </w:r>
      <w:r w:rsidR="0046307C">
        <w:rPr>
          <w:noProof/>
        </w:rPr>
        <w:fldChar w:fldCharType="end"/>
      </w:r>
    </w:p>
    <w:p w:rsidR="00F806A7" w:rsidRDefault="00F806A7">
      <w:pPr>
        <w:pStyle w:val="Innehll3"/>
        <w:tabs>
          <w:tab w:val="left" w:pos="1320"/>
          <w:tab w:val="right" w:leader="dot" w:pos="9060"/>
        </w:tabs>
        <w:rPr>
          <w:rFonts w:ascii="Calibri" w:hAnsi="Calibri"/>
          <w:noProof/>
          <w:lang w:val="sv-SE" w:eastAsia="sv-SE"/>
        </w:rPr>
      </w:pPr>
      <w:r>
        <w:rPr>
          <w:noProof/>
        </w:rPr>
        <w:t>2.6.1</w:t>
      </w:r>
      <w:r>
        <w:rPr>
          <w:rFonts w:ascii="Calibri" w:hAnsi="Calibri"/>
          <w:noProof/>
          <w:lang w:val="sv-SE" w:eastAsia="sv-SE"/>
        </w:rPr>
        <w:tab/>
      </w:r>
      <w:r>
        <w:rPr>
          <w:noProof/>
        </w:rPr>
        <w:t>Functionality</w:t>
      </w:r>
      <w:r>
        <w:rPr>
          <w:noProof/>
        </w:rPr>
        <w:tab/>
      </w:r>
      <w:r w:rsidR="0046307C">
        <w:rPr>
          <w:noProof/>
        </w:rPr>
        <w:fldChar w:fldCharType="begin"/>
      </w:r>
      <w:r>
        <w:rPr>
          <w:noProof/>
        </w:rPr>
        <w:instrText xml:space="preserve"> PAGEREF _Toc302591618 \h </w:instrText>
      </w:r>
      <w:r w:rsidR="0046307C">
        <w:rPr>
          <w:noProof/>
        </w:rPr>
      </w:r>
      <w:r w:rsidR="0046307C">
        <w:rPr>
          <w:noProof/>
        </w:rPr>
        <w:fldChar w:fldCharType="separate"/>
      </w:r>
      <w:r w:rsidR="00C601C0">
        <w:rPr>
          <w:noProof/>
        </w:rPr>
        <w:t>23</w:t>
      </w:r>
      <w:r w:rsidR="0046307C">
        <w:rPr>
          <w:noProof/>
        </w:rPr>
        <w:fldChar w:fldCharType="end"/>
      </w:r>
    </w:p>
    <w:p w:rsidR="00F806A7" w:rsidRDefault="00F806A7">
      <w:pPr>
        <w:pStyle w:val="Innehll3"/>
        <w:tabs>
          <w:tab w:val="left" w:pos="1320"/>
          <w:tab w:val="right" w:leader="dot" w:pos="9060"/>
        </w:tabs>
        <w:rPr>
          <w:rFonts w:ascii="Calibri" w:hAnsi="Calibri"/>
          <w:noProof/>
          <w:lang w:val="sv-SE" w:eastAsia="sv-SE"/>
        </w:rPr>
      </w:pPr>
      <w:r>
        <w:rPr>
          <w:noProof/>
        </w:rPr>
        <w:t>2.6.2</w:t>
      </w:r>
      <w:r>
        <w:rPr>
          <w:rFonts w:ascii="Calibri" w:hAnsi="Calibri"/>
          <w:noProof/>
          <w:lang w:val="sv-SE" w:eastAsia="sv-SE"/>
        </w:rPr>
        <w:tab/>
      </w:r>
      <w:r>
        <w:rPr>
          <w:noProof/>
        </w:rPr>
        <w:t>Requirements</w:t>
      </w:r>
      <w:r>
        <w:rPr>
          <w:noProof/>
        </w:rPr>
        <w:tab/>
      </w:r>
      <w:r w:rsidR="0046307C">
        <w:rPr>
          <w:noProof/>
        </w:rPr>
        <w:fldChar w:fldCharType="begin"/>
      </w:r>
      <w:r>
        <w:rPr>
          <w:noProof/>
        </w:rPr>
        <w:instrText xml:space="preserve"> PAGEREF _Toc302591619 \h </w:instrText>
      </w:r>
      <w:r w:rsidR="0046307C">
        <w:rPr>
          <w:noProof/>
        </w:rPr>
      </w:r>
      <w:r w:rsidR="0046307C">
        <w:rPr>
          <w:noProof/>
        </w:rPr>
        <w:fldChar w:fldCharType="separate"/>
      </w:r>
      <w:r w:rsidR="00C601C0">
        <w:rPr>
          <w:noProof/>
        </w:rPr>
        <w:t>24</w:t>
      </w:r>
      <w:r w:rsidR="0046307C">
        <w:rPr>
          <w:noProof/>
        </w:rPr>
        <w:fldChar w:fldCharType="end"/>
      </w:r>
    </w:p>
    <w:p w:rsidR="00F806A7" w:rsidRDefault="00F806A7">
      <w:pPr>
        <w:pStyle w:val="Innehll3"/>
        <w:tabs>
          <w:tab w:val="left" w:pos="1320"/>
          <w:tab w:val="right" w:leader="dot" w:pos="9060"/>
        </w:tabs>
        <w:rPr>
          <w:rFonts w:ascii="Calibri" w:hAnsi="Calibri"/>
          <w:noProof/>
          <w:lang w:val="sv-SE" w:eastAsia="sv-SE"/>
        </w:rPr>
      </w:pPr>
      <w:r>
        <w:rPr>
          <w:noProof/>
        </w:rPr>
        <w:t>2.6.3</w:t>
      </w:r>
      <w:r>
        <w:rPr>
          <w:rFonts w:ascii="Calibri" w:hAnsi="Calibri"/>
          <w:noProof/>
          <w:lang w:val="sv-SE" w:eastAsia="sv-SE"/>
        </w:rPr>
        <w:tab/>
      </w:r>
      <w:r>
        <w:rPr>
          <w:noProof/>
        </w:rPr>
        <w:t>Integration of new Resources into GGUS</w:t>
      </w:r>
      <w:r>
        <w:rPr>
          <w:noProof/>
        </w:rPr>
        <w:tab/>
      </w:r>
      <w:r w:rsidR="0046307C">
        <w:rPr>
          <w:noProof/>
        </w:rPr>
        <w:fldChar w:fldCharType="begin"/>
      </w:r>
      <w:r>
        <w:rPr>
          <w:noProof/>
        </w:rPr>
        <w:instrText xml:space="preserve"> PAGEREF _Toc302591620 \h </w:instrText>
      </w:r>
      <w:r w:rsidR="0046307C">
        <w:rPr>
          <w:noProof/>
        </w:rPr>
      </w:r>
      <w:r w:rsidR="0046307C">
        <w:rPr>
          <w:noProof/>
        </w:rPr>
        <w:fldChar w:fldCharType="separate"/>
      </w:r>
      <w:r w:rsidR="00C601C0">
        <w:rPr>
          <w:noProof/>
        </w:rPr>
        <w:t>25</w:t>
      </w:r>
      <w:r w:rsidR="0046307C">
        <w:rPr>
          <w:noProof/>
        </w:rPr>
        <w:fldChar w:fldCharType="end"/>
      </w:r>
    </w:p>
    <w:p w:rsidR="00F806A7" w:rsidRDefault="00F806A7">
      <w:pPr>
        <w:pStyle w:val="Innehll4"/>
        <w:tabs>
          <w:tab w:val="left" w:pos="1540"/>
          <w:tab w:val="right" w:leader="dot" w:pos="9060"/>
        </w:tabs>
        <w:rPr>
          <w:rFonts w:ascii="Calibri" w:hAnsi="Calibri"/>
          <w:noProof/>
          <w:sz w:val="22"/>
          <w:szCs w:val="22"/>
          <w:lang w:val="sv-SE" w:eastAsia="sv-SE"/>
        </w:rPr>
      </w:pPr>
      <w:r>
        <w:rPr>
          <w:noProof/>
        </w:rPr>
        <w:t>2.6.3.1</w:t>
      </w:r>
      <w:r>
        <w:rPr>
          <w:rFonts w:ascii="Calibri" w:hAnsi="Calibri"/>
          <w:noProof/>
          <w:sz w:val="22"/>
          <w:szCs w:val="22"/>
          <w:lang w:val="sv-SE" w:eastAsia="sv-SE"/>
        </w:rPr>
        <w:tab/>
      </w:r>
      <w:r>
        <w:rPr>
          <w:noProof/>
        </w:rPr>
        <w:t>Integration of a new Resource Centre into the infrastructure</w:t>
      </w:r>
      <w:r>
        <w:rPr>
          <w:noProof/>
        </w:rPr>
        <w:tab/>
      </w:r>
      <w:r w:rsidR="0046307C">
        <w:rPr>
          <w:noProof/>
        </w:rPr>
        <w:fldChar w:fldCharType="begin"/>
      </w:r>
      <w:r>
        <w:rPr>
          <w:noProof/>
        </w:rPr>
        <w:instrText xml:space="preserve"> PAGEREF _Toc302591621 \h </w:instrText>
      </w:r>
      <w:r w:rsidR="0046307C">
        <w:rPr>
          <w:noProof/>
        </w:rPr>
      </w:r>
      <w:r w:rsidR="0046307C">
        <w:rPr>
          <w:noProof/>
        </w:rPr>
        <w:fldChar w:fldCharType="separate"/>
      </w:r>
      <w:r w:rsidR="00C601C0">
        <w:rPr>
          <w:noProof/>
        </w:rPr>
        <w:t>25</w:t>
      </w:r>
      <w:r w:rsidR="0046307C">
        <w:rPr>
          <w:noProof/>
        </w:rPr>
        <w:fldChar w:fldCharType="end"/>
      </w:r>
    </w:p>
    <w:p w:rsidR="00F806A7" w:rsidRDefault="00F806A7">
      <w:pPr>
        <w:pStyle w:val="Innehll4"/>
        <w:tabs>
          <w:tab w:val="left" w:pos="1540"/>
          <w:tab w:val="right" w:leader="dot" w:pos="9060"/>
        </w:tabs>
        <w:rPr>
          <w:rFonts w:ascii="Calibri" w:hAnsi="Calibri"/>
          <w:noProof/>
          <w:sz w:val="22"/>
          <w:szCs w:val="22"/>
          <w:lang w:val="sv-SE" w:eastAsia="sv-SE"/>
        </w:rPr>
      </w:pPr>
      <w:r>
        <w:rPr>
          <w:noProof/>
        </w:rPr>
        <w:t>2.6.3.2</w:t>
      </w:r>
      <w:r>
        <w:rPr>
          <w:rFonts w:ascii="Calibri" w:hAnsi="Calibri"/>
          <w:noProof/>
          <w:sz w:val="22"/>
          <w:szCs w:val="22"/>
          <w:lang w:val="sv-SE" w:eastAsia="sv-SE"/>
        </w:rPr>
        <w:tab/>
      </w:r>
      <w:r>
        <w:rPr>
          <w:noProof/>
        </w:rPr>
        <w:t>Integration of a new NGI into the infrastructure</w:t>
      </w:r>
      <w:r>
        <w:rPr>
          <w:noProof/>
        </w:rPr>
        <w:tab/>
      </w:r>
      <w:r w:rsidR="0046307C">
        <w:rPr>
          <w:noProof/>
        </w:rPr>
        <w:fldChar w:fldCharType="begin"/>
      </w:r>
      <w:r>
        <w:rPr>
          <w:noProof/>
        </w:rPr>
        <w:instrText xml:space="preserve"> PAGEREF _Toc302591622 \h </w:instrText>
      </w:r>
      <w:r w:rsidR="0046307C">
        <w:rPr>
          <w:noProof/>
        </w:rPr>
      </w:r>
      <w:r w:rsidR="0046307C">
        <w:rPr>
          <w:noProof/>
        </w:rPr>
        <w:fldChar w:fldCharType="separate"/>
      </w:r>
      <w:r w:rsidR="00C601C0">
        <w:rPr>
          <w:noProof/>
        </w:rPr>
        <w:t>25</w:t>
      </w:r>
      <w:r w:rsidR="0046307C">
        <w:rPr>
          <w:noProof/>
        </w:rPr>
        <w:fldChar w:fldCharType="end"/>
      </w:r>
    </w:p>
    <w:p w:rsidR="00F806A7" w:rsidRDefault="00F806A7">
      <w:pPr>
        <w:pStyle w:val="Innehll4"/>
        <w:tabs>
          <w:tab w:val="left" w:pos="1540"/>
          <w:tab w:val="right" w:leader="dot" w:pos="9060"/>
        </w:tabs>
        <w:rPr>
          <w:rFonts w:ascii="Calibri" w:hAnsi="Calibri"/>
          <w:noProof/>
          <w:sz w:val="22"/>
          <w:szCs w:val="22"/>
          <w:lang w:val="sv-SE" w:eastAsia="sv-SE"/>
        </w:rPr>
      </w:pPr>
      <w:r>
        <w:rPr>
          <w:noProof/>
        </w:rPr>
        <w:t>2.6.3.3</w:t>
      </w:r>
      <w:r>
        <w:rPr>
          <w:rFonts w:ascii="Calibri" w:hAnsi="Calibri"/>
          <w:noProof/>
          <w:sz w:val="22"/>
          <w:szCs w:val="22"/>
          <w:lang w:val="sv-SE" w:eastAsia="sv-SE"/>
        </w:rPr>
        <w:tab/>
      </w:r>
      <w:r>
        <w:rPr>
          <w:noProof/>
        </w:rPr>
        <w:t>Integration of a new Technology Provider into the infrastructure</w:t>
      </w:r>
      <w:r>
        <w:rPr>
          <w:noProof/>
        </w:rPr>
        <w:tab/>
      </w:r>
      <w:r w:rsidR="0046307C">
        <w:rPr>
          <w:noProof/>
        </w:rPr>
        <w:fldChar w:fldCharType="begin"/>
      </w:r>
      <w:r>
        <w:rPr>
          <w:noProof/>
        </w:rPr>
        <w:instrText xml:space="preserve"> PAGEREF _Toc302591623 \h </w:instrText>
      </w:r>
      <w:r w:rsidR="0046307C">
        <w:rPr>
          <w:noProof/>
        </w:rPr>
      </w:r>
      <w:r w:rsidR="0046307C">
        <w:rPr>
          <w:noProof/>
        </w:rPr>
        <w:fldChar w:fldCharType="separate"/>
      </w:r>
      <w:r w:rsidR="00C601C0">
        <w:rPr>
          <w:noProof/>
        </w:rPr>
        <w:t>25</w:t>
      </w:r>
      <w:r w:rsidR="0046307C">
        <w:rPr>
          <w:noProof/>
        </w:rPr>
        <w:fldChar w:fldCharType="end"/>
      </w:r>
    </w:p>
    <w:p w:rsidR="00F806A7" w:rsidRDefault="00F806A7">
      <w:pPr>
        <w:pStyle w:val="Innehll2"/>
        <w:tabs>
          <w:tab w:val="left" w:pos="880"/>
          <w:tab w:val="right" w:leader="dot" w:pos="9060"/>
        </w:tabs>
        <w:rPr>
          <w:rFonts w:ascii="Calibri" w:hAnsi="Calibri"/>
          <w:b w:val="0"/>
          <w:noProof/>
          <w:lang w:val="sv-SE" w:eastAsia="sv-SE"/>
        </w:rPr>
      </w:pPr>
      <w:r>
        <w:rPr>
          <w:noProof/>
        </w:rPr>
        <w:t>2.7</w:t>
      </w:r>
      <w:r>
        <w:rPr>
          <w:rFonts w:ascii="Calibri" w:hAnsi="Calibri"/>
          <w:b w:val="0"/>
          <w:noProof/>
          <w:lang w:val="sv-SE" w:eastAsia="sv-SE"/>
        </w:rPr>
        <w:tab/>
      </w:r>
      <w:r>
        <w:rPr>
          <w:noProof/>
        </w:rPr>
        <w:t>Dashboard Interface</w:t>
      </w:r>
      <w:r>
        <w:rPr>
          <w:noProof/>
        </w:rPr>
        <w:tab/>
      </w:r>
      <w:r w:rsidR="0046307C">
        <w:rPr>
          <w:noProof/>
        </w:rPr>
        <w:fldChar w:fldCharType="begin"/>
      </w:r>
      <w:r>
        <w:rPr>
          <w:noProof/>
        </w:rPr>
        <w:instrText xml:space="preserve"> PAGEREF _Toc302591624 \h </w:instrText>
      </w:r>
      <w:r w:rsidR="0046307C">
        <w:rPr>
          <w:noProof/>
        </w:rPr>
      </w:r>
      <w:r w:rsidR="0046307C">
        <w:rPr>
          <w:noProof/>
        </w:rPr>
        <w:fldChar w:fldCharType="separate"/>
      </w:r>
      <w:r w:rsidR="00C601C0">
        <w:rPr>
          <w:noProof/>
        </w:rPr>
        <w:t>26</w:t>
      </w:r>
      <w:r w:rsidR="0046307C">
        <w:rPr>
          <w:noProof/>
        </w:rPr>
        <w:fldChar w:fldCharType="end"/>
      </w:r>
    </w:p>
    <w:p w:rsidR="00F806A7" w:rsidRDefault="00F806A7">
      <w:pPr>
        <w:pStyle w:val="Innehll3"/>
        <w:tabs>
          <w:tab w:val="left" w:pos="1320"/>
          <w:tab w:val="right" w:leader="dot" w:pos="9060"/>
        </w:tabs>
        <w:rPr>
          <w:rFonts w:ascii="Calibri" w:hAnsi="Calibri"/>
          <w:noProof/>
          <w:lang w:val="sv-SE" w:eastAsia="sv-SE"/>
        </w:rPr>
      </w:pPr>
      <w:r>
        <w:rPr>
          <w:noProof/>
        </w:rPr>
        <w:t>2.7.1</w:t>
      </w:r>
      <w:r>
        <w:rPr>
          <w:rFonts w:ascii="Calibri" w:hAnsi="Calibri"/>
          <w:noProof/>
          <w:lang w:val="sv-SE" w:eastAsia="sv-SE"/>
        </w:rPr>
        <w:tab/>
      </w:r>
      <w:r>
        <w:rPr>
          <w:noProof/>
        </w:rPr>
        <w:t>Functionality</w:t>
      </w:r>
      <w:r>
        <w:rPr>
          <w:noProof/>
        </w:rPr>
        <w:tab/>
      </w:r>
      <w:r w:rsidR="0046307C">
        <w:rPr>
          <w:noProof/>
        </w:rPr>
        <w:fldChar w:fldCharType="begin"/>
      </w:r>
      <w:r>
        <w:rPr>
          <w:noProof/>
        </w:rPr>
        <w:instrText xml:space="preserve"> PAGEREF _Toc302591625 \h </w:instrText>
      </w:r>
      <w:r w:rsidR="0046307C">
        <w:rPr>
          <w:noProof/>
        </w:rPr>
      </w:r>
      <w:r w:rsidR="0046307C">
        <w:rPr>
          <w:noProof/>
        </w:rPr>
        <w:fldChar w:fldCharType="separate"/>
      </w:r>
      <w:r w:rsidR="00C601C0">
        <w:rPr>
          <w:noProof/>
        </w:rPr>
        <w:t>26</w:t>
      </w:r>
      <w:r w:rsidR="0046307C">
        <w:rPr>
          <w:noProof/>
        </w:rPr>
        <w:fldChar w:fldCharType="end"/>
      </w:r>
    </w:p>
    <w:p w:rsidR="00F806A7" w:rsidRDefault="00F806A7">
      <w:pPr>
        <w:pStyle w:val="Innehll3"/>
        <w:tabs>
          <w:tab w:val="left" w:pos="1320"/>
          <w:tab w:val="right" w:leader="dot" w:pos="9060"/>
        </w:tabs>
        <w:rPr>
          <w:rFonts w:ascii="Calibri" w:hAnsi="Calibri"/>
          <w:noProof/>
          <w:lang w:val="sv-SE" w:eastAsia="sv-SE"/>
        </w:rPr>
      </w:pPr>
      <w:r>
        <w:rPr>
          <w:noProof/>
        </w:rPr>
        <w:t>2.7.2</w:t>
      </w:r>
      <w:r>
        <w:rPr>
          <w:rFonts w:ascii="Calibri" w:hAnsi="Calibri"/>
          <w:noProof/>
          <w:lang w:val="sv-SE" w:eastAsia="sv-SE"/>
        </w:rPr>
        <w:tab/>
      </w:r>
      <w:r>
        <w:rPr>
          <w:noProof/>
        </w:rPr>
        <w:t>Requirements</w:t>
      </w:r>
      <w:r>
        <w:rPr>
          <w:noProof/>
        </w:rPr>
        <w:tab/>
      </w:r>
      <w:r w:rsidR="0046307C">
        <w:rPr>
          <w:noProof/>
        </w:rPr>
        <w:fldChar w:fldCharType="begin"/>
      </w:r>
      <w:r>
        <w:rPr>
          <w:noProof/>
        </w:rPr>
        <w:instrText xml:space="preserve"> PAGEREF _Toc302591626 \h </w:instrText>
      </w:r>
      <w:r w:rsidR="0046307C">
        <w:rPr>
          <w:noProof/>
        </w:rPr>
      </w:r>
      <w:r w:rsidR="0046307C">
        <w:rPr>
          <w:noProof/>
        </w:rPr>
        <w:fldChar w:fldCharType="separate"/>
      </w:r>
      <w:r w:rsidR="00C601C0">
        <w:rPr>
          <w:noProof/>
        </w:rPr>
        <w:t>26</w:t>
      </w:r>
      <w:r w:rsidR="0046307C">
        <w:rPr>
          <w:noProof/>
        </w:rPr>
        <w:fldChar w:fldCharType="end"/>
      </w:r>
    </w:p>
    <w:p w:rsidR="00F806A7" w:rsidRDefault="00F806A7">
      <w:pPr>
        <w:pStyle w:val="Innehll3"/>
        <w:tabs>
          <w:tab w:val="left" w:pos="1320"/>
          <w:tab w:val="right" w:leader="dot" w:pos="9060"/>
        </w:tabs>
        <w:rPr>
          <w:rFonts w:ascii="Calibri" w:hAnsi="Calibri"/>
          <w:noProof/>
          <w:lang w:val="sv-SE" w:eastAsia="sv-SE"/>
        </w:rPr>
      </w:pPr>
      <w:r>
        <w:rPr>
          <w:noProof/>
        </w:rPr>
        <w:t>2.7.3</w:t>
      </w:r>
      <w:r>
        <w:rPr>
          <w:rFonts w:ascii="Calibri" w:hAnsi="Calibri"/>
          <w:noProof/>
          <w:lang w:val="sv-SE" w:eastAsia="sv-SE"/>
        </w:rPr>
        <w:tab/>
      </w:r>
      <w:r>
        <w:rPr>
          <w:noProof/>
        </w:rPr>
        <w:t>The Operations Portal</w:t>
      </w:r>
      <w:r>
        <w:rPr>
          <w:noProof/>
        </w:rPr>
        <w:tab/>
      </w:r>
      <w:r w:rsidR="0046307C">
        <w:rPr>
          <w:noProof/>
        </w:rPr>
        <w:fldChar w:fldCharType="begin"/>
      </w:r>
      <w:r>
        <w:rPr>
          <w:noProof/>
        </w:rPr>
        <w:instrText xml:space="preserve"> PAGEREF _Toc302591627 \h </w:instrText>
      </w:r>
      <w:r w:rsidR="0046307C">
        <w:rPr>
          <w:noProof/>
        </w:rPr>
      </w:r>
      <w:r w:rsidR="0046307C">
        <w:rPr>
          <w:noProof/>
        </w:rPr>
        <w:fldChar w:fldCharType="separate"/>
      </w:r>
      <w:r w:rsidR="00C601C0">
        <w:rPr>
          <w:noProof/>
        </w:rPr>
        <w:t>26</w:t>
      </w:r>
      <w:r w:rsidR="0046307C">
        <w:rPr>
          <w:noProof/>
        </w:rPr>
        <w:fldChar w:fldCharType="end"/>
      </w:r>
    </w:p>
    <w:p w:rsidR="00F806A7" w:rsidRDefault="00F806A7">
      <w:pPr>
        <w:pStyle w:val="Innehll4"/>
        <w:tabs>
          <w:tab w:val="left" w:pos="1540"/>
          <w:tab w:val="right" w:leader="dot" w:pos="9060"/>
        </w:tabs>
        <w:rPr>
          <w:rFonts w:ascii="Calibri" w:hAnsi="Calibri"/>
          <w:noProof/>
          <w:sz w:val="22"/>
          <w:szCs w:val="22"/>
          <w:lang w:val="sv-SE" w:eastAsia="sv-SE"/>
        </w:rPr>
      </w:pPr>
      <w:r>
        <w:rPr>
          <w:noProof/>
        </w:rPr>
        <w:t>2.7.3.1</w:t>
      </w:r>
      <w:r>
        <w:rPr>
          <w:rFonts w:ascii="Calibri" w:hAnsi="Calibri"/>
          <w:noProof/>
          <w:sz w:val="22"/>
          <w:szCs w:val="22"/>
          <w:lang w:val="sv-SE" w:eastAsia="sv-SE"/>
        </w:rPr>
        <w:tab/>
      </w:r>
      <w:r>
        <w:rPr>
          <w:noProof/>
        </w:rPr>
        <w:t>Integration of a new resource</w:t>
      </w:r>
      <w:r>
        <w:rPr>
          <w:noProof/>
        </w:rPr>
        <w:tab/>
      </w:r>
      <w:r w:rsidR="0046307C">
        <w:rPr>
          <w:noProof/>
        </w:rPr>
        <w:fldChar w:fldCharType="begin"/>
      </w:r>
      <w:r>
        <w:rPr>
          <w:noProof/>
        </w:rPr>
        <w:instrText xml:space="preserve"> PAGEREF _Toc302591628 \h </w:instrText>
      </w:r>
      <w:r w:rsidR="0046307C">
        <w:rPr>
          <w:noProof/>
        </w:rPr>
      </w:r>
      <w:r w:rsidR="0046307C">
        <w:rPr>
          <w:noProof/>
        </w:rPr>
        <w:fldChar w:fldCharType="separate"/>
      </w:r>
      <w:r w:rsidR="00C601C0">
        <w:rPr>
          <w:noProof/>
        </w:rPr>
        <w:t>27</w:t>
      </w:r>
      <w:r w:rsidR="0046307C">
        <w:rPr>
          <w:noProof/>
        </w:rPr>
        <w:fldChar w:fldCharType="end"/>
      </w:r>
    </w:p>
    <w:p w:rsidR="00F806A7" w:rsidRDefault="00F806A7">
      <w:pPr>
        <w:pStyle w:val="Innehll4"/>
        <w:tabs>
          <w:tab w:val="left" w:pos="1540"/>
          <w:tab w:val="right" w:leader="dot" w:pos="9060"/>
        </w:tabs>
        <w:rPr>
          <w:rFonts w:ascii="Calibri" w:hAnsi="Calibri"/>
          <w:noProof/>
          <w:sz w:val="22"/>
          <w:szCs w:val="22"/>
          <w:lang w:val="sv-SE" w:eastAsia="sv-SE"/>
        </w:rPr>
      </w:pPr>
      <w:r>
        <w:rPr>
          <w:noProof/>
        </w:rPr>
        <w:t>2.7.3.2</w:t>
      </w:r>
      <w:r>
        <w:rPr>
          <w:rFonts w:ascii="Calibri" w:hAnsi="Calibri"/>
          <w:noProof/>
          <w:sz w:val="22"/>
          <w:szCs w:val="22"/>
          <w:lang w:val="sv-SE" w:eastAsia="sv-SE"/>
        </w:rPr>
        <w:tab/>
      </w:r>
      <w:r>
        <w:rPr>
          <w:noProof/>
        </w:rPr>
        <w:t>Alternative possibilities to integrate new information providers</w:t>
      </w:r>
      <w:r>
        <w:rPr>
          <w:noProof/>
        </w:rPr>
        <w:tab/>
      </w:r>
      <w:r w:rsidR="0046307C">
        <w:rPr>
          <w:noProof/>
        </w:rPr>
        <w:fldChar w:fldCharType="begin"/>
      </w:r>
      <w:r>
        <w:rPr>
          <w:noProof/>
        </w:rPr>
        <w:instrText xml:space="preserve"> PAGEREF _Toc302591629 \h </w:instrText>
      </w:r>
      <w:r w:rsidR="0046307C">
        <w:rPr>
          <w:noProof/>
        </w:rPr>
      </w:r>
      <w:r w:rsidR="0046307C">
        <w:rPr>
          <w:noProof/>
        </w:rPr>
        <w:fldChar w:fldCharType="separate"/>
      </w:r>
      <w:r w:rsidR="00C601C0">
        <w:rPr>
          <w:noProof/>
        </w:rPr>
        <w:t>28</w:t>
      </w:r>
      <w:r w:rsidR="0046307C">
        <w:rPr>
          <w:noProof/>
        </w:rPr>
        <w:fldChar w:fldCharType="end"/>
      </w:r>
    </w:p>
    <w:p w:rsidR="00F806A7" w:rsidRDefault="00F806A7">
      <w:pPr>
        <w:pStyle w:val="Innehll4"/>
        <w:tabs>
          <w:tab w:val="left" w:pos="1540"/>
          <w:tab w:val="right" w:leader="dot" w:pos="9060"/>
        </w:tabs>
        <w:rPr>
          <w:rFonts w:ascii="Calibri" w:hAnsi="Calibri"/>
          <w:noProof/>
          <w:sz w:val="22"/>
          <w:szCs w:val="22"/>
          <w:lang w:val="sv-SE" w:eastAsia="sv-SE"/>
        </w:rPr>
      </w:pPr>
      <w:r>
        <w:rPr>
          <w:noProof/>
        </w:rPr>
        <w:t>2.7.3.3</w:t>
      </w:r>
      <w:r>
        <w:rPr>
          <w:rFonts w:ascii="Calibri" w:hAnsi="Calibri"/>
          <w:noProof/>
          <w:sz w:val="22"/>
          <w:szCs w:val="22"/>
          <w:lang w:val="sv-SE" w:eastAsia="sv-SE"/>
        </w:rPr>
        <w:tab/>
      </w:r>
      <w:r>
        <w:rPr>
          <w:noProof/>
        </w:rPr>
        <w:t>Integration of gLite resources</w:t>
      </w:r>
      <w:r>
        <w:rPr>
          <w:noProof/>
        </w:rPr>
        <w:tab/>
      </w:r>
      <w:r w:rsidR="0046307C">
        <w:rPr>
          <w:noProof/>
        </w:rPr>
        <w:fldChar w:fldCharType="begin"/>
      </w:r>
      <w:r>
        <w:rPr>
          <w:noProof/>
        </w:rPr>
        <w:instrText xml:space="preserve"> PAGEREF _Toc302591630 \h </w:instrText>
      </w:r>
      <w:r w:rsidR="0046307C">
        <w:rPr>
          <w:noProof/>
        </w:rPr>
      </w:r>
      <w:r w:rsidR="0046307C">
        <w:rPr>
          <w:noProof/>
        </w:rPr>
        <w:fldChar w:fldCharType="separate"/>
      </w:r>
      <w:r w:rsidR="00C601C0">
        <w:rPr>
          <w:noProof/>
        </w:rPr>
        <w:t>28</w:t>
      </w:r>
      <w:r w:rsidR="0046307C">
        <w:rPr>
          <w:noProof/>
        </w:rPr>
        <w:fldChar w:fldCharType="end"/>
      </w:r>
    </w:p>
    <w:p w:rsidR="00F806A7" w:rsidRDefault="00F806A7">
      <w:pPr>
        <w:pStyle w:val="Innehll4"/>
        <w:tabs>
          <w:tab w:val="left" w:pos="1540"/>
          <w:tab w:val="right" w:leader="dot" w:pos="9060"/>
        </w:tabs>
        <w:rPr>
          <w:rFonts w:ascii="Calibri" w:hAnsi="Calibri"/>
          <w:noProof/>
          <w:sz w:val="22"/>
          <w:szCs w:val="22"/>
          <w:lang w:val="sv-SE" w:eastAsia="sv-SE"/>
        </w:rPr>
      </w:pPr>
      <w:r>
        <w:rPr>
          <w:noProof/>
        </w:rPr>
        <w:t>2.7.3.4</w:t>
      </w:r>
      <w:r>
        <w:rPr>
          <w:rFonts w:ascii="Calibri" w:hAnsi="Calibri"/>
          <w:noProof/>
          <w:sz w:val="22"/>
          <w:szCs w:val="22"/>
          <w:lang w:val="sv-SE" w:eastAsia="sv-SE"/>
        </w:rPr>
        <w:tab/>
      </w:r>
      <w:r>
        <w:rPr>
          <w:noProof/>
        </w:rPr>
        <w:t>Integration of ARC resources</w:t>
      </w:r>
      <w:r>
        <w:rPr>
          <w:noProof/>
        </w:rPr>
        <w:tab/>
      </w:r>
      <w:r w:rsidR="0046307C">
        <w:rPr>
          <w:noProof/>
        </w:rPr>
        <w:fldChar w:fldCharType="begin"/>
      </w:r>
      <w:r>
        <w:rPr>
          <w:noProof/>
        </w:rPr>
        <w:instrText xml:space="preserve"> PAGEREF _Toc302591631 \h </w:instrText>
      </w:r>
      <w:r w:rsidR="0046307C">
        <w:rPr>
          <w:noProof/>
        </w:rPr>
      </w:r>
      <w:r w:rsidR="0046307C">
        <w:rPr>
          <w:noProof/>
        </w:rPr>
        <w:fldChar w:fldCharType="separate"/>
      </w:r>
      <w:r w:rsidR="00C601C0">
        <w:rPr>
          <w:noProof/>
        </w:rPr>
        <w:t>28</w:t>
      </w:r>
      <w:r w:rsidR="0046307C">
        <w:rPr>
          <w:noProof/>
        </w:rPr>
        <w:fldChar w:fldCharType="end"/>
      </w:r>
    </w:p>
    <w:p w:rsidR="00F806A7" w:rsidRDefault="00F806A7">
      <w:pPr>
        <w:pStyle w:val="Innehll4"/>
        <w:tabs>
          <w:tab w:val="left" w:pos="1540"/>
          <w:tab w:val="right" w:leader="dot" w:pos="9060"/>
        </w:tabs>
        <w:rPr>
          <w:rFonts w:ascii="Calibri" w:hAnsi="Calibri"/>
          <w:noProof/>
          <w:sz w:val="22"/>
          <w:szCs w:val="22"/>
          <w:lang w:val="sv-SE" w:eastAsia="sv-SE"/>
        </w:rPr>
      </w:pPr>
      <w:r>
        <w:rPr>
          <w:noProof/>
        </w:rPr>
        <w:t>2.7.3.5</w:t>
      </w:r>
      <w:r>
        <w:rPr>
          <w:rFonts w:ascii="Calibri" w:hAnsi="Calibri"/>
          <w:noProof/>
          <w:sz w:val="22"/>
          <w:szCs w:val="22"/>
          <w:lang w:val="sv-SE" w:eastAsia="sv-SE"/>
        </w:rPr>
        <w:tab/>
      </w:r>
      <w:r>
        <w:rPr>
          <w:noProof/>
        </w:rPr>
        <w:t>Integration of a UNICORE resources</w:t>
      </w:r>
      <w:r>
        <w:rPr>
          <w:noProof/>
        </w:rPr>
        <w:tab/>
      </w:r>
      <w:r w:rsidR="0046307C">
        <w:rPr>
          <w:noProof/>
        </w:rPr>
        <w:fldChar w:fldCharType="begin"/>
      </w:r>
      <w:r>
        <w:rPr>
          <w:noProof/>
        </w:rPr>
        <w:instrText xml:space="preserve"> PAGEREF _Toc302591632 \h </w:instrText>
      </w:r>
      <w:r w:rsidR="0046307C">
        <w:rPr>
          <w:noProof/>
        </w:rPr>
      </w:r>
      <w:r w:rsidR="0046307C">
        <w:rPr>
          <w:noProof/>
        </w:rPr>
        <w:fldChar w:fldCharType="separate"/>
      </w:r>
      <w:r w:rsidR="00C601C0">
        <w:rPr>
          <w:noProof/>
        </w:rPr>
        <w:t>29</w:t>
      </w:r>
      <w:r w:rsidR="0046307C">
        <w:rPr>
          <w:noProof/>
        </w:rPr>
        <w:fldChar w:fldCharType="end"/>
      </w:r>
    </w:p>
    <w:p w:rsidR="00F806A7" w:rsidRDefault="00F806A7">
      <w:pPr>
        <w:pStyle w:val="Innehll4"/>
        <w:tabs>
          <w:tab w:val="left" w:pos="1540"/>
          <w:tab w:val="right" w:leader="dot" w:pos="9060"/>
        </w:tabs>
        <w:rPr>
          <w:rFonts w:ascii="Calibri" w:hAnsi="Calibri"/>
          <w:noProof/>
          <w:sz w:val="22"/>
          <w:szCs w:val="22"/>
          <w:lang w:val="sv-SE" w:eastAsia="sv-SE"/>
        </w:rPr>
      </w:pPr>
      <w:r>
        <w:rPr>
          <w:noProof/>
        </w:rPr>
        <w:lastRenderedPageBreak/>
        <w:t>2.7.3.6</w:t>
      </w:r>
      <w:r>
        <w:rPr>
          <w:rFonts w:ascii="Calibri" w:hAnsi="Calibri"/>
          <w:noProof/>
          <w:sz w:val="22"/>
          <w:szCs w:val="22"/>
          <w:lang w:val="sv-SE" w:eastAsia="sv-SE"/>
        </w:rPr>
        <w:tab/>
      </w:r>
      <w:r>
        <w:rPr>
          <w:noProof/>
        </w:rPr>
        <w:t>Integration of a Globus resources</w:t>
      </w:r>
      <w:r>
        <w:rPr>
          <w:noProof/>
        </w:rPr>
        <w:tab/>
      </w:r>
      <w:r w:rsidR="0046307C">
        <w:rPr>
          <w:noProof/>
        </w:rPr>
        <w:fldChar w:fldCharType="begin"/>
      </w:r>
      <w:r>
        <w:rPr>
          <w:noProof/>
        </w:rPr>
        <w:instrText xml:space="preserve"> PAGEREF _Toc302591633 \h </w:instrText>
      </w:r>
      <w:r w:rsidR="0046307C">
        <w:rPr>
          <w:noProof/>
        </w:rPr>
      </w:r>
      <w:r w:rsidR="0046307C">
        <w:rPr>
          <w:noProof/>
        </w:rPr>
        <w:fldChar w:fldCharType="separate"/>
      </w:r>
      <w:r w:rsidR="00C601C0">
        <w:rPr>
          <w:noProof/>
        </w:rPr>
        <w:t>29</w:t>
      </w:r>
      <w:r w:rsidR="0046307C">
        <w:rPr>
          <w:noProof/>
        </w:rPr>
        <w:fldChar w:fldCharType="end"/>
      </w:r>
    </w:p>
    <w:p w:rsidR="00F806A7" w:rsidRDefault="00F806A7">
      <w:pPr>
        <w:pStyle w:val="Innehll2"/>
        <w:tabs>
          <w:tab w:val="left" w:pos="880"/>
          <w:tab w:val="right" w:leader="dot" w:pos="9060"/>
        </w:tabs>
        <w:rPr>
          <w:rFonts w:ascii="Calibri" w:hAnsi="Calibri"/>
          <w:b w:val="0"/>
          <w:noProof/>
          <w:lang w:val="sv-SE" w:eastAsia="sv-SE"/>
        </w:rPr>
      </w:pPr>
      <w:r>
        <w:rPr>
          <w:noProof/>
        </w:rPr>
        <w:t>2.8</w:t>
      </w:r>
      <w:r>
        <w:rPr>
          <w:rFonts w:ascii="Calibri" w:hAnsi="Calibri"/>
          <w:b w:val="0"/>
          <w:noProof/>
          <w:lang w:val="sv-SE" w:eastAsia="sv-SE"/>
        </w:rPr>
        <w:tab/>
      </w:r>
      <w:r>
        <w:rPr>
          <w:noProof/>
        </w:rPr>
        <w:t>User Membership Management, Authentication and Authorization</w:t>
      </w:r>
      <w:r>
        <w:rPr>
          <w:noProof/>
        </w:rPr>
        <w:tab/>
      </w:r>
      <w:r w:rsidR="0046307C">
        <w:rPr>
          <w:noProof/>
        </w:rPr>
        <w:fldChar w:fldCharType="begin"/>
      </w:r>
      <w:r>
        <w:rPr>
          <w:noProof/>
        </w:rPr>
        <w:instrText xml:space="preserve"> PAGEREF _Toc302591634 \h </w:instrText>
      </w:r>
      <w:r w:rsidR="0046307C">
        <w:rPr>
          <w:noProof/>
        </w:rPr>
      </w:r>
      <w:r w:rsidR="0046307C">
        <w:rPr>
          <w:noProof/>
        </w:rPr>
        <w:fldChar w:fldCharType="separate"/>
      </w:r>
      <w:r w:rsidR="00C601C0">
        <w:rPr>
          <w:noProof/>
        </w:rPr>
        <w:t>29</w:t>
      </w:r>
      <w:r w:rsidR="0046307C">
        <w:rPr>
          <w:noProof/>
        </w:rPr>
        <w:fldChar w:fldCharType="end"/>
      </w:r>
    </w:p>
    <w:p w:rsidR="00F806A7" w:rsidRDefault="00F806A7">
      <w:pPr>
        <w:pStyle w:val="Innehll3"/>
        <w:tabs>
          <w:tab w:val="left" w:pos="1320"/>
          <w:tab w:val="right" w:leader="dot" w:pos="9060"/>
        </w:tabs>
        <w:rPr>
          <w:rFonts w:ascii="Calibri" w:hAnsi="Calibri"/>
          <w:noProof/>
          <w:lang w:val="sv-SE" w:eastAsia="sv-SE"/>
        </w:rPr>
      </w:pPr>
      <w:r>
        <w:rPr>
          <w:noProof/>
        </w:rPr>
        <w:t>2.8.1</w:t>
      </w:r>
      <w:r>
        <w:rPr>
          <w:rFonts w:ascii="Calibri" w:hAnsi="Calibri"/>
          <w:noProof/>
          <w:lang w:val="sv-SE" w:eastAsia="sv-SE"/>
        </w:rPr>
        <w:tab/>
      </w:r>
      <w:r>
        <w:rPr>
          <w:noProof/>
        </w:rPr>
        <w:t>Desired Functionality of a user authorization system</w:t>
      </w:r>
      <w:r>
        <w:rPr>
          <w:noProof/>
        </w:rPr>
        <w:tab/>
      </w:r>
      <w:r w:rsidR="0046307C">
        <w:rPr>
          <w:noProof/>
        </w:rPr>
        <w:fldChar w:fldCharType="begin"/>
      </w:r>
      <w:r>
        <w:rPr>
          <w:noProof/>
        </w:rPr>
        <w:instrText xml:space="preserve"> PAGEREF _Toc302591635 \h </w:instrText>
      </w:r>
      <w:r w:rsidR="0046307C">
        <w:rPr>
          <w:noProof/>
        </w:rPr>
      </w:r>
      <w:r w:rsidR="0046307C">
        <w:rPr>
          <w:noProof/>
        </w:rPr>
        <w:fldChar w:fldCharType="separate"/>
      </w:r>
      <w:r w:rsidR="00C601C0">
        <w:rPr>
          <w:noProof/>
        </w:rPr>
        <w:t>30</w:t>
      </w:r>
      <w:r w:rsidR="0046307C">
        <w:rPr>
          <w:noProof/>
        </w:rPr>
        <w:fldChar w:fldCharType="end"/>
      </w:r>
    </w:p>
    <w:p w:rsidR="00F806A7" w:rsidRDefault="00F806A7">
      <w:pPr>
        <w:pStyle w:val="Innehll3"/>
        <w:tabs>
          <w:tab w:val="left" w:pos="1320"/>
          <w:tab w:val="right" w:leader="dot" w:pos="9060"/>
        </w:tabs>
        <w:rPr>
          <w:rFonts w:ascii="Calibri" w:hAnsi="Calibri"/>
          <w:noProof/>
          <w:lang w:val="sv-SE" w:eastAsia="sv-SE"/>
        </w:rPr>
      </w:pPr>
      <w:r>
        <w:rPr>
          <w:noProof/>
        </w:rPr>
        <w:t>2.8.2</w:t>
      </w:r>
      <w:r>
        <w:rPr>
          <w:rFonts w:ascii="Calibri" w:hAnsi="Calibri"/>
          <w:noProof/>
          <w:lang w:val="sv-SE" w:eastAsia="sv-SE"/>
        </w:rPr>
        <w:tab/>
      </w:r>
      <w:r>
        <w:rPr>
          <w:noProof/>
        </w:rPr>
        <w:t>Requirements on a user authorization system</w:t>
      </w:r>
      <w:r>
        <w:rPr>
          <w:noProof/>
        </w:rPr>
        <w:tab/>
      </w:r>
      <w:r w:rsidR="0046307C">
        <w:rPr>
          <w:noProof/>
        </w:rPr>
        <w:fldChar w:fldCharType="begin"/>
      </w:r>
      <w:r>
        <w:rPr>
          <w:noProof/>
        </w:rPr>
        <w:instrText xml:space="preserve"> PAGEREF _Toc302591636 \h </w:instrText>
      </w:r>
      <w:r w:rsidR="0046307C">
        <w:rPr>
          <w:noProof/>
        </w:rPr>
      </w:r>
      <w:r w:rsidR="0046307C">
        <w:rPr>
          <w:noProof/>
        </w:rPr>
        <w:fldChar w:fldCharType="separate"/>
      </w:r>
      <w:r w:rsidR="00C601C0">
        <w:rPr>
          <w:noProof/>
        </w:rPr>
        <w:t>30</w:t>
      </w:r>
      <w:r w:rsidR="0046307C">
        <w:rPr>
          <w:noProof/>
        </w:rPr>
        <w:fldChar w:fldCharType="end"/>
      </w:r>
    </w:p>
    <w:p w:rsidR="00F806A7" w:rsidRDefault="00F806A7">
      <w:pPr>
        <w:pStyle w:val="Innehll3"/>
        <w:tabs>
          <w:tab w:val="left" w:pos="1320"/>
          <w:tab w:val="right" w:leader="dot" w:pos="9060"/>
        </w:tabs>
        <w:rPr>
          <w:rFonts w:ascii="Calibri" w:hAnsi="Calibri"/>
          <w:noProof/>
          <w:lang w:val="sv-SE" w:eastAsia="sv-SE"/>
        </w:rPr>
      </w:pPr>
      <w:r>
        <w:rPr>
          <w:noProof/>
        </w:rPr>
        <w:t>2.8.3</w:t>
      </w:r>
      <w:r>
        <w:rPr>
          <w:rFonts w:ascii="Calibri" w:hAnsi="Calibri"/>
          <w:noProof/>
          <w:lang w:val="sv-SE" w:eastAsia="sv-SE"/>
        </w:rPr>
        <w:tab/>
      </w:r>
      <w:r>
        <w:rPr>
          <w:noProof/>
        </w:rPr>
        <w:t>Argus</w:t>
      </w:r>
      <w:r>
        <w:rPr>
          <w:noProof/>
        </w:rPr>
        <w:tab/>
      </w:r>
      <w:r w:rsidR="0046307C">
        <w:rPr>
          <w:noProof/>
        </w:rPr>
        <w:fldChar w:fldCharType="begin"/>
      </w:r>
      <w:r>
        <w:rPr>
          <w:noProof/>
        </w:rPr>
        <w:instrText xml:space="preserve"> PAGEREF _Toc302591637 \h </w:instrText>
      </w:r>
      <w:r w:rsidR="0046307C">
        <w:rPr>
          <w:noProof/>
        </w:rPr>
      </w:r>
      <w:r w:rsidR="0046307C">
        <w:rPr>
          <w:noProof/>
        </w:rPr>
        <w:fldChar w:fldCharType="separate"/>
      </w:r>
      <w:r w:rsidR="00C601C0">
        <w:rPr>
          <w:noProof/>
        </w:rPr>
        <w:t>30</w:t>
      </w:r>
      <w:r w:rsidR="0046307C">
        <w:rPr>
          <w:noProof/>
        </w:rPr>
        <w:fldChar w:fldCharType="end"/>
      </w:r>
    </w:p>
    <w:p w:rsidR="00F806A7" w:rsidRDefault="00F806A7">
      <w:pPr>
        <w:pStyle w:val="Innehll4"/>
        <w:tabs>
          <w:tab w:val="left" w:pos="1540"/>
          <w:tab w:val="right" w:leader="dot" w:pos="9060"/>
        </w:tabs>
        <w:rPr>
          <w:rFonts w:ascii="Calibri" w:hAnsi="Calibri"/>
          <w:noProof/>
          <w:sz w:val="22"/>
          <w:szCs w:val="22"/>
          <w:lang w:val="sv-SE" w:eastAsia="sv-SE"/>
        </w:rPr>
      </w:pPr>
      <w:r>
        <w:rPr>
          <w:noProof/>
        </w:rPr>
        <w:t>2.8.3.1</w:t>
      </w:r>
      <w:r>
        <w:rPr>
          <w:rFonts w:ascii="Calibri" w:hAnsi="Calibri"/>
          <w:noProof/>
          <w:sz w:val="22"/>
          <w:szCs w:val="22"/>
          <w:lang w:val="sv-SE" w:eastAsia="sv-SE"/>
        </w:rPr>
        <w:tab/>
      </w:r>
      <w:r>
        <w:rPr>
          <w:noProof/>
        </w:rPr>
        <w:t>Argus and gLite</w:t>
      </w:r>
      <w:r>
        <w:rPr>
          <w:noProof/>
        </w:rPr>
        <w:tab/>
      </w:r>
      <w:r w:rsidR="0046307C">
        <w:rPr>
          <w:noProof/>
        </w:rPr>
        <w:fldChar w:fldCharType="begin"/>
      </w:r>
      <w:r>
        <w:rPr>
          <w:noProof/>
        </w:rPr>
        <w:instrText xml:space="preserve"> PAGEREF _Toc302591638 \h </w:instrText>
      </w:r>
      <w:r w:rsidR="0046307C">
        <w:rPr>
          <w:noProof/>
        </w:rPr>
      </w:r>
      <w:r w:rsidR="0046307C">
        <w:rPr>
          <w:noProof/>
        </w:rPr>
        <w:fldChar w:fldCharType="separate"/>
      </w:r>
      <w:r w:rsidR="00C601C0">
        <w:rPr>
          <w:noProof/>
        </w:rPr>
        <w:t>31</w:t>
      </w:r>
      <w:r w:rsidR="0046307C">
        <w:rPr>
          <w:noProof/>
        </w:rPr>
        <w:fldChar w:fldCharType="end"/>
      </w:r>
    </w:p>
    <w:p w:rsidR="00F806A7" w:rsidRDefault="00F806A7">
      <w:pPr>
        <w:pStyle w:val="Innehll4"/>
        <w:tabs>
          <w:tab w:val="left" w:pos="1540"/>
          <w:tab w:val="right" w:leader="dot" w:pos="9060"/>
        </w:tabs>
        <w:rPr>
          <w:rFonts w:ascii="Calibri" w:hAnsi="Calibri"/>
          <w:noProof/>
          <w:sz w:val="22"/>
          <w:szCs w:val="22"/>
          <w:lang w:val="sv-SE" w:eastAsia="sv-SE"/>
        </w:rPr>
      </w:pPr>
      <w:r>
        <w:rPr>
          <w:noProof/>
        </w:rPr>
        <w:t>2.8.3.2</w:t>
      </w:r>
      <w:r>
        <w:rPr>
          <w:rFonts w:ascii="Calibri" w:hAnsi="Calibri"/>
          <w:noProof/>
          <w:sz w:val="22"/>
          <w:szCs w:val="22"/>
          <w:lang w:val="sv-SE" w:eastAsia="sv-SE"/>
        </w:rPr>
        <w:tab/>
      </w:r>
      <w:r>
        <w:rPr>
          <w:noProof/>
        </w:rPr>
        <w:t>Argus and ARC</w:t>
      </w:r>
      <w:r>
        <w:rPr>
          <w:noProof/>
        </w:rPr>
        <w:tab/>
      </w:r>
      <w:r w:rsidR="0046307C">
        <w:rPr>
          <w:noProof/>
        </w:rPr>
        <w:fldChar w:fldCharType="begin"/>
      </w:r>
      <w:r>
        <w:rPr>
          <w:noProof/>
        </w:rPr>
        <w:instrText xml:space="preserve"> PAGEREF _Toc302591639 \h </w:instrText>
      </w:r>
      <w:r w:rsidR="0046307C">
        <w:rPr>
          <w:noProof/>
        </w:rPr>
      </w:r>
      <w:r w:rsidR="0046307C">
        <w:rPr>
          <w:noProof/>
        </w:rPr>
        <w:fldChar w:fldCharType="separate"/>
      </w:r>
      <w:r w:rsidR="00C601C0">
        <w:rPr>
          <w:noProof/>
        </w:rPr>
        <w:t>32</w:t>
      </w:r>
      <w:r w:rsidR="0046307C">
        <w:rPr>
          <w:noProof/>
        </w:rPr>
        <w:fldChar w:fldCharType="end"/>
      </w:r>
    </w:p>
    <w:p w:rsidR="00F806A7" w:rsidRDefault="00F806A7">
      <w:pPr>
        <w:pStyle w:val="Innehll4"/>
        <w:tabs>
          <w:tab w:val="left" w:pos="1540"/>
          <w:tab w:val="right" w:leader="dot" w:pos="9060"/>
        </w:tabs>
        <w:rPr>
          <w:rFonts w:ascii="Calibri" w:hAnsi="Calibri"/>
          <w:noProof/>
          <w:sz w:val="22"/>
          <w:szCs w:val="22"/>
          <w:lang w:val="sv-SE" w:eastAsia="sv-SE"/>
        </w:rPr>
      </w:pPr>
      <w:r>
        <w:rPr>
          <w:noProof/>
        </w:rPr>
        <w:t>2.8.3.3</w:t>
      </w:r>
      <w:r>
        <w:rPr>
          <w:rFonts w:ascii="Calibri" w:hAnsi="Calibri"/>
          <w:noProof/>
          <w:sz w:val="22"/>
          <w:szCs w:val="22"/>
          <w:lang w:val="sv-SE" w:eastAsia="sv-SE"/>
        </w:rPr>
        <w:tab/>
      </w:r>
      <w:r>
        <w:rPr>
          <w:noProof/>
        </w:rPr>
        <w:t>Argus and UNICORE</w:t>
      </w:r>
      <w:r>
        <w:rPr>
          <w:noProof/>
        </w:rPr>
        <w:tab/>
      </w:r>
      <w:r w:rsidR="0046307C">
        <w:rPr>
          <w:noProof/>
        </w:rPr>
        <w:fldChar w:fldCharType="begin"/>
      </w:r>
      <w:r>
        <w:rPr>
          <w:noProof/>
        </w:rPr>
        <w:instrText xml:space="preserve"> PAGEREF _Toc302591640 \h </w:instrText>
      </w:r>
      <w:r w:rsidR="0046307C">
        <w:rPr>
          <w:noProof/>
        </w:rPr>
      </w:r>
      <w:r w:rsidR="0046307C">
        <w:rPr>
          <w:noProof/>
        </w:rPr>
        <w:fldChar w:fldCharType="separate"/>
      </w:r>
      <w:r w:rsidR="00C601C0">
        <w:rPr>
          <w:noProof/>
        </w:rPr>
        <w:t>33</w:t>
      </w:r>
      <w:r w:rsidR="0046307C">
        <w:rPr>
          <w:noProof/>
        </w:rPr>
        <w:fldChar w:fldCharType="end"/>
      </w:r>
    </w:p>
    <w:p w:rsidR="00F806A7" w:rsidRDefault="00F806A7">
      <w:pPr>
        <w:pStyle w:val="Innehll4"/>
        <w:tabs>
          <w:tab w:val="left" w:pos="1540"/>
          <w:tab w:val="right" w:leader="dot" w:pos="9060"/>
        </w:tabs>
        <w:rPr>
          <w:rFonts w:ascii="Calibri" w:hAnsi="Calibri"/>
          <w:noProof/>
          <w:sz w:val="22"/>
          <w:szCs w:val="22"/>
          <w:lang w:val="sv-SE" w:eastAsia="sv-SE"/>
        </w:rPr>
      </w:pPr>
      <w:r>
        <w:rPr>
          <w:noProof/>
        </w:rPr>
        <w:t>2.8.3.4</w:t>
      </w:r>
      <w:r>
        <w:rPr>
          <w:rFonts w:ascii="Calibri" w:hAnsi="Calibri"/>
          <w:noProof/>
          <w:sz w:val="22"/>
          <w:szCs w:val="22"/>
          <w:lang w:val="sv-SE" w:eastAsia="sv-SE"/>
        </w:rPr>
        <w:tab/>
      </w:r>
      <w:r>
        <w:rPr>
          <w:noProof/>
        </w:rPr>
        <w:t>Argus</w:t>
      </w:r>
      <w:r w:rsidRPr="002810B1">
        <w:rPr>
          <w:rFonts w:eastAsia="Calibri"/>
          <w:noProof/>
        </w:rPr>
        <w:t xml:space="preserve"> </w:t>
      </w:r>
      <w:r>
        <w:rPr>
          <w:noProof/>
        </w:rPr>
        <w:t>and</w:t>
      </w:r>
      <w:r w:rsidRPr="002810B1">
        <w:rPr>
          <w:rFonts w:eastAsia="Calibri"/>
          <w:noProof/>
        </w:rPr>
        <w:t xml:space="preserve"> </w:t>
      </w:r>
      <w:r>
        <w:rPr>
          <w:noProof/>
        </w:rPr>
        <w:t>Globus</w:t>
      </w:r>
      <w:r>
        <w:rPr>
          <w:noProof/>
        </w:rPr>
        <w:tab/>
      </w:r>
      <w:r w:rsidR="0046307C">
        <w:rPr>
          <w:noProof/>
        </w:rPr>
        <w:fldChar w:fldCharType="begin"/>
      </w:r>
      <w:r>
        <w:rPr>
          <w:noProof/>
        </w:rPr>
        <w:instrText xml:space="preserve"> PAGEREF _Toc302591641 \h </w:instrText>
      </w:r>
      <w:r w:rsidR="0046307C">
        <w:rPr>
          <w:noProof/>
        </w:rPr>
      </w:r>
      <w:r w:rsidR="0046307C">
        <w:rPr>
          <w:noProof/>
        </w:rPr>
        <w:fldChar w:fldCharType="separate"/>
      </w:r>
      <w:r w:rsidR="00C601C0">
        <w:rPr>
          <w:noProof/>
        </w:rPr>
        <w:t>34</w:t>
      </w:r>
      <w:r w:rsidR="0046307C">
        <w:rPr>
          <w:noProof/>
        </w:rPr>
        <w:fldChar w:fldCharType="end"/>
      </w:r>
    </w:p>
    <w:p w:rsidR="00F806A7" w:rsidRDefault="00F806A7">
      <w:pPr>
        <w:pStyle w:val="Innehll1"/>
        <w:rPr>
          <w:rFonts w:ascii="Calibri" w:hAnsi="Calibri"/>
          <w:b w:val="0"/>
          <w:caps w:val="0"/>
          <w:noProof/>
          <w:sz w:val="22"/>
          <w:szCs w:val="22"/>
          <w:lang w:val="sv-SE" w:eastAsia="sv-SE"/>
        </w:rPr>
      </w:pPr>
      <w:r>
        <w:rPr>
          <w:noProof/>
        </w:rPr>
        <w:t>3</w:t>
      </w:r>
      <w:r>
        <w:rPr>
          <w:rFonts w:ascii="Calibri" w:hAnsi="Calibri"/>
          <w:b w:val="0"/>
          <w:caps w:val="0"/>
          <w:noProof/>
          <w:sz w:val="22"/>
          <w:szCs w:val="22"/>
          <w:lang w:val="sv-SE" w:eastAsia="sv-SE"/>
        </w:rPr>
        <w:tab/>
      </w:r>
      <w:r>
        <w:rPr>
          <w:noProof/>
        </w:rPr>
        <w:t>Procedures and Policies</w:t>
      </w:r>
      <w:r>
        <w:rPr>
          <w:noProof/>
        </w:rPr>
        <w:tab/>
      </w:r>
      <w:r w:rsidR="0046307C">
        <w:rPr>
          <w:noProof/>
        </w:rPr>
        <w:fldChar w:fldCharType="begin"/>
      </w:r>
      <w:r>
        <w:rPr>
          <w:noProof/>
        </w:rPr>
        <w:instrText xml:space="preserve"> PAGEREF _Toc302591642 \h </w:instrText>
      </w:r>
      <w:r w:rsidR="0046307C">
        <w:rPr>
          <w:noProof/>
        </w:rPr>
      </w:r>
      <w:r w:rsidR="0046307C">
        <w:rPr>
          <w:noProof/>
        </w:rPr>
        <w:fldChar w:fldCharType="separate"/>
      </w:r>
      <w:r w:rsidR="00C601C0">
        <w:rPr>
          <w:noProof/>
        </w:rPr>
        <w:t>36</w:t>
      </w:r>
      <w:r w:rsidR="0046307C">
        <w:rPr>
          <w:noProof/>
        </w:rPr>
        <w:fldChar w:fldCharType="end"/>
      </w:r>
    </w:p>
    <w:p w:rsidR="00F806A7" w:rsidRDefault="00F806A7">
      <w:pPr>
        <w:pStyle w:val="Innehll2"/>
        <w:tabs>
          <w:tab w:val="left" w:pos="880"/>
          <w:tab w:val="right" w:leader="dot" w:pos="9060"/>
        </w:tabs>
        <w:rPr>
          <w:rFonts w:ascii="Calibri" w:hAnsi="Calibri"/>
          <w:b w:val="0"/>
          <w:noProof/>
          <w:lang w:val="sv-SE" w:eastAsia="sv-SE"/>
        </w:rPr>
      </w:pPr>
      <w:r>
        <w:rPr>
          <w:noProof/>
        </w:rPr>
        <w:t>3.1</w:t>
      </w:r>
      <w:r>
        <w:rPr>
          <w:rFonts w:ascii="Calibri" w:hAnsi="Calibri"/>
          <w:b w:val="0"/>
          <w:noProof/>
          <w:lang w:val="sv-SE" w:eastAsia="sv-SE"/>
        </w:rPr>
        <w:tab/>
      </w:r>
      <w:r>
        <w:rPr>
          <w:noProof/>
        </w:rPr>
        <w:t>Current EGI Procedures and Policies</w:t>
      </w:r>
      <w:r>
        <w:rPr>
          <w:noProof/>
        </w:rPr>
        <w:tab/>
      </w:r>
      <w:r w:rsidR="0046307C">
        <w:rPr>
          <w:noProof/>
        </w:rPr>
        <w:fldChar w:fldCharType="begin"/>
      </w:r>
      <w:r>
        <w:rPr>
          <w:noProof/>
        </w:rPr>
        <w:instrText xml:space="preserve"> PAGEREF _Toc302591643 \h </w:instrText>
      </w:r>
      <w:r w:rsidR="0046307C">
        <w:rPr>
          <w:noProof/>
        </w:rPr>
      </w:r>
      <w:r w:rsidR="0046307C">
        <w:rPr>
          <w:noProof/>
        </w:rPr>
        <w:fldChar w:fldCharType="separate"/>
      </w:r>
      <w:r w:rsidR="00C601C0">
        <w:rPr>
          <w:noProof/>
        </w:rPr>
        <w:t>36</w:t>
      </w:r>
      <w:r w:rsidR="0046307C">
        <w:rPr>
          <w:noProof/>
        </w:rPr>
        <w:fldChar w:fldCharType="end"/>
      </w:r>
    </w:p>
    <w:p w:rsidR="00F806A7" w:rsidRDefault="00F806A7">
      <w:pPr>
        <w:pStyle w:val="Innehll1"/>
        <w:rPr>
          <w:rFonts w:ascii="Calibri" w:hAnsi="Calibri"/>
          <w:b w:val="0"/>
          <w:caps w:val="0"/>
          <w:noProof/>
          <w:sz w:val="22"/>
          <w:szCs w:val="22"/>
          <w:lang w:val="sv-SE" w:eastAsia="sv-SE"/>
        </w:rPr>
      </w:pPr>
      <w:r>
        <w:rPr>
          <w:noProof/>
        </w:rPr>
        <w:t>4</w:t>
      </w:r>
      <w:r>
        <w:rPr>
          <w:rFonts w:ascii="Calibri" w:hAnsi="Calibri"/>
          <w:b w:val="0"/>
          <w:caps w:val="0"/>
          <w:noProof/>
          <w:sz w:val="22"/>
          <w:szCs w:val="22"/>
          <w:lang w:val="sv-SE" w:eastAsia="sv-SE"/>
        </w:rPr>
        <w:tab/>
      </w:r>
      <w:r>
        <w:rPr>
          <w:noProof/>
        </w:rPr>
        <w:t>Future Plans</w:t>
      </w:r>
      <w:r>
        <w:rPr>
          <w:noProof/>
        </w:rPr>
        <w:tab/>
      </w:r>
      <w:r w:rsidR="0046307C">
        <w:rPr>
          <w:noProof/>
        </w:rPr>
        <w:fldChar w:fldCharType="begin"/>
      </w:r>
      <w:r>
        <w:rPr>
          <w:noProof/>
        </w:rPr>
        <w:instrText xml:space="preserve"> PAGEREF _Toc302591644 \h </w:instrText>
      </w:r>
      <w:r w:rsidR="0046307C">
        <w:rPr>
          <w:noProof/>
        </w:rPr>
      </w:r>
      <w:r w:rsidR="0046307C">
        <w:rPr>
          <w:noProof/>
        </w:rPr>
        <w:fldChar w:fldCharType="separate"/>
      </w:r>
      <w:r w:rsidR="00C601C0">
        <w:rPr>
          <w:noProof/>
        </w:rPr>
        <w:t>38</w:t>
      </w:r>
      <w:r w:rsidR="0046307C">
        <w:rPr>
          <w:noProof/>
        </w:rPr>
        <w:fldChar w:fldCharType="end"/>
      </w:r>
    </w:p>
    <w:p w:rsidR="00F806A7" w:rsidRDefault="00F806A7">
      <w:pPr>
        <w:pStyle w:val="Innehll1"/>
        <w:rPr>
          <w:rFonts w:ascii="Calibri" w:hAnsi="Calibri"/>
          <w:b w:val="0"/>
          <w:caps w:val="0"/>
          <w:noProof/>
          <w:sz w:val="22"/>
          <w:szCs w:val="22"/>
          <w:lang w:val="sv-SE" w:eastAsia="sv-SE"/>
        </w:rPr>
      </w:pPr>
      <w:r w:rsidRPr="002810B1">
        <w:rPr>
          <w:rFonts w:cs="Calibri"/>
          <w:noProof/>
        </w:rPr>
        <w:t>5</w:t>
      </w:r>
      <w:r>
        <w:rPr>
          <w:rFonts w:ascii="Calibri" w:hAnsi="Calibri"/>
          <w:b w:val="0"/>
          <w:caps w:val="0"/>
          <w:noProof/>
          <w:sz w:val="22"/>
          <w:szCs w:val="22"/>
          <w:lang w:val="sv-SE" w:eastAsia="sv-SE"/>
        </w:rPr>
        <w:tab/>
      </w:r>
      <w:r w:rsidRPr="002810B1">
        <w:rPr>
          <w:rFonts w:cs="Calibri"/>
          <w:noProof/>
        </w:rPr>
        <w:t>References</w:t>
      </w:r>
      <w:r>
        <w:rPr>
          <w:noProof/>
        </w:rPr>
        <w:tab/>
      </w:r>
      <w:r w:rsidR="0046307C">
        <w:rPr>
          <w:noProof/>
        </w:rPr>
        <w:fldChar w:fldCharType="begin"/>
      </w:r>
      <w:r>
        <w:rPr>
          <w:noProof/>
        </w:rPr>
        <w:instrText xml:space="preserve"> PAGEREF _Toc302591645 \h </w:instrText>
      </w:r>
      <w:r w:rsidR="0046307C">
        <w:rPr>
          <w:noProof/>
        </w:rPr>
      </w:r>
      <w:r w:rsidR="0046307C">
        <w:rPr>
          <w:noProof/>
        </w:rPr>
        <w:fldChar w:fldCharType="separate"/>
      </w:r>
      <w:r w:rsidR="00C601C0">
        <w:rPr>
          <w:noProof/>
        </w:rPr>
        <w:t>39</w:t>
      </w:r>
      <w:r w:rsidR="0046307C">
        <w:rPr>
          <w:noProof/>
        </w:rPr>
        <w:fldChar w:fldCharType="end"/>
      </w:r>
    </w:p>
    <w:p w:rsidR="009E2448" w:rsidRPr="0033341D" w:rsidRDefault="0046307C" w:rsidP="0033341D">
      <w:pPr>
        <w:pStyle w:val="Innehll1"/>
        <w:tabs>
          <w:tab w:val="clear" w:pos="9054"/>
          <w:tab w:val="right" w:leader="dot" w:pos="9070"/>
        </w:tabs>
        <w:sectPr w:rsidR="009E2448" w:rsidRPr="0033341D">
          <w:type w:val="continuous"/>
          <w:pgSz w:w="11906" w:h="16838"/>
          <w:pgMar w:top="1687" w:right="1418" w:bottom="1687" w:left="1418" w:header="1418" w:footer="1418" w:gutter="0"/>
          <w:cols w:space="720"/>
          <w:docGrid w:linePitch="360"/>
        </w:sectPr>
      </w:pPr>
      <w:r w:rsidRPr="0033341D">
        <w:fldChar w:fldCharType="end"/>
      </w:r>
    </w:p>
    <w:p w:rsidR="009E2448" w:rsidRPr="0033341D" w:rsidRDefault="009E2448" w:rsidP="0033341D">
      <w:pPr>
        <w:tabs>
          <w:tab w:val="left" w:pos="406"/>
          <w:tab w:val="right" w:leader="dot" w:pos="9054"/>
        </w:tabs>
        <w:rPr>
          <w:rFonts w:cs="Calibri"/>
          <w:b/>
          <w:caps/>
          <w:sz w:val="24"/>
          <w:szCs w:val="24"/>
        </w:rPr>
      </w:pPr>
    </w:p>
    <w:p w:rsidR="009E2448" w:rsidRPr="0033341D" w:rsidRDefault="009E2448" w:rsidP="0033341D">
      <w:pPr>
        <w:pStyle w:val="Rubrik1"/>
        <w:rPr>
          <w:rFonts w:cs="Calibri"/>
        </w:rPr>
      </w:pPr>
      <w:bookmarkStart w:id="0" w:name="_Toc302591588"/>
      <w:r w:rsidRPr="0033341D">
        <w:rPr>
          <w:rFonts w:cs="Calibri"/>
        </w:rPr>
        <w:lastRenderedPageBreak/>
        <w:t>Introduction</w:t>
      </w:r>
      <w:bookmarkEnd w:id="0"/>
    </w:p>
    <w:p w:rsidR="009E2448" w:rsidRPr="0033341D" w:rsidRDefault="009E2448" w:rsidP="0033341D">
      <w:pPr>
        <w:rPr>
          <w:rFonts w:cs="Calibri"/>
        </w:rPr>
      </w:pPr>
      <w:r w:rsidRPr="0033341D">
        <w:rPr>
          <w:rFonts w:cs="Calibri"/>
        </w:rPr>
        <w:t xml:space="preserve">In order to add new resources </w:t>
      </w:r>
      <w:r w:rsidR="000D33EA">
        <w:rPr>
          <w:rFonts w:cs="Calibri"/>
        </w:rPr>
        <w:t>to</w:t>
      </w:r>
      <w:r w:rsidR="000D33EA" w:rsidRPr="0033341D">
        <w:rPr>
          <w:rFonts w:cs="Calibri"/>
        </w:rPr>
        <w:t xml:space="preserve"> </w:t>
      </w:r>
      <w:r w:rsidRPr="0033341D">
        <w:rPr>
          <w:rFonts w:cs="Calibri"/>
        </w:rPr>
        <w:t>the EGI production infrastructure</w:t>
      </w:r>
      <w:r w:rsidR="00380C77">
        <w:rPr>
          <w:rFonts w:cs="Calibri"/>
        </w:rPr>
        <w:t>,</w:t>
      </w:r>
      <w:r w:rsidRPr="0033341D">
        <w:rPr>
          <w:rFonts w:cs="Calibri"/>
        </w:rPr>
        <w:t xml:space="preserve"> a basic set of operational interfaces must be supported by </w:t>
      </w:r>
      <w:r w:rsidR="00685EA2">
        <w:rPr>
          <w:rFonts w:cs="Calibri"/>
        </w:rPr>
        <w:t>those</w:t>
      </w:r>
      <w:r w:rsidR="00380C77" w:rsidRPr="0033341D">
        <w:rPr>
          <w:rFonts w:cs="Calibri"/>
        </w:rPr>
        <w:t xml:space="preserve"> </w:t>
      </w:r>
      <w:r w:rsidRPr="0033341D">
        <w:rPr>
          <w:rFonts w:cs="Calibri"/>
        </w:rPr>
        <w:t>new resource</w:t>
      </w:r>
      <w:r w:rsidR="00685EA2">
        <w:rPr>
          <w:rFonts w:cs="Calibri"/>
        </w:rPr>
        <w:t>s. These</w:t>
      </w:r>
      <w:r w:rsidRPr="0033341D">
        <w:rPr>
          <w:rFonts w:cs="Calibri"/>
        </w:rPr>
        <w:t xml:space="preserve"> </w:t>
      </w:r>
      <w:r w:rsidR="00685EA2">
        <w:rPr>
          <w:rFonts w:cs="Calibri"/>
        </w:rPr>
        <w:t xml:space="preserve">interfaces are </w:t>
      </w:r>
      <w:r w:rsidRPr="0033341D">
        <w:rPr>
          <w:rFonts w:cs="Calibri"/>
        </w:rPr>
        <w:t xml:space="preserve">defined and described in </w:t>
      </w:r>
      <w:r w:rsidR="00380C77">
        <w:rPr>
          <w:rFonts w:cs="Calibri"/>
        </w:rPr>
        <w:t xml:space="preserve">terms of </w:t>
      </w:r>
      <w:r w:rsidRPr="0033341D">
        <w:rPr>
          <w:rFonts w:cs="Calibri"/>
        </w:rPr>
        <w:t>their basic functionality.</w:t>
      </w:r>
    </w:p>
    <w:p w:rsidR="009E2448" w:rsidRPr="0033341D" w:rsidRDefault="009E2448" w:rsidP="0033341D">
      <w:pPr>
        <w:rPr>
          <w:rFonts w:cs="Calibri"/>
        </w:rPr>
      </w:pPr>
      <w:r w:rsidRPr="0033341D">
        <w:rPr>
          <w:rFonts w:cs="Calibri"/>
        </w:rPr>
        <w:t xml:space="preserve">Different resources will use different middleware components. EGI-InSPIRE will support the Unified Middleware Distribution (UMD) for deployment on the production infrastructure, which integrates software </w:t>
      </w:r>
      <w:r w:rsidR="001039CA">
        <w:rPr>
          <w:rFonts w:cs="Calibri"/>
        </w:rPr>
        <w:t>from</w:t>
      </w:r>
      <w:r w:rsidR="001039CA" w:rsidRPr="0033341D">
        <w:rPr>
          <w:rFonts w:cs="Calibri"/>
        </w:rPr>
        <w:t xml:space="preserve"> </w:t>
      </w:r>
      <w:r w:rsidRPr="0033341D">
        <w:rPr>
          <w:rFonts w:cs="Calibri"/>
        </w:rPr>
        <w:t>multiple technology providers.</w:t>
      </w:r>
    </w:p>
    <w:p w:rsidR="009E2448" w:rsidRPr="0033341D" w:rsidRDefault="009E2448" w:rsidP="0033341D">
      <w:pPr>
        <w:rPr>
          <w:rFonts w:cs="Calibri"/>
        </w:rPr>
      </w:pPr>
      <w:r w:rsidRPr="0033341D">
        <w:rPr>
          <w:rFonts w:cs="Calibri"/>
        </w:rPr>
        <w:t xml:space="preserve">Operational tools such as the GOC Database (GOCDB) and the SAM/Nagios monitoring tools are key software components for </w:t>
      </w:r>
      <w:r w:rsidR="001039CA">
        <w:rPr>
          <w:rFonts w:cs="Calibri"/>
        </w:rPr>
        <w:t xml:space="preserve">the </w:t>
      </w:r>
      <w:r w:rsidRPr="0033341D">
        <w:rPr>
          <w:rFonts w:cs="Calibri"/>
        </w:rPr>
        <w:t>reliable and stable operation</w:t>
      </w:r>
      <w:r w:rsidR="001039CA">
        <w:rPr>
          <w:rFonts w:cs="Calibri"/>
        </w:rPr>
        <w:t>/</w:t>
      </w:r>
      <w:r w:rsidRPr="0033341D">
        <w:rPr>
          <w:rFonts w:cs="Calibri"/>
        </w:rPr>
        <w:t xml:space="preserve">monitoring of the infrastructure. </w:t>
      </w:r>
      <w:r w:rsidR="001039CA">
        <w:rPr>
          <w:rFonts w:cs="Calibri"/>
        </w:rPr>
        <w:t>Although t</w:t>
      </w:r>
      <w:r w:rsidRPr="0033341D">
        <w:rPr>
          <w:rFonts w:cs="Calibri"/>
        </w:rPr>
        <w:t xml:space="preserve">he current operational tools may change in the future, </w:t>
      </w:r>
      <w:r w:rsidR="001039CA">
        <w:rPr>
          <w:rFonts w:cs="Calibri"/>
        </w:rPr>
        <w:t xml:space="preserve">they currently </w:t>
      </w:r>
      <w:r w:rsidRPr="0033341D">
        <w:rPr>
          <w:rFonts w:cs="Calibri"/>
        </w:rPr>
        <w:t xml:space="preserve">provide the starting point </w:t>
      </w:r>
      <w:r w:rsidR="001039CA">
        <w:rPr>
          <w:rFonts w:cs="Calibri"/>
        </w:rPr>
        <w:t>for</w:t>
      </w:r>
      <w:r w:rsidR="001039CA" w:rsidRPr="0033341D">
        <w:rPr>
          <w:rFonts w:cs="Calibri"/>
        </w:rPr>
        <w:t xml:space="preserve"> </w:t>
      </w:r>
      <w:r w:rsidRPr="0033341D">
        <w:rPr>
          <w:rFonts w:cs="Calibri"/>
        </w:rPr>
        <w:t>comparing the operational interoperability of different middleware components.</w:t>
      </w:r>
    </w:p>
    <w:p w:rsidR="000C625F" w:rsidRPr="0033341D" w:rsidRDefault="009E2448" w:rsidP="0033341D">
      <w:pPr>
        <w:rPr>
          <w:rFonts w:cs="Calibri"/>
        </w:rPr>
      </w:pPr>
      <w:r w:rsidRPr="0033341D">
        <w:rPr>
          <w:rFonts w:cs="Calibri"/>
        </w:rPr>
        <w:t xml:space="preserve">Operational procedures and policies are needed to enforce the </w:t>
      </w:r>
      <w:r w:rsidR="000D33EA">
        <w:rPr>
          <w:rFonts w:cs="Calibri"/>
        </w:rPr>
        <w:t>use</w:t>
      </w:r>
      <w:r w:rsidR="000D33EA" w:rsidRPr="0033341D">
        <w:rPr>
          <w:rFonts w:cs="Calibri"/>
        </w:rPr>
        <w:t xml:space="preserve"> </w:t>
      </w:r>
      <w:r w:rsidRPr="0033341D">
        <w:rPr>
          <w:rFonts w:cs="Calibri"/>
        </w:rPr>
        <w:t xml:space="preserve">of the agreed basic set of operational interfaces </w:t>
      </w:r>
      <w:r w:rsidR="000D33EA">
        <w:rPr>
          <w:rFonts w:cs="Calibri"/>
        </w:rPr>
        <w:t xml:space="preserve">which should be </w:t>
      </w:r>
      <w:r w:rsidRPr="0033341D">
        <w:rPr>
          <w:rFonts w:cs="Calibri"/>
        </w:rPr>
        <w:t>supported by all resources. The EGI procedures and policies have been adapted and new requirements were identified</w:t>
      </w:r>
      <w:r w:rsidR="000D33EA">
        <w:rPr>
          <w:rFonts w:cs="Calibri"/>
        </w:rPr>
        <w:t>. These have evolved</w:t>
      </w:r>
      <w:r w:rsidRPr="0033341D">
        <w:rPr>
          <w:rFonts w:cs="Calibri"/>
        </w:rPr>
        <w:t xml:space="preserve"> into new procedures and policies </w:t>
      </w:r>
      <w:r w:rsidR="000D33EA">
        <w:rPr>
          <w:rFonts w:cs="Calibri"/>
        </w:rPr>
        <w:t xml:space="preserve">that are </w:t>
      </w:r>
      <w:r w:rsidRPr="0033341D">
        <w:rPr>
          <w:rFonts w:cs="Calibri"/>
        </w:rPr>
        <w:t>relevant for the integration of new resources.</w:t>
      </w:r>
    </w:p>
    <w:p w:rsidR="000C625F" w:rsidRPr="0033341D" w:rsidRDefault="00502E3E" w:rsidP="0033341D">
      <w:pPr>
        <w:rPr>
          <w:rFonts w:cs="Calibri"/>
        </w:rPr>
      </w:pPr>
      <w:r w:rsidRPr="0033341D">
        <w:rPr>
          <w:rFonts w:cs="Calibri"/>
        </w:rPr>
        <w:t>The document is divided into three main sections</w:t>
      </w:r>
      <w:r w:rsidR="001039CA">
        <w:rPr>
          <w:rFonts w:cs="Calibri"/>
        </w:rPr>
        <w:t xml:space="preserve"> (Sections </w:t>
      </w:r>
      <w:fldSimple w:instr=" REF _Ref302328528 \r \h  \* MERGEFORMAT ">
        <w:r w:rsidR="00BC06AC" w:rsidRPr="0033341D">
          <w:rPr>
            <w:rFonts w:cs="Calibri"/>
          </w:rPr>
          <w:t>2</w:t>
        </w:r>
      </w:fldSimple>
      <w:r w:rsidR="001039CA">
        <w:rPr>
          <w:rFonts w:cs="Calibri"/>
        </w:rPr>
        <w:t xml:space="preserve">, </w:t>
      </w:r>
      <w:fldSimple w:instr=" REF _Ref302328651 \r \h  \* MERGEFORMAT ">
        <w:r w:rsidR="00BC06AC" w:rsidRPr="0033341D">
          <w:rPr>
            <w:rFonts w:cs="Calibri"/>
          </w:rPr>
          <w:t>3</w:t>
        </w:r>
      </w:fldSimple>
      <w:r w:rsidR="001039CA">
        <w:rPr>
          <w:rFonts w:cs="Calibri"/>
        </w:rPr>
        <w:t xml:space="preserve"> and </w:t>
      </w:r>
      <w:fldSimple w:instr=" REF _Ref302328715 \r \h  \* MERGEFORMAT ">
        <w:r w:rsidR="00BC06AC" w:rsidRPr="0033341D">
          <w:rPr>
            <w:rFonts w:cs="Calibri"/>
          </w:rPr>
          <w:t>4</w:t>
        </w:r>
      </w:fldSimple>
      <w:r w:rsidR="001039CA">
        <w:rPr>
          <w:rFonts w:cs="Calibri"/>
        </w:rPr>
        <w:t>)</w:t>
      </w:r>
      <w:r w:rsidRPr="0033341D">
        <w:rPr>
          <w:rFonts w:cs="Calibri"/>
        </w:rPr>
        <w:t>. S</w:t>
      </w:r>
      <w:r w:rsidR="000C625F" w:rsidRPr="0033341D">
        <w:rPr>
          <w:rFonts w:cs="Calibri"/>
        </w:rPr>
        <w:t>ection “</w:t>
      </w:r>
      <w:fldSimple w:instr=" REF _Ref302328528 \r \h  \* MERGEFORMAT ">
        <w:r w:rsidR="000C625F" w:rsidRPr="0033341D">
          <w:rPr>
            <w:rFonts w:cs="Calibri"/>
          </w:rPr>
          <w:t>2</w:t>
        </w:r>
      </w:fldSimple>
      <w:r w:rsidR="000C625F" w:rsidRPr="0033341D">
        <w:rPr>
          <w:rFonts w:cs="Calibri"/>
        </w:rPr>
        <w:t xml:space="preserve"> </w:t>
      </w:r>
      <w:fldSimple w:instr=" REF _Ref302328426 \h  \* MERGEFORMAT ">
        <w:r w:rsidR="000C625F" w:rsidRPr="0033341D">
          <w:rPr>
            <w:rFonts w:cs="Calibri"/>
          </w:rPr>
          <w:t>Technology and operational tools</w:t>
        </w:r>
      </w:fldSimple>
      <w:r w:rsidR="000C625F" w:rsidRPr="0033341D">
        <w:rPr>
          <w:rFonts w:cs="Calibri"/>
        </w:rPr>
        <w:t xml:space="preserve">” </w:t>
      </w:r>
      <w:r w:rsidR="00433927" w:rsidRPr="0033341D">
        <w:rPr>
          <w:rFonts w:cs="Calibri"/>
        </w:rPr>
        <w:t>describ</w:t>
      </w:r>
      <w:r w:rsidR="001039CA">
        <w:rPr>
          <w:rFonts w:cs="Calibri"/>
        </w:rPr>
        <w:t>es</w:t>
      </w:r>
      <w:r w:rsidR="00433927" w:rsidRPr="0033341D">
        <w:rPr>
          <w:rFonts w:cs="Calibri"/>
        </w:rPr>
        <w:t xml:space="preserve"> the basic operational interfaces that must be supported for</w:t>
      </w:r>
      <w:r w:rsidR="001039CA">
        <w:rPr>
          <w:rFonts w:cs="Calibri"/>
        </w:rPr>
        <w:t xml:space="preserve"> </w:t>
      </w:r>
      <w:r w:rsidR="00433927" w:rsidRPr="0033341D">
        <w:rPr>
          <w:rFonts w:cs="Calibri"/>
        </w:rPr>
        <w:t>resource integrat</w:t>
      </w:r>
      <w:r w:rsidR="001039CA">
        <w:rPr>
          <w:rFonts w:cs="Calibri"/>
        </w:rPr>
        <w:t>ion into the EGI</w:t>
      </w:r>
      <w:r w:rsidR="00433927" w:rsidRPr="0033341D">
        <w:rPr>
          <w:rFonts w:cs="Calibri"/>
        </w:rPr>
        <w:t xml:space="preserve">. The section continues </w:t>
      </w:r>
      <w:r w:rsidR="001039CA">
        <w:rPr>
          <w:rFonts w:cs="Calibri"/>
        </w:rPr>
        <w:t xml:space="preserve">with </w:t>
      </w:r>
      <w:r w:rsidR="00433927" w:rsidRPr="0033341D">
        <w:rPr>
          <w:rFonts w:cs="Calibri"/>
        </w:rPr>
        <w:t xml:space="preserve">an overview of </w:t>
      </w:r>
      <w:r w:rsidR="001039CA">
        <w:rPr>
          <w:rFonts w:cs="Calibri"/>
        </w:rPr>
        <w:t xml:space="preserve">the </w:t>
      </w:r>
      <w:r w:rsidR="00433927" w:rsidRPr="0033341D">
        <w:rPr>
          <w:rFonts w:cs="Calibri"/>
        </w:rPr>
        <w:t xml:space="preserve">status of those interfaces </w:t>
      </w:r>
      <w:r w:rsidR="00BC06AC">
        <w:rPr>
          <w:rFonts w:cs="Calibri"/>
        </w:rPr>
        <w:t>provided by</w:t>
      </w:r>
      <w:r w:rsidR="001039CA" w:rsidRPr="0033341D">
        <w:rPr>
          <w:rFonts w:cs="Calibri"/>
        </w:rPr>
        <w:t xml:space="preserve"> </w:t>
      </w:r>
      <w:r w:rsidR="00433927" w:rsidRPr="0033341D">
        <w:rPr>
          <w:rFonts w:cs="Calibri"/>
        </w:rPr>
        <w:t>each middleware stack.</w:t>
      </w:r>
      <w:r w:rsidR="000C625F" w:rsidRPr="0033341D">
        <w:rPr>
          <w:rFonts w:cs="Calibri"/>
        </w:rPr>
        <w:t xml:space="preserve"> </w:t>
      </w:r>
      <w:r w:rsidR="001039CA">
        <w:rPr>
          <w:rFonts w:cs="Calibri"/>
        </w:rPr>
        <w:t>Further d</w:t>
      </w:r>
      <w:r w:rsidR="00433927" w:rsidRPr="0033341D">
        <w:rPr>
          <w:rFonts w:cs="Calibri"/>
        </w:rPr>
        <w:t xml:space="preserve">etail for each of the interfaces and </w:t>
      </w:r>
      <w:r w:rsidR="001039CA">
        <w:rPr>
          <w:rFonts w:cs="Calibri"/>
        </w:rPr>
        <w:t xml:space="preserve">more </w:t>
      </w:r>
      <w:r w:rsidR="00433927" w:rsidRPr="0033341D">
        <w:rPr>
          <w:rFonts w:cs="Calibri"/>
        </w:rPr>
        <w:t xml:space="preserve">detailed </w:t>
      </w:r>
      <w:r w:rsidR="005518FA" w:rsidRPr="0033341D">
        <w:rPr>
          <w:rFonts w:cs="Calibri"/>
        </w:rPr>
        <w:t xml:space="preserve">information about </w:t>
      </w:r>
      <w:r w:rsidR="000D33EA">
        <w:rPr>
          <w:rFonts w:cs="Calibri"/>
        </w:rPr>
        <w:t xml:space="preserve">their </w:t>
      </w:r>
      <w:r w:rsidR="00433927" w:rsidRPr="0033341D">
        <w:rPr>
          <w:rFonts w:cs="Calibri"/>
        </w:rPr>
        <w:t>status</w:t>
      </w:r>
      <w:r w:rsidR="005518FA" w:rsidRPr="0033341D">
        <w:rPr>
          <w:rFonts w:cs="Calibri"/>
        </w:rPr>
        <w:t xml:space="preserve"> and</w:t>
      </w:r>
      <w:r w:rsidR="00433927" w:rsidRPr="0033341D">
        <w:rPr>
          <w:rFonts w:cs="Calibri"/>
        </w:rPr>
        <w:t xml:space="preserve"> future plans </w:t>
      </w:r>
      <w:r w:rsidR="001039CA">
        <w:rPr>
          <w:rFonts w:cs="Calibri"/>
        </w:rPr>
        <w:t>is also provided</w:t>
      </w:r>
      <w:r w:rsidR="00433927" w:rsidRPr="0033341D">
        <w:rPr>
          <w:rFonts w:cs="Calibri"/>
        </w:rPr>
        <w:t xml:space="preserve">.  </w:t>
      </w:r>
      <w:r w:rsidR="000C625F" w:rsidRPr="0033341D">
        <w:rPr>
          <w:rFonts w:cs="Calibri"/>
        </w:rPr>
        <w:t>Section “</w:t>
      </w:r>
      <w:fldSimple w:instr=" REF _Ref302328651 \r \h  \* MERGEFORMAT ">
        <w:r w:rsidR="00713ECB" w:rsidRPr="0033341D">
          <w:rPr>
            <w:rFonts w:cs="Calibri"/>
          </w:rPr>
          <w:t>3</w:t>
        </w:r>
      </w:fldSimple>
      <w:r w:rsidR="00713ECB" w:rsidRPr="0033341D">
        <w:rPr>
          <w:rFonts w:cs="Calibri"/>
        </w:rPr>
        <w:t xml:space="preserve"> </w:t>
      </w:r>
      <w:fldSimple w:instr=" REF _Ref302328664 \h  \* MERGEFORMAT ">
        <w:r w:rsidR="00713ECB" w:rsidRPr="0033341D">
          <w:t>Procedures and Policies</w:t>
        </w:r>
      </w:fldSimple>
      <w:r w:rsidR="00713ECB" w:rsidRPr="0033341D">
        <w:rPr>
          <w:rFonts w:cs="Calibri"/>
        </w:rPr>
        <w:t>”</w:t>
      </w:r>
      <w:r w:rsidRPr="0033341D">
        <w:rPr>
          <w:rFonts w:cs="Calibri"/>
        </w:rPr>
        <w:t xml:space="preserve"> </w:t>
      </w:r>
      <w:r w:rsidR="000C625F" w:rsidRPr="0033341D">
        <w:rPr>
          <w:rFonts w:cs="Calibri"/>
        </w:rPr>
        <w:t>describes</w:t>
      </w:r>
      <w:r w:rsidRPr="0033341D">
        <w:rPr>
          <w:rFonts w:cs="Calibri"/>
        </w:rPr>
        <w:t xml:space="preserve"> the operational and security </w:t>
      </w:r>
      <w:r w:rsidR="00433927" w:rsidRPr="0033341D">
        <w:rPr>
          <w:rFonts w:cs="Calibri"/>
        </w:rPr>
        <w:t xml:space="preserve">procedures. </w:t>
      </w:r>
      <w:r w:rsidR="005518FA" w:rsidRPr="0033341D">
        <w:rPr>
          <w:rFonts w:cs="Calibri"/>
        </w:rPr>
        <w:t xml:space="preserve">Finally, </w:t>
      </w:r>
      <w:r w:rsidR="008B3ECD" w:rsidRPr="0033341D">
        <w:rPr>
          <w:rFonts w:cs="Calibri"/>
        </w:rPr>
        <w:t>s</w:t>
      </w:r>
      <w:r w:rsidR="00713ECB" w:rsidRPr="0033341D">
        <w:rPr>
          <w:rFonts w:cs="Calibri"/>
        </w:rPr>
        <w:t>ection “</w:t>
      </w:r>
      <w:fldSimple w:instr=" REF _Ref302328715 \r \h  \* MERGEFORMAT ">
        <w:r w:rsidR="00713ECB" w:rsidRPr="0033341D">
          <w:rPr>
            <w:rFonts w:cs="Calibri"/>
          </w:rPr>
          <w:t>4</w:t>
        </w:r>
      </w:fldSimple>
      <w:r w:rsidR="00713ECB" w:rsidRPr="0033341D">
        <w:rPr>
          <w:rFonts w:cs="Calibri"/>
        </w:rPr>
        <w:t xml:space="preserve"> </w:t>
      </w:r>
      <w:fldSimple w:instr=" REF _Ref302328729 \h  \* MERGEFORMAT ">
        <w:r w:rsidR="00713ECB" w:rsidRPr="0033341D">
          <w:t>Future Plans</w:t>
        </w:r>
      </w:fldSimple>
      <w:r w:rsidR="00713ECB" w:rsidRPr="0033341D">
        <w:rPr>
          <w:rFonts w:cs="Calibri"/>
        </w:rPr>
        <w:t>”</w:t>
      </w:r>
      <w:r w:rsidR="000C625F" w:rsidRPr="0033341D">
        <w:rPr>
          <w:rFonts w:cs="Calibri"/>
        </w:rPr>
        <w:t xml:space="preserve"> concludes </w:t>
      </w:r>
      <w:r w:rsidR="00713ECB" w:rsidRPr="0033341D">
        <w:rPr>
          <w:rFonts w:cs="Calibri"/>
        </w:rPr>
        <w:t>by</w:t>
      </w:r>
      <w:r w:rsidRPr="0033341D">
        <w:rPr>
          <w:rFonts w:cs="Calibri"/>
        </w:rPr>
        <w:t xml:space="preserve"> </w:t>
      </w:r>
      <w:r w:rsidR="001039CA">
        <w:rPr>
          <w:rFonts w:cs="Calibri"/>
        </w:rPr>
        <w:t>providing</w:t>
      </w:r>
      <w:r w:rsidR="001039CA" w:rsidRPr="0033341D">
        <w:rPr>
          <w:rFonts w:cs="Calibri"/>
        </w:rPr>
        <w:t xml:space="preserve"> </w:t>
      </w:r>
      <w:r w:rsidRPr="0033341D">
        <w:rPr>
          <w:rFonts w:cs="Calibri"/>
        </w:rPr>
        <w:t>plans for the second year of the project</w:t>
      </w:r>
      <w:r w:rsidR="000D33EA">
        <w:rPr>
          <w:rFonts w:cs="Calibri"/>
        </w:rPr>
        <w:t xml:space="preserve"> and beyond</w:t>
      </w:r>
      <w:r w:rsidR="001039CA">
        <w:rPr>
          <w:rFonts w:cs="Calibri"/>
        </w:rPr>
        <w:t xml:space="preserve">. </w:t>
      </w:r>
    </w:p>
    <w:p w:rsidR="009E2448" w:rsidRPr="0033341D" w:rsidRDefault="009E2448" w:rsidP="0033341D">
      <w:pPr>
        <w:pStyle w:val="Rubrik1"/>
        <w:rPr>
          <w:rFonts w:cs="Calibri"/>
        </w:rPr>
      </w:pPr>
      <w:bookmarkStart w:id="1" w:name="_Ref302328426"/>
      <w:bookmarkStart w:id="2" w:name="_Ref302328506"/>
      <w:bookmarkStart w:id="3" w:name="_Ref302328528"/>
      <w:bookmarkStart w:id="4" w:name="_Toc302591589"/>
      <w:r w:rsidRPr="0033341D">
        <w:rPr>
          <w:rFonts w:cs="Calibri"/>
        </w:rPr>
        <w:lastRenderedPageBreak/>
        <w:t>Technology and operational tools</w:t>
      </w:r>
      <w:bookmarkEnd w:id="1"/>
      <w:bookmarkEnd w:id="2"/>
      <w:bookmarkEnd w:id="3"/>
      <w:bookmarkEnd w:id="4"/>
    </w:p>
    <w:p w:rsidR="009E2448" w:rsidRPr="0033341D" w:rsidRDefault="009E2448" w:rsidP="0033341D">
      <w:pPr>
        <w:rPr>
          <w:rFonts w:cs="Calibri"/>
        </w:rPr>
      </w:pPr>
      <w:r w:rsidRPr="0033341D">
        <w:rPr>
          <w:rFonts w:cs="Calibri"/>
        </w:rPr>
        <w:t>The EGI-InSPIRE project continues to evolve the blueprint on how to successfully run a federated European Grid Infrastructure. A certain amount of rationalization and optimization is necessary to pick up best practice within the community and to create a sustainable model for operating a growing pan-European grid infrastructure that builds on nationally and regionally funded grid initiatives who want to work together.</w:t>
      </w:r>
    </w:p>
    <w:p w:rsidR="009E2448" w:rsidRPr="0033341D" w:rsidRDefault="009E2448" w:rsidP="0033341D">
      <w:pPr>
        <w:rPr>
          <w:rFonts w:cs="Calibri"/>
        </w:rPr>
      </w:pPr>
      <w:r w:rsidRPr="0033341D">
        <w:rPr>
          <w:rFonts w:cs="Calibri"/>
        </w:rPr>
        <w:t>Availability and reliability measurement, registration of services, information indexing, monitoring, accounting, user and operational support in EGI currently rely on operational tools which are developed in EGI-InSPIRE JRA1 [</w:t>
      </w:r>
      <w:fldSimple w:instr=" REF Operational_Tools_DoW \h  \* MERGEFORMAT ">
        <w:r w:rsidR="00455D21" w:rsidRPr="0033341D">
          <w:rPr>
            <w:rFonts w:cs="Calibri"/>
            <w:szCs w:val="22"/>
          </w:rPr>
          <w:t>R 2</w:t>
        </w:r>
      </w:fldSimple>
      <w:r w:rsidRPr="0033341D">
        <w:rPr>
          <w:rFonts w:cs="Calibri"/>
        </w:rPr>
        <w:t>].</w:t>
      </w:r>
    </w:p>
    <w:p w:rsidR="009E2448" w:rsidRPr="0033341D" w:rsidRDefault="009E2448" w:rsidP="0033341D">
      <w:pPr>
        <w:rPr>
          <w:rFonts w:cs="Calibri"/>
        </w:rPr>
      </w:pPr>
      <w:r w:rsidRPr="0033341D">
        <w:rPr>
          <w:rFonts w:cs="Calibri"/>
        </w:rPr>
        <w:t>While different middleware stacks are supported by EGI for deployment in the resource centres, the central and distributed instances of the operational tools are operated by a small number of partners committed to provide such services for National or Regional Grid Initiatives, or even for the whole EGI.</w:t>
      </w:r>
    </w:p>
    <w:p w:rsidR="009E2448" w:rsidRPr="0033341D" w:rsidRDefault="009E2448" w:rsidP="0033341D">
      <w:pPr>
        <w:rPr>
          <w:rFonts w:cs="Calibri"/>
        </w:rPr>
      </w:pPr>
      <w:r w:rsidRPr="0033341D">
        <w:rPr>
          <w:rFonts w:cs="Calibri"/>
        </w:rPr>
        <w:t xml:space="preserve">EGI will need to deploy several middleware stacks according to the requirements of users and site managers. Presently, gLite and ARC can be viewed as fully integrated into all the operational tools, whilst some smaller adaptations are still needed due to changed and more standardized interfaces of the operational tools enabling broader access to other types of middleware. </w:t>
      </w:r>
      <w:r w:rsidR="003A319A" w:rsidRPr="0033341D">
        <w:rPr>
          <w:rFonts w:cs="Calibri"/>
        </w:rPr>
        <w:t>Globus</w:t>
      </w:r>
      <w:r w:rsidRPr="0033341D">
        <w:rPr>
          <w:rFonts w:cs="Calibri"/>
        </w:rPr>
        <w:t xml:space="preserve"> and UNICORE operational integration is in full progress also thanks to the specialised integration task forces. The comprehensive integration is a short-term objective of the first phase of the project.</w:t>
      </w:r>
    </w:p>
    <w:p w:rsidR="009E2448" w:rsidRPr="0033341D" w:rsidRDefault="009E2448" w:rsidP="0033341D">
      <w:pPr>
        <w:rPr>
          <w:rFonts w:cs="Calibri"/>
        </w:rPr>
      </w:pPr>
      <w:r w:rsidRPr="0033341D">
        <w:rPr>
          <w:rFonts w:cs="Calibri"/>
        </w:rPr>
        <w:t>In a second phase new types of resource will be integrated, such as virtualization, digital libraries and repositories, desktop grids, High Performance Computing, etc.</w:t>
      </w:r>
    </w:p>
    <w:p w:rsidR="009E2448" w:rsidRPr="0033341D" w:rsidRDefault="009E2448" w:rsidP="0033341D">
      <w:pPr>
        <w:rPr>
          <w:rFonts w:cs="Calibri"/>
        </w:rPr>
      </w:pPr>
    </w:p>
    <w:p w:rsidR="009E2448" w:rsidRPr="0033341D" w:rsidRDefault="009E2448" w:rsidP="0033341D">
      <w:pPr>
        <w:pStyle w:val="Rubrik2"/>
        <w:rPr>
          <w:rFonts w:cs="Calibri"/>
        </w:rPr>
      </w:pPr>
      <w:bookmarkStart w:id="5" w:name="_Toc302591590"/>
      <w:r w:rsidRPr="0033341D">
        <w:rPr>
          <w:rFonts w:cs="Calibri"/>
        </w:rPr>
        <w:t>Interfaces</w:t>
      </w:r>
      <w:bookmarkEnd w:id="5"/>
    </w:p>
    <w:p w:rsidR="009E2448" w:rsidRPr="0033341D" w:rsidRDefault="009E2448" w:rsidP="0033341D">
      <w:pPr>
        <w:rPr>
          <w:rFonts w:cs="Calibri"/>
        </w:rPr>
      </w:pPr>
      <w:r w:rsidRPr="0033341D">
        <w:rPr>
          <w:rFonts w:cs="Calibri"/>
        </w:rPr>
        <w:t>The basic operational interfaces that must be supported for resources to be integrated into EGI consist of a management interface, a monitoring interface, an accounting interface, a support interface and an additional graphical dashboard interface which collects and presents the information provided by the others and ties them together in a meaningful way to facilitate daily oversight grid monitoring duties.</w:t>
      </w:r>
    </w:p>
    <w:p w:rsidR="009E2448" w:rsidRPr="0033341D" w:rsidRDefault="009E2448" w:rsidP="0033341D">
      <w:pPr>
        <w:rPr>
          <w:rFonts w:cs="Calibri"/>
        </w:rPr>
      </w:pPr>
    </w:p>
    <w:p w:rsidR="009E2448" w:rsidRPr="0033341D" w:rsidRDefault="009E2448" w:rsidP="0033341D">
      <w:pPr>
        <w:rPr>
          <w:rFonts w:cs="Calibri"/>
        </w:rPr>
      </w:pPr>
      <w:r w:rsidRPr="0033341D">
        <w:rPr>
          <w:rFonts w:cs="Calibri"/>
        </w:rPr>
        <w:t xml:space="preserve">MANAGEMENT INTERFACE. </w:t>
      </w:r>
    </w:p>
    <w:p w:rsidR="009E2448" w:rsidRPr="0033341D" w:rsidRDefault="001F1BD4" w:rsidP="0033341D">
      <w:pPr>
        <w:rPr>
          <w:rFonts w:cs="Calibri"/>
        </w:rPr>
      </w:pPr>
      <w:r>
        <w:rPr>
          <w:rFonts w:cs="Calibri"/>
        </w:rPr>
        <w:t xml:space="preserve">A </w:t>
      </w:r>
      <w:r w:rsidR="00936AED">
        <w:rPr>
          <w:rFonts w:cs="Calibri"/>
        </w:rPr>
        <w:t xml:space="preserve">grid resource </w:t>
      </w:r>
      <w:r>
        <w:rPr>
          <w:rFonts w:cs="Calibri"/>
        </w:rPr>
        <w:t>can</w:t>
      </w:r>
      <w:r w:rsidR="009E2448" w:rsidRPr="0033341D">
        <w:rPr>
          <w:rFonts w:cs="Calibri"/>
        </w:rPr>
        <w:t xml:space="preserve"> </w:t>
      </w:r>
      <w:r>
        <w:rPr>
          <w:rFonts w:cs="Calibri"/>
        </w:rPr>
        <w:t xml:space="preserve">be </w:t>
      </w:r>
      <w:r w:rsidR="009E2448" w:rsidRPr="0033341D">
        <w:rPr>
          <w:rFonts w:cs="Calibri"/>
        </w:rPr>
        <w:t xml:space="preserve">put in downtime if under </w:t>
      </w:r>
      <w:r w:rsidRPr="0033341D">
        <w:rPr>
          <w:rFonts w:cs="Calibri"/>
        </w:rPr>
        <w:t>maintenance;</w:t>
      </w:r>
      <w:r w:rsidR="009E2448" w:rsidRPr="0033341D">
        <w:rPr>
          <w:rFonts w:cs="Calibri"/>
        </w:rPr>
        <w:t xml:space="preserve"> </w:t>
      </w:r>
      <w:r>
        <w:rPr>
          <w:rFonts w:cs="Calibri"/>
        </w:rPr>
        <w:t xml:space="preserve">can </w:t>
      </w:r>
      <w:r w:rsidR="009E2448" w:rsidRPr="0033341D">
        <w:rPr>
          <w:rFonts w:cs="Calibri"/>
        </w:rPr>
        <w:t xml:space="preserve">undergo certification </w:t>
      </w:r>
      <w:r>
        <w:rPr>
          <w:rFonts w:cs="Calibri"/>
        </w:rPr>
        <w:t xml:space="preserve">state changes before </w:t>
      </w:r>
      <w:r w:rsidR="002C1FA4">
        <w:rPr>
          <w:rFonts w:cs="Calibri"/>
        </w:rPr>
        <w:t>achieving</w:t>
      </w:r>
      <w:r w:rsidR="002C1FA4" w:rsidRPr="0033341D">
        <w:rPr>
          <w:rFonts w:cs="Calibri"/>
        </w:rPr>
        <w:t xml:space="preserve"> </w:t>
      </w:r>
      <w:r w:rsidR="002C1FA4">
        <w:rPr>
          <w:rFonts w:cs="Calibri"/>
        </w:rPr>
        <w:t>a</w:t>
      </w:r>
      <w:r>
        <w:rPr>
          <w:rFonts w:cs="Calibri"/>
        </w:rPr>
        <w:t xml:space="preserve"> ‘</w:t>
      </w:r>
      <w:r w:rsidR="009E2448" w:rsidRPr="0033341D">
        <w:rPr>
          <w:rFonts w:cs="Calibri"/>
        </w:rPr>
        <w:t>production status</w:t>
      </w:r>
      <w:r>
        <w:rPr>
          <w:rFonts w:cs="Calibri"/>
        </w:rPr>
        <w:t>’,</w:t>
      </w:r>
      <w:r w:rsidRPr="0033341D">
        <w:rPr>
          <w:rFonts w:cs="Calibri"/>
        </w:rPr>
        <w:t xml:space="preserve"> </w:t>
      </w:r>
      <w:r w:rsidR="009E2448" w:rsidRPr="0033341D">
        <w:rPr>
          <w:rFonts w:cs="Calibri"/>
        </w:rPr>
        <w:t xml:space="preserve">and </w:t>
      </w:r>
      <w:r>
        <w:rPr>
          <w:rFonts w:cs="Calibri"/>
        </w:rPr>
        <w:t xml:space="preserve">needs to be </w:t>
      </w:r>
      <w:r w:rsidR="009E2448" w:rsidRPr="0033341D">
        <w:rPr>
          <w:rFonts w:cs="Calibri"/>
        </w:rPr>
        <w:t xml:space="preserve">monitored to assess its operational security level. GOCDB </w:t>
      </w:r>
      <w:r w:rsidR="00D9047F">
        <w:rPr>
          <w:rFonts w:cs="Calibri"/>
        </w:rPr>
        <w:t>provides</w:t>
      </w:r>
      <w:r w:rsidR="009E2448" w:rsidRPr="0033341D">
        <w:rPr>
          <w:rFonts w:cs="Calibri"/>
        </w:rPr>
        <w:t xml:space="preserve"> the </w:t>
      </w:r>
      <w:r w:rsidR="00D9047F">
        <w:rPr>
          <w:rFonts w:cs="Calibri"/>
        </w:rPr>
        <w:t>operational interface</w:t>
      </w:r>
      <w:r w:rsidR="009E2448" w:rsidRPr="0033341D">
        <w:rPr>
          <w:rFonts w:cs="Calibri"/>
        </w:rPr>
        <w:t xml:space="preserve"> for </w:t>
      </w:r>
      <w:r w:rsidR="00D9047F">
        <w:rPr>
          <w:rFonts w:cs="Calibri"/>
        </w:rPr>
        <w:t>performing</w:t>
      </w:r>
      <w:r w:rsidR="00D9047F" w:rsidRPr="0033341D">
        <w:rPr>
          <w:rFonts w:cs="Calibri"/>
        </w:rPr>
        <w:t xml:space="preserve"> </w:t>
      </w:r>
      <w:r w:rsidR="009E2448" w:rsidRPr="0033341D">
        <w:rPr>
          <w:rFonts w:cs="Calibri"/>
        </w:rPr>
        <w:t>these management tasks</w:t>
      </w:r>
      <w:r w:rsidR="00D9047F">
        <w:rPr>
          <w:rFonts w:cs="Calibri"/>
        </w:rPr>
        <w:t xml:space="preserve">. </w:t>
      </w:r>
      <w:r w:rsidR="00936AED">
        <w:rPr>
          <w:rFonts w:cs="Calibri"/>
        </w:rPr>
        <w:t xml:space="preserve">The GOCDB application records </w:t>
      </w:r>
      <w:r w:rsidR="00D9047F">
        <w:rPr>
          <w:rFonts w:cs="Calibri"/>
        </w:rPr>
        <w:t xml:space="preserve">current </w:t>
      </w:r>
      <w:r w:rsidR="00936AED">
        <w:rPr>
          <w:rFonts w:cs="Calibri"/>
        </w:rPr>
        <w:t xml:space="preserve">and historical </w:t>
      </w:r>
      <w:r w:rsidR="009E2448" w:rsidRPr="0033341D">
        <w:rPr>
          <w:rFonts w:cs="Calibri"/>
        </w:rPr>
        <w:t>information about services</w:t>
      </w:r>
      <w:r w:rsidR="00D9047F">
        <w:rPr>
          <w:rFonts w:cs="Calibri"/>
        </w:rPr>
        <w:t xml:space="preserve"> and their </w:t>
      </w:r>
      <w:r w:rsidR="00936AED">
        <w:rPr>
          <w:rFonts w:cs="Calibri"/>
        </w:rPr>
        <w:t xml:space="preserve">state, </w:t>
      </w:r>
      <w:r w:rsidR="00D9047F">
        <w:rPr>
          <w:rFonts w:cs="Calibri"/>
        </w:rPr>
        <w:t>service endpoint location and other technical information</w:t>
      </w:r>
      <w:r w:rsidR="00936AED">
        <w:rPr>
          <w:rFonts w:cs="Calibri"/>
        </w:rPr>
        <w:t xml:space="preserve"> about services</w:t>
      </w:r>
      <w:r w:rsidR="009E2448" w:rsidRPr="0033341D">
        <w:rPr>
          <w:rFonts w:cs="Calibri"/>
        </w:rPr>
        <w:t xml:space="preserve">, contact </w:t>
      </w:r>
      <w:r w:rsidR="00D9047F">
        <w:rPr>
          <w:rFonts w:cs="Calibri"/>
        </w:rPr>
        <w:t xml:space="preserve">information at </w:t>
      </w:r>
      <w:r w:rsidR="002C1FA4">
        <w:rPr>
          <w:rFonts w:cs="Calibri"/>
        </w:rPr>
        <w:t xml:space="preserve">both </w:t>
      </w:r>
      <w:r w:rsidR="009E2448" w:rsidRPr="0033341D">
        <w:rPr>
          <w:rFonts w:cs="Calibri"/>
        </w:rPr>
        <w:t>a management and technical level</w:t>
      </w:r>
      <w:r w:rsidR="00D9047F">
        <w:rPr>
          <w:rFonts w:cs="Calibri"/>
        </w:rPr>
        <w:t>, and contact information for</w:t>
      </w:r>
      <w:r w:rsidR="009E2448" w:rsidRPr="0033341D">
        <w:rPr>
          <w:rFonts w:cs="Calibri"/>
        </w:rPr>
        <w:t xml:space="preserve"> </w:t>
      </w:r>
      <w:r w:rsidR="00936AED">
        <w:rPr>
          <w:rFonts w:cs="Calibri"/>
        </w:rPr>
        <w:t xml:space="preserve">reporting </w:t>
      </w:r>
      <w:r w:rsidR="009E2448" w:rsidRPr="0033341D">
        <w:rPr>
          <w:rFonts w:cs="Calibri"/>
        </w:rPr>
        <w:t xml:space="preserve">security issues. </w:t>
      </w:r>
      <w:r w:rsidR="00D9047F">
        <w:rPr>
          <w:rFonts w:cs="Calibri"/>
        </w:rPr>
        <w:t xml:space="preserve">The </w:t>
      </w:r>
      <w:r w:rsidR="009E2448" w:rsidRPr="0033341D">
        <w:rPr>
          <w:rFonts w:cs="Calibri"/>
        </w:rPr>
        <w:lastRenderedPageBreak/>
        <w:t>first step towards integration of resources is therefore the registration of new types of services in GOCDB.</w:t>
      </w:r>
    </w:p>
    <w:p w:rsidR="009E2448" w:rsidRPr="0033341D" w:rsidRDefault="009E2448" w:rsidP="0033341D">
      <w:pPr>
        <w:rPr>
          <w:rFonts w:cs="Calibri"/>
        </w:rPr>
      </w:pPr>
    </w:p>
    <w:p w:rsidR="009E2448" w:rsidRPr="0033341D" w:rsidRDefault="009E2448" w:rsidP="0033341D">
      <w:pPr>
        <w:rPr>
          <w:rFonts w:cs="Calibri"/>
        </w:rPr>
      </w:pPr>
      <w:r w:rsidRPr="0033341D">
        <w:rPr>
          <w:rFonts w:cs="Calibri"/>
        </w:rPr>
        <w:t>MONITORING INTERFACE.</w:t>
      </w:r>
    </w:p>
    <w:p w:rsidR="009E2448" w:rsidRPr="0033341D" w:rsidRDefault="009E2448" w:rsidP="0033341D">
      <w:pPr>
        <w:rPr>
          <w:rFonts w:cs="Calibri"/>
        </w:rPr>
      </w:pPr>
      <w:r w:rsidRPr="0033341D">
        <w:rPr>
          <w:rFonts w:cs="Calibri"/>
        </w:rPr>
        <w:t>The next step is to describe and advertise the resources using the OGF GLUE standard schema (GLUE 1.3 and 2.0) [</w:t>
      </w:r>
      <w:fldSimple w:instr=" REF GLUE_Schema \h  \* MERGEFORMAT ">
        <w:r w:rsidR="00455D21" w:rsidRPr="0033341D">
          <w:rPr>
            <w:rFonts w:cs="Calibri"/>
            <w:szCs w:val="22"/>
          </w:rPr>
          <w:t>R 14</w:t>
        </w:r>
      </w:fldSimple>
      <w:r w:rsidRPr="0033341D">
        <w:rPr>
          <w:rFonts w:cs="Calibri"/>
        </w:rPr>
        <w:t>]. This enables the construction of a unified topology which is necessary for the monitoring of the infrastructure. One possible monitoring tool fulfilling these requirements is for example Nagios, which allows all relevant services to be probed at regular intervals to assess their operation. Such a test execution and notification environment is needed for the fast identification and consequently fast resolution of functional problems that affect the infrastructure. General monitoring of services is also needed to produce the results that are then consumed to produce availability and reliability reports.</w:t>
      </w:r>
    </w:p>
    <w:p w:rsidR="009E2448" w:rsidRPr="0033341D" w:rsidRDefault="009E2448" w:rsidP="0033341D">
      <w:pPr>
        <w:rPr>
          <w:rFonts w:cs="Calibri"/>
        </w:rPr>
      </w:pPr>
    </w:p>
    <w:p w:rsidR="009E2448" w:rsidRPr="0033341D" w:rsidRDefault="009E2448" w:rsidP="0033341D">
      <w:pPr>
        <w:rPr>
          <w:rFonts w:cs="Calibri"/>
        </w:rPr>
      </w:pPr>
      <w:r w:rsidRPr="0033341D">
        <w:rPr>
          <w:rFonts w:cs="Calibri"/>
        </w:rPr>
        <w:t>ACCOUNTING INTERFACE</w:t>
      </w:r>
    </w:p>
    <w:p w:rsidR="009E2448" w:rsidRPr="0033341D" w:rsidRDefault="009E2448" w:rsidP="0033341D">
      <w:pPr>
        <w:rPr>
          <w:rFonts w:cs="Calibri"/>
        </w:rPr>
      </w:pPr>
      <w:r w:rsidRPr="0033341D">
        <w:rPr>
          <w:rFonts w:cs="Calibri"/>
        </w:rPr>
        <w:t>Accounting is about the collection of resource usage information. Usage information can be collected for various resource types, however the current accounting technology only allows the accounting of compute resources. The accounting infrastructure currently comprises a central repository that collects information from the individual Resource Centres and/or grid infrastructures. Usage records are exchanged among the publishers and consumers by means of a message passing infrastructure.</w:t>
      </w:r>
    </w:p>
    <w:p w:rsidR="009E2448" w:rsidRPr="0033341D" w:rsidRDefault="009E2448" w:rsidP="0033341D">
      <w:pPr>
        <w:rPr>
          <w:rFonts w:cs="Calibri"/>
          <w:shd w:val="clear" w:color="auto" w:fill="FFFF00"/>
        </w:rPr>
      </w:pPr>
    </w:p>
    <w:p w:rsidR="009E2448" w:rsidRPr="0033341D" w:rsidRDefault="009E2448" w:rsidP="0033341D">
      <w:pPr>
        <w:rPr>
          <w:rFonts w:cs="Calibri"/>
        </w:rPr>
      </w:pPr>
      <w:r w:rsidRPr="0033341D">
        <w:rPr>
          <w:rFonts w:cs="Calibri"/>
        </w:rPr>
        <w:t>SUPPORT INTERFACE</w:t>
      </w:r>
    </w:p>
    <w:p w:rsidR="009E2448" w:rsidRPr="0033341D" w:rsidRDefault="009E2448" w:rsidP="0033341D">
      <w:pPr>
        <w:rPr>
          <w:rFonts w:cs="Calibri"/>
        </w:rPr>
      </w:pPr>
      <w:r w:rsidRPr="0033341D">
        <w:rPr>
          <w:rFonts w:cs="Calibri"/>
        </w:rPr>
        <w:t>The grid technology that is deployed and integrated needs to be supported in case of installation, configuration and functionality issues. EGI provides first and second-level support, while specialized support is typically offered by the technology providers themselves.</w:t>
      </w:r>
    </w:p>
    <w:p w:rsidR="009E2448" w:rsidRPr="0033341D" w:rsidRDefault="009E2448" w:rsidP="0033341D">
      <w:pPr>
        <w:rPr>
          <w:rFonts w:cs="Calibri"/>
        </w:rPr>
      </w:pPr>
      <w:r w:rsidRPr="0033341D">
        <w:rPr>
          <w:rFonts w:cs="Calibri"/>
        </w:rPr>
        <w:t>The EGI Helpdesk (GGUS) is a distributed support system with central coordination. The EGI Helpdesk is a common infrastructure to exchange trouble tickets between different support units.</w:t>
      </w:r>
    </w:p>
    <w:p w:rsidR="009E2448" w:rsidRPr="0033341D" w:rsidRDefault="009E2448" w:rsidP="0033341D">
      <w:pPr>
        <w:rPr>
          <w:rFonts w:cs="Calibri"/>
        </w:rPr>
      </w:pPr>
    </w:p>
    <w:p w:rsidR="009E2448" w:rsidRPr="0033341D" w:rsidRDefault="009E2448" w:rsidP="0033341D">
      <w:pPr>
        <w:rPr>
          <w:rFonts w:cs="Calibri"/>
        </w:rPr>
      </w:pPr>
      <w:r w:rsidRPr="0033341D">
        <w:rPr>
          <w:rFonts w:cs="Calibri"/>
        </w:rPr>
        <w:t>OPERATIONS DASHBOARD INTERFACE</w:t>
      </w:r>
    </w:p>
    <w:p w:rsidR="009E2448" w:rsidRPr="0033341D" w:rsidRDefault="009E2448" w:rsidP="0033341D">
      <w:pPr>
        <w:rPr>
          <w:rFonts w:cs="Calibri"/>
        </w:rPr>
      </w:pPr>
      <w:r w:rsidRPr="0033341D">
        <w:rPr>
          <w:rFonts w:cs="Calibri"/>
        </w:rPr>
        <w:t xml:space="preserve">Failures that are detected by the monitoring system generate notifications that produce alarms in the Operations Portal. In case of alarms, Resource Centre administrators are contacted by submitting trouble tickets via the EGI Helpdesk. </w:t>
      </w:r>
    </w:p>
    <w:p w:rsidR="009E2448" w:rsidRPr="0033341D" w:rsidRDefault="009E2448" w:rsidP="0033341D">
      <w:pPr>
        <w:rPr>
          <w:rFonts w:cs="Calibri"/>
        </w:rPr>
      </w:pPr>
    </w:p>
    <w:p w:rsidR="009E2448" w:rsidRPr="0033341D" w:rsidRDefault="009E2448" w:rsidP="0033341D">
      <w:pPr>
        <w:rPr>
          <w:rFonts w:cs="Calibri"/>
        </w:rPr>
      </w:pPr>
      <w:r w:rsidRPr="0033341D">
        <w:rPr>
          <w:rFonts w:cs="Calibri"/>
        </w:rPr>
        <w:t>USER MANAGEMENT INTERFACE</w:t>
      </w:r>
    </w:p>
    <w:p w:rsidR="004F35DA" w:rsidRDefault="009E2448" w:rsidP="0033341D">
      <w:pPr>
        <w:rPr>
          <w:rFonts w:cs="Calibri"/>
        </w:rPr>
      </w:pPr>
      <w:r w:rsidRPr="0033341D">
        <w:rPr>
          <w:rFonts w:cs="Calibri"/>
        </w:rPr>
        <w:t xml:space="preserve">Although not explicitly being an operational tool per se, user membership management interfaces are necessary for authentication and authorization. These capabilities influence the work with all the other operational tools. </w:t>
      </w:r>
    </w:p>
    <w:p w:rsidR="009E2448" w:rsidRPr="0033341D" w:rsidRDefault="009E2448" w:rsidP="0033341D">
      <w:pPr>
        <w:rPr>
          <w:rFonts w:cs="Calibri"/>
        </w:rPr>
      </w:pPr>
      <w:r w:rsidRPr="0033341D">
        <w:rPr>
          <w:rFonts w:cs="Calibri"/>
        </w:rPr>
        <w:t>In the following sections the various integration interfaces are illustrated in detail.</w:t>
      </w:r>
    </w:p>
    <w:p w:rsidR="009E2448" w:rsidRPr="0033341D" w:rsidRDefault="009E2448" w:rsidP="0033341D">
      <w:pPr>
        <w:pStyle w:val="Rubrik2"/>
      </w:pPr>
      <w:bookmarkStart w:id="6" w:name="_Toc302591591"/>
      <w:r w:rsidRPr="0033341D">
        <w:lastRenderedPageBreak/>
        <w:t>Overview Status of Middleware Integration for each Operational Tool</w:t>
      </w:r>
      <w:bookmarkEnd w:id="6"/>
    </w:p>
    <w:p w:rsidR="009E2448" w:rsidRPr="0033341D" w:rsidRDefault="009E2448" w:rsidP="0033341D">
      <w:r w:rsidRPr="0033341D">
        <w:t xml:space="preserve">During the first year of the project activities were focused on the integration of various technologies: ARC, gLite, </w:t>
      </w:r>
      <w:r w:rsidR="003A319A" w:rsidRPr="0033341D">
        <w:t>Globus</w:t>
      </w:r>
      <w:r w:rsidRPr="0033341D">
        <w:t xml:space="preserve"> and UNICORE. The current integration status is summarized in </w:t>
      </w:r>
      <w:fldSimple w:instr=" REF _Ref301274430 \h  \* MERGEFORMAT ">
        <w:r w:rsidR="00455D21" w:rsidRPr="0033341D">
          <w:t xml:space="preserve">Table </w:t>
        </w:r>
        <w:r w:rsidR="00455D21" w:rsidRPr="0033341D">
          <w:rPr>
            <w:noProof/>
          </w:rPr>
          <w:t>1</w:t>
        </w:r>
      </w:fldSimple>
      <w:r w:rsidRPr="0033341D">
        <w:t xml:space="preserve">. </w:t>
      </w:r>
    </w:p>
    <w:p w:rsidR="009E2448" w:rsidRPr="0033341D" w:rsidRDefault="009E2448" w:rsidP="0033341D">
      <w:pPr>
        <w:pageBreakBefore/>
      </w:pPr>
    </w:p>
    <w:p w:rsidR="009E2448" w:rsidRPr="0033341D" w:rsidRDefault="009E2448" w:rsidP="0033341D">
      <w:pPr>
        <w:pStyle w:val="Beskrivning10"/>
        <w:jc w:val="center"/>
      </w:pPr>
      <w:bookmarkStart w:id="7" w:name="_Ref301274430"/>
      <w:bookmarkStart w:id="8" w:name="Status_of_intregartion"/>
      <w:r w:rsidRPr="0033341D">
        <w:t xml:space="preserve">Table </w:t>
      </w:r>
      <w:r w:rsidR="0046307C">
        <w:fldChar w:fldCharType="begin"/>
      </w:r>
      <w:r w:rsidR="009F2CEC">
        <w:instrText xml:space="preserve"> SEQ "Table" \*Arabic </w:instrText>
      </w:r>
      <w:r w:rsidR="0046307C">
        <w:fldChar w:fldCharType="separate"/>
      </w:r>
      <w:r w:rsidR="00455D21" w:rsidRPr="0033341D">
        <w:rPr>
          <w:noProof/>
        </w:rPr>
        <w:t>1</w:t>
      </w:r>
      <w:r w:rsidR="0046307C">
        <w:fldChar w:fldCharType="end"/>
      </w:r>
      <w:bookmarkEnd w:id="7"/>
      <w:bookmarkEnd w:id="8"/>
      <w:r w:rsidRPr="0033341D">
        <w:t xml:space="preserve">. Status of integration of ARC, gLite, </w:t>
      </w:r>
      <w:r w:rsidR="003A319A" w:rsidRPr="0033341D">
        <w:t>Globus</w:t>
      </w:r>
      <w:r w:rsidRPr="0033341D">
        <w:t xml:space="preserve"> and UNICORE</w:t>
      </w:r>
    </w:p>
    <w:tbl>
      <w:tblPr>
        <w:tblW w:w="0" w:type="auto"/>
        <w:tblInd w:w="55" w:type="dxa"/>
        <w:tblLayout w:type="fixed"/>
        <w:tblCellMar>
          <w:top w:w="55" w:type="dxa"/>
          <w:left w:w="55" w:type="dxa"/>
          <w:bottom w:w="55" w:type="dxa"/>
          <w:right w:w="55" w:type="dxa"/>
        </w:tblCellMar>
        <w:tblLook w:val="0000"/>
      </w:tblPr>
      <w:tblGrid>
        <w:gridCol w:w="2447"/>
        <w:gridCol w:w="1590"/>
        <w:gridCol w:w="1610"/>
        <w:gridCol w:w="1760"/>
        <w:gridCol w:w="1698"/>
      </w:tblGrid>
      <w:tr w:rsidR="009E2448" w:rsidRPr="0033341D">
        <w:tc>
          <w:tcPr>
            <w:tcW w:w="2447" w:type="dxa"/>
            <w:tcBorders>
              <w:top w:val="single" w:sz="1" w:space="0" w:color="000000"/>
              <w:left w:val="single" w:sz="1" w:space="0" w:color="000000"/>
              <w:bottom w:val="single" w:sz="1" w:space="0" w:color="000000"/>
            </w:tcBorders>
            <w:shd w:val="clear" w:color="auto" w:fill="D9D9D9"/>
          </w:tcPr>
          <w:p w:rsidR="009E2448" w:rsidRPr="0033341D" w:rsidRDefault="009E2448" w:rsidP="0033341D">
            <w:pPr>
              <w:snapToGrid w:val="0"/>
              <w:rPr>
                <w:b/>
                <w:sz w:val="20"/>
              </w:rPr>
            </w:pPr>
          </w:p>
        </w:tc>
        <w:tc>
          <w:tcPr>
            <w:tcW w:w="1590" w:type="dxa"/>
            <w:tcBorders>
              <w:top w:val="single" w:sz="1" w:space="0" w:color="000000"/>
              <w:left w:val="single" w:sz="1" w:space="0" w:color="000000"/>
              <w:bottom w:val="single" w:sz="1" w:space="0" w:color="000000"/>
            </w:tcBorders>
            <w:shd w:val="clear" w:color="auto" w:fill="D9D9D9"/>
          </w:tcPr>
          <w:p w:rsidR="009E2448" w:rsidRPr="0033341D" w:rsidRDefault="009E2448" w:rsidP="0033341D">
            <w:pPr>
              <w:snapToGrid w:val="0"/>
              <w:rPr>
                <w:b/>
                <w:sz w:val="20"/>
              </w:rPr>
            </w:pPr>
            <w:r w:rsidRPr="0033341D">
              <w:rPr>
                <w:b/>
                <w:sz w:val="20"/>
              </w:rPr>
              <w:t>gLite</w:t>
            </w:r>
          </w:p>
        </w:tc>
        <w:tc>
          <w:tcPr>
            <w:tcW w:w="1610" w:type="dxa"/>
            <w:tcBorders>
              <w:top w:val="single" w:sz="1" w:space="0" w:color="000000"/>
              <w:left w:val="single" w:sz="1" w:space="0" w:color="000000"/>
              <w:bottom w:val="single" w:sz="1" w:space="0" w:color="000000"/>
            </w:tcBorders>
            <w:shd w:val="clear" w:color="auto" w:fill="D9D9D9"/>
          </w:tcPr>
          <w:p w:rsidR="009E2448" w:rsidRPr="0033341D" w:rsidRDefault="009E2448" w:rsidP="0033341D">
            <w:pPr>
              <w:snapToGrid w:val="0"/>
              <w:rPr>
                <w:b/>
                <w:sz w:val="20"/>
              </w:rPr>
            </w:pPr>
            <w:r w:rsidRPr="0033341D">
              <w:rPr>
                <w:b/>
                <w:sz w:val="20"/>
              </w:rPr>
              <w:t>ARC</w:t>
            </w:r>
          </w:p>
        </w:tc>
        <w:tc>
          <w:tcPr>
            <w:tcW w:w="1760" w:type="dxa"/>
            <w:tcBorders>
              <w:top w:val="single" w:sz="1" w:space="0" w:color="000000"/>
              <w:left w:val="single" w:sz="1" w:space="0" w:color="000000"/>
              <w:bottom w:val="single" w:sz="1" w:space="0" w:color="000000"/>
            </w:tcBorders>
            <w:shd w:val="clear" w:color="auto" w:fill="D9D9D9"/>
          </w:tcPr>
          <w:p w:rsidR="009E2448" w:rsidRPr="0033341D" w:rsidRDefault="009E2448" w:rsidP="0033341D">
            <w:pPr>
              <w:snapToGrid w:val="0"/>
              <w:rPr>
                <w:b/>
                <w:sz w:val="20"/>
              </w:rPr>
            </w:pPr>
            <w:r w:rsidRPr="0033341D">
              <w:rPr>
                <w:b/>
                <w:sz w:val="20"/>
              </w:rPr>
              <w:t>UNICORE</w:t>
            </w:r>
          </w:p>
        </w:tc>
        <w:tc>
          <w:tcPr>
            <w:tcW w:w="1698" w:type="dxa"/>
            <w:tcBorders>
              <w:top w:val="single" w:sz="1" w:space="0" w:color="000000"/>
              <w:left w:val="single" w:sz="1" w:space="0" w:color="000000"/>
              <w:bottom w:val="single" w:sz="1" w:space="0" w:color="000000"/>
              <w:right w:val="single" w:sz="1" w:space="0" w:color="000000"/>
            </w:tcBorders>
            <w:shd w:val="clear" w:color="auto" w:fill="D9D9D9"/>
          </w:tcPr>
          <w:p w:rsidR="009E2448" w:rsidRPr="0033341D" w:rsidRDefault="003A319A" w:rsidP="0033341D">
            <w:pPr>
              <w:snapToGrid w:val="0"/>
              <w:rPr>
                <w:b/>
                <w:sz w:val="20"/>
              </w:rPr>
            </w:pPr>
            <w:r w:rsidRPr="0033341D">
              <w:rPr>
                <w:b/>
                <w:sz w:val="20"/>
              </w:rPr>
              <w:t>Globus</w:t>
            </w:r>
          </w:p>
        </w:tc>
      </w:tr>
      <w:tr w:rsidR="009E2448" w:rsidRPr="0033341D">
        <w:tc>
          <w:tcPr>
            <w:tcW w:w="2447" w:type="dxa"/>
            <w:tcBorders>
              <w:top w:val="single" w:sz="1" w:space="0" w:color="000000"/>
              <w:left w:val="single" w:sz="1" w:space="0" w:color="000000"/>
              <w:bottom w:val="single" w:sz="1" w:space="0" w:color="000000"/>
            </w:tcBorders>
            <w:shd w:val="clear" w:color="auto" w:fill="auto"/>
          </w:tcPr>
          <w:p w:rsidR="009E2448" w:rsidRPr="0033341D" w:rsidRDefault="009E2448" w:rsidP="0033341D">
            <w:pPr>
              <w:snapToGrid w:val="0"/>
              <w:rPr>
                <w:b/>
                <w:sz w:val="20"/>
              </w:rPr>
            </w:pPr>
            <w:r w:rsidRPr="0033341D">
              <w:rPr>
                <w:b/>
                <w:sz w:val="20"/>
              </w:rPr>
              <w:t>GOCDB</w:t>
            </w:r>
          </w:p>
        </w:tc>
        <w:tc>
          <w:tcPr>
            <w:tcW w:w="1590" w:type="dxa"/>
            <w:tcBorders>
              <w:top w:val="single" w:sz="1" w:space="0" w:color="000000"/>
              <w:left w:val="single" w:sz="1" w:space="0" w:color="000000"/>
              <w:bottom w:val="single" w:sz="1" w:space="0" w:color="000000"/>
            </w:tcBorders>
            <w:shd w:val="clear" w:color="auto" w:fill="auto"/>
          </w:tcPr>
          <w:p w:rsidR="009E2448" w:rsidRPr="0033341D" w:rsidRDefault="009E2448" w:rsidP="0033341D">
            <w:pPr>
              <w:snapToGrid w:val="0"/>
              <w:rPr>
                <w:sz w:val="20"/>
              </w:rPr>
            </w:pPr>
            <w:r w:rsidRPr="0033341D">
              <w:rPr>
                <w:sz w:val="20"/>
              </w:rPr>
              <w:t>Completed</w:t>
            </w:r>
          </w:p>
        </w:tc>
        <w:tc>
          <w:tcPr>
            <w:tcW w:w="1610" w:type="dxa"/>
            <w:tcBorders>
              <w:top w:val="single" w:sz="1" w:space="0" w:color="000000"/>
              <w:left w:val="single" w:sz="1" w:space="0" w:color="000000"/>
              <w:bottom w:val="single" w:sz="1" w:space="0" w:color="000000"/>
            </w:tcBorders>
            <w:shd w:val="clear" w:color="auto" w:fill="auto"/>
          </w:tcPr>
          <w:p w:rsidR="009E2448" w:rsidRPr="0033341D" w:rsidRDefault="009E2448" w:rsidP="0033341D">
            <w:pPr>
              <w:snapToGrid w:val="0"/>
              <w:rPr>
                <w:sz w:val="20"/>
              </w:rPr>
            </w:pPr>
            <w:r w:rsidRPr="0033341D">
              <w:rPr>
                <w:sz w:val="20"/>
              </w:rPr>
              <w:t>Completed</w:t>
            </w:r>
          </w:p>
        </w:tc>
        <w:tc>
          <w:tcPr>
            <w:tcW w:w="1760" w:type="dxa"/>
            <w:tcBorders>
              <w:top w:val="single" w:sz="1" w:space="0" w:color="000000"/>
              <w:left w:val="single" w:sz="1" w:space="0" w:color="000000"/>
              <w:bottom w:val="single" w:sz="1" w:space="0" w:color="000000"/>
            </w:tcBorders>
            <w:shd w:val="clear" w:color="auto" w:fill="auto"/>
          </w:tcPr>
          <w:p w:rsidR="009E2448" w:rsidRPr="0033341D" w:rsidRDefault="009E2448" w:rsidP="0033341D">
            <w:pPr>
              <w:snapToGrid w:val="0"/>
              <w:rPr>
                <w:sz w:val="20"/>
              </w:rPr>
            </w:pPr>
            <w:r w:rsidRPr="0033341D">
              <w:rPr>
                <w:sz w:val="20"/>
              </w:rPr>
              <w:t>Completed</w:t>
            </w:r>
          </w:p>
          <w:p w:rsidR="009E2448" w:rsidRPr="0033341D" w:rsidRDefault="009E2448" w:rsidP="0033341D">
            <w:pPr>
              <w:snapToGrid w:val="0"/>
              <w:rPr>
                <w:sz w:val="20"/>
              </w:rPr>
            </w:pPr>
            <w:r w:rsidRPr="0033341D">
              <w:rPr>
                <w:sz w:val="20"/>
              </w:rPr>
              <w:t>(first services are being registered)</w:t>
            </w:r>
          </w:p>
        </w:tc>
        <w:tc>
          <w:tcPr>
            <w:tcW w:w="1698" w:type="dxa"/>
            <w:tcBorders>
              <w:top w:val="single" w:sz="1" w:space="0" w:color="000000"/>
              <w:left w:val="single" w:sz="1" w:space="0" w:color="000000"/>
              <w:bottom w:val="single" w:sz="1" w:space="0" w:color="000000"/>
              <w:right w:val="single" w:sz="1" w:space="0" w:color="000000"/>
            </w:tcBorders>
            <w:shd w:val="clear" w:color="auto" w:fill="auto"/>
          </w:tcPr>
          <w:p w:rsidR="009E2448" w:rsidRPr="0033341D" w:rsidRDefault="009E2448" w:rsidP="0033341D">
            <w:pPr>
              <w:pStyle w:val="TableContents"/>
              <w:snapToGrid w:val="0"/>
              <w:rPr>
                <w:sz w:val="20"/>
              </w:rPr>
            </w:pPr>
            <w:r w:rsidRPr="0033341D">
              <w:rPr>
                <w:sz w:val="20"/>
              </w:rPr>
              <w:t>Completed</w:t>
            </w:r>
          </w:p>
          <w:p w:rsidR="009E2448" w:rsidRPr="0033341D" w:rsidRDefault="009E2448" w:rsidP="0033341D">
            <w:pPr>
              <w:pStyle w:val="TableContents"/>
              <w:snapToGrid w:val="0"/>
              <w:rPr>
                <w:sz w:val="20"/>
              </w:rPr>
            </w:pPr>
            <w:r w:rsidRPr="0033341D">
              <w:rPr>
                <w:sz w:val="20"/>
              </w:rPr>
              <w:t>(first services are being registered)</w:t>
            </w:r>
          </w:p>
        </w:tc>
      </w:tr>
      <w:tr w:rsidR="009E2448" w:rsidRPr="0033341D">
        <w:tc>
          <w:tcPr>
            <w:tcW w:w="2447" w:type="dxa"/>
            <w:tcBorders>
              <w:left w:val="single" w:sz="1" w:space="0" w:color="000000"/>
              <w:bottom w:val="single" w:sz="1" w:space="0" w:color="000000"/>
            </w:tcBorders>
            <w:shd w:val="clear" w:color="auto" w:fill="auto"/>
          </w:tcPr>
          <w:p w:rsidR="009E2448" w:rsidRPr="0033341D" w:rsidRDefault="009E2448" w:rsidP="0033341D">
            <w:pPr>
              <w:snapToGrid w:val="0"/>
              <w:rPr>
                <w:b/>
                <w:sz w:val="20"/>
              </w:rPr>
            </w:pPr>
            <w:r w:rsidRPr="0033341D">
              <w:rPr>
                <w:b/>
                <w:sz w:val="20"/>
              </w:rPr>
              <w:t xml:space="preserve">Monitoring </w:t>
            </w:r>
          </w:p>
          <w:p w:rsidR="009E2448" w:rsidRPr="0033341D" w:rsidRDefault="009E2448" w:rsidP="0033341D">
            <w:pPr>
              <w:numPr>
                <w:ilvl w:val="0"/>
                <w:numId w:val="43"/>
              </w:numPr>
              <w:rPr>
                <w:b/>
                <w:sz w:val="20"/>
              </w:rPr>
            </w:pPr>
            <w:r w:rsidRPr="0033341D">
              <w:rPr>
                <w:b/>
                <w:sz w:val="20"/>
              </w:rPr>
              <w:t>Nagios probes written,</w:t>
            </w:r>
          </w:p>
          <w:p w:rsidR="009E2448" w:rsidRPr="0033341D" w:rsidRDefault="009E2448" w:rsidP="0033341D">
            <w:pPr>
              <w:numPr>
                <w:ilvl w:val="0"/>
                <w:numId w:val="43"/>
              </w:numPr>
              <w:rPr>
                <w:b/>
                <w:sz w:val="20"/>
              </w:rPr>
            </w:pPr>
            <w:r w:rsidRPr="0033341D">
              <w:rPr>
                <w:b/>
                <w:sz w:val="20"/>
              </w:rPr>
              <w:t xml:space="preserve">Probes integrated, </w:t>
            </w:r>
          </w:p>
          <w:p w:rsidR="009E2448" w:rsidRPr="0033341D" w:rsidRDefault="009E2448" w:rsidP="0033341D">
            <w:pPr>
              <w:numPr>
                <w:ilvl w:val="0"/>
                <w:numId w:val="43"/>
              </w:numPr>
              <w:rPr>
                <w:b/>
                <w:sz w:val="20"/>
              </w:rPr>
            </w:pPr>
            <w:r w:rsidRPr="0033341D">
              <w:rPr>
                <w:b/>
                <w:sz w:val="20"/>
              </w:rPr>
              <w:t>Definition of an OPERATIONAL set for integration into the operations dashboard</w:t>
            </w:r>
          </w:p>
        </w:tc>
        <w:tc>
          <w:tcPr>
            <w:tcW w:w="1590" w:type="dxa"/>
            <w:tcBorders>
              <w:left w:val="single" w:sz="1" w:space="0" w:color="000000"/>
              <w:bottom w:val="single" w:sz="1" w:space="0" w:color="000000"/>
            </w:tcBorders>
            <w:shd w:val="clear" w:color="auto" w:fill="auto"/>
          </w:tcPr>
          <w:p w:rsidR="009E2448" w:rsidRPr="0033341D" w:rsidRDefault="009E2448" w:rsidP="0033341D">
            <w:pPr>
              <w:snapToGrid w:val="0"/>
              <w:rPr>
                <w:sz w:val="20"/>
              </w:rPr>
            </w:pPr>
            <w:r w:rsidRPr="0033341D">
              <w:rPr>
                <w:sz w:val="20"/>
              </w:rPr>
              <w:t>Completed</w:t>
            </w:r>
          </w:p>
        </w:tc>
        <w:tc>
          <w:tcPr>
            <w:tcW w:w="1610" w:type="dxa"/>
            <w:tcBorders>
              <w:left w:val="single" w:sz="1" w:space="0" w:color="000000"/>
              <w:bottom w:val="single" w:sz="1" w:space="0" w:color="000000"/>
            </w:tcBorders>
            <w:shd w:val="clear" w:color="auto" w:fill="auto"/>
          </w:tcPr>
          <w:p w:rsidR="008B3ECD" w:rsidRPr="0033341D" w:rsidRDefault="009E2448" w:rsidP="0033341D">
            <w:pPr>
              <w:snapToGrid w:val="0"/>
              <w:rPr>
                <w:sz w:val="20"/>
              </w:rPr>
            </w:pPr>
            <w:r w:rsidRPr="0033341D">
              <w:rPr>
                <w:sz w:val="20"/>
              </w:rPr>
              <w:t>Completed</w:t>
            </w:r>
          </w:p>
          <w:p w:rsidR="009E2448" w:rsidRPr="0033341D" w:rsidRDefault="009E2448" w:rsidP="0033341D">
            <w:pPr>
              <w:snapToGrid w:val="0"/>
              <w:rPr>
                <w:sz w:val="20"/>
              </w:rPr>
            </w:pPr>
            <w:r w:rsidRPr="0033341D">
              <w:rPr>
                <w:sz w:val="20"/>
              </w:rPr>
              <w:t>(integration into SAM release 7)</w:t>
            </w:r>
          </w:p>
        </w:tc>
        <w:tc>
          <w:tcPr>
            <w:tcW w:w="1760" w:type="dxa"/>
            <w:tcBorders>
              <w:left w:val="single" w:sz="1" w:space="0" w:color="000000"/>
              <w:bottom w:val="single" w:sz="1" w:space="0" w:color="000000"/>
            </w:tcBorders>
            <w:shd w:val="clear" w:color="auto" w:fill="auto"/>
          </w:tcPr>
          <w:p w:rsidR="009E2448" w:rsidRPr="0033341D" w:rsidRDefault="009E2448" w:rsidP="0033341D">
            <w:pPr>
              <w:snapToGrid w:val="0"/>
              <w:jc w:val="left"/>
              <w:rPr>
                <w:sz w:val="20"/>
              </w:rPr>
            </w:pPr>
            <w:r w:rsidRPr="0033341D">
              <w:rPr>
                <w:sz w:val="20"/>
              </w:rPr>
              <w:t xml:space="preserve">Probes have been written, integration foreseen for SAM release </w:t>
            </w:r>
            <w:r w:rsidR="009B2B49" w:rsidRPr="0033341D">
              <w:rPr>
                <w:sz w:val="20"/>
              </w:rPr>
              <w:t>14</w:t>
            </w:r>
          </w:p>
        </w:tc>
        <w:tc>
          <w:tcPr>
            <w:tcW w:w="1698" w:type="dxa"/>
            <w:tcBorders>
              <w:left w:val="single" w:sz="1" w:space="0" w:color="000000"/>
              <w:bottom w:val="single" w:sz="1" w:space="0" w:color="000000"/>
              <w:right w:val="single" w:sz="1" w:space="0" w:color="000000"/>
            </w:tcBorders>
            <w:shd w:val="clear" w:color="auto" w:fill="auto"/>
          </w:tcPr>
          <w:p w:rsidR="009E2448" w:rsidRPr="0033341D" w:rsidRDefault="009E2448" w:rsidP="0033341D">
            <w:pPr>
              <w:pStyle w:val="TableContents"/>
              <w:snapToGrid w:val="0"/>
              <w:jc w:val="left"/>
              <w:rPr>
                <w:sz w:val="20"/>
              </w:rPr>
            </w:pPr>
            <w:r w:rsidRPr="0033341D">
              <w:rPr>
                <w:sz w:val="20"/>
              </w:rPr>
              <w:t>Probes have been written and will be supported by IGE in the future, integrated in SAM release 11, definition of an OPERATIONAL probes requires certified sites</w:t>
            </w:r>
          </w:p>
        </w:tc>
      </w:tr>
      <w:tr w:rsidR="009E2448" w:rsidRPr="0033341D">
        <w:tc>
          <w:tcPr>
            <w:tcW w:w="2447" w:type="dxa"/>
            <w:tcBorders>
              <w:left w:val="single" w:sz="1" w:space="0" w:color="000000"/>
              <w:bottom w:val="single" w:sz="1" w:space="0" w:color="000000"/>
            </w:tcBorders>
            <w:shd w:val="clear" w:color="auto" w:fill="auto"/>
          </w:tcPr>
          <w:p w:rsidR="009E2448" w:rsidRPr="0033341D" w:rsidRDefault="009E2448" w:rsidP="0033341D">
            <w:pPr>
              <w:snapToGrid w:val="0"/>
              <w:rPr>
                <w:b/>
                <w:sz w:val="20"/>
              </w:rPr>
            </w:pPr>
            <w:r w:rsidRPr="0033341D">
              <w:rPr>
                <w:b/>
                <w:sz w:val="20"/>
              </w:rPr>
              <w:t>Operational Dashboard</w:t>
            </w:r>
          </w:p>
        </w:tc>
        <w:tc>
          <w:tcPr>
            <w:tcW w:w="1590" w:type="dxa"/>
            <w:tcBorders>
              <w:left w:val="single" w:sz="1" w:space="0" w:color="000000"/>
              <w:bottom w:val="single" w:sz="1" w:space="0" w:color="000000"/>
            </w:tcBorders>
            <w:shd w:val="clear" w:color="auto" w:fill="auto"/>
          </w:tcPr>
          <w:p w:rsidR="009E2448" w:rsidRPr="0033341D" w:rsidRDefault="009E2448" w:rsidP="0033341D">
            <w:pPr>
              <w:snapToGrid w:val="0"/>
              <w:rPr>
                <w:sz w:val="20"/>
              </w:rPr>
            </w:pPr>
            <w:r w:rsidRPr="0033341D">
              <w:rPr>
                <w:sz w:val="20"/>
              </w:rPr>
              <w:t>Completed</w:t>
            </w:r>
          </w:p>
        </w:tc>
        <w:tc>
          <w:tcPr>
            <w:tcW w:w="1610" w:type="dxa"/>
            <w:tcBorders>
              <w:left w:val="single" w:sz="1" w:space="0" w:color="000000"/>
              <w:bottom w:val="single" w:sz="1" w:space="0" w:color="000000"/>
            </w:tcBorders>
            <w:shd w:val="clear" w:color="auto" w:fill="auto"/>
          </w:tcPr>
          <w:p w:rsidR="009E2448" w:rsidRPr="0033341D" w:rsidRDefault="009E2448" w:rsidP="0033341D">
            <w:pPr>
              <w:snapToGrid w:val="0"/>
              <w:rPr>
                <w:sz w:val="20"/>
              </w:rPr>
            </w:pPr>
            <w:r w:rsidRPr="0033341D">
              <w:rPr>
                <w:sz w:val="20"/>
              </w:rPr>
              <w:t>Completed</w:t>
            </w:r>
          </w:p>
        </w:tc>
        <w:tc>
          <w:tcPr>
            <w:tcW w:w="1760" w:type="dxa"/>
            <w:tcBorders>
              <w:left w:val="single" w:sz="1" w:space="0" w:color="000000"/>
              <w:bottom w:val="single" w:sz="1" w:space="0" w:color="000000"/>
            </w:tcBorders>
            <w:shd w:val="clear" w:color="auto" w:fill="auto"/>
          </w:tcPr>
          <w:p w:rsidR="009E2448" w:rsidRPr="0033341D" w:rsidRDefault="009E2448" w:rsidP="0033341D">
            <w:pPr>
              <w:snapToGrid w:val="0"/>
              <w:rPr>
                <w:sz w:val="20"/>
              </w:rPr>
            </w:pPr>
            <w:r w:rsidRPr="0033341D">
              <w:rPr>
                <w:sz w:val="20"/>
              </w:rPr>
              <w:t>To be done (should work automatically after definition of an operational set of Nagios probes)</w:t>
            </w:r>
          </w:p>
        </w:tc>
        <w:tc>
          <w:tcPr>
            <w:tcW w:w="1698" w:type="dxa"/>
            <w:tcBorders>
              <w:left w:val="single" w:sz="1" w:space="0" w:color="000000"/>
              <w:bottom w:val="single" w:sz="1" w:space="0" w:color="000000"/>
              <w:right w:val="single" w:sz="1" w:space="0" w:color="000000"/>
            </w:tcBorders>
            <w:shd w:val="clear" w:color="auto" w:fill="auto"/>
          </w:tcPr>
          <w:p w:rsidR="009E2448" w:rsidRPr="0033341D" w:rsidRDefault="009E2448" w:rsidP="0033341D">
            <w:pPr>
              <w:pStyle w:val="TableContents"/>
              <w:snapToGrid w:val="0"/>
              <w:rPr>
                <w:sz w:val="20"/>
              </w:rPr>
            </w:pPr>
            <w:r w:rsidRPr="0033341D">
              <w:rPr>
                <w:sz w:val="20"/>
              </w:rPr>
              <w:t>To be done (should work automatically after definition of an operational set of Nagios probes)</w:t>
            </w:r>
          </w:p>
        </w:tc>
      </w:tr>
      <w:tr w:rsidR="009E2448" w:rsidRPr="0033341D">
        <w:tc>
          <w:tcPr>
            <w:tcW w:w="2447" w:type="dxa"/>
            <w:tcBorders>
              <w:left w:val="single" w:sz="1" w:space="0" w:color="000000"/>
              <w:bottom w:val="single" w:sz="1" w:space="0" w:color="000000"/>
            </w:tcBorders>
            <w:shd w:val="clear" w:color="auto" w:fill="auto"/>
          </w:tcPr>
          <w:p w:rsidR="009E2448" w:rsidRPr="0033341D" w:rsidRDefault="009E2448" w:rsidP="0033341D">
            <w:pPr>
              <w:snapToGrid w:val="0"/>
              <w:rPr>
                <w:b/>
                <w:sz w:val="20"/>
              </w:rPr>
            </w:pPr>
            <w:r w:rsidRPr="0033341D">
              <w:rPr>
                <w:b/>
                <w:sz w:val="20"/>
              </w:rPr>
              <w:t>Accounting</w:t>
            </w:r>
          </w:p>
        </w:tc>
        <w:tc>
          <w:tcPr>
            <w:tcW w:w="1590" w:type="dxa"/>
            <w:tcBorders>
              <w:left w:val="single" w:sz="1" w:space="0" w:color="000000"/>
              <w:bottom w:val="single" w:sz="1" w:space="0" w:color="000000"/>
            </w:tcBorders>
            <w:shd w:val="clear" w:color="auto" w:fill="auto"/>
          </w:tcPr>
          <w:p w:rsidR="009E2448" w:rsidRPr="0033341D" w:rsidRDefault="009E2448" w:rsidP="0033341D">
            <w:pPr>
              <w:snapToGrid w:val="0"/>
              <w:rPr>
                <w:sz w:val="20"/>
              </w:rPr>
            </w:pPr>
            <w:r w:rsidRPr="0033341D">
              <w:rPr>
                <w:sz w:val="20"/>
              </w:rPr>
              <w:t>Completed</w:t>
            </w:r>
          </w:p>
        </w:tc>
        <w:tc>
          <w:tcPr>
            <w:tcW w:w="1610" w:type="dxa"/>
            <w:tcBorders>
              <w:left w:val="single" w:sz="1" w:space="0" w:color="000000"/>
              <w:bottom w:val="single" w:sz="1" w:space="0" w:color="000000"/>
            </w:tcBorders>
            <w:shd w:val="clear" w:color="auto" w:fill="auto"/>
          </w:tcPr>
          <w:p w:rsidR="009E2448" w:rsidRPr="0033341D" w:rsidRDefault="009E2448" w:rsidP="0033341D">
            <w:pPr>
              <w:snapToGrid w:val="0"/>
              <w:rPr>
                <w:sz w:val="20"/>
              </w:rPr>
            </w:pPr>
            <w:r w:rsidRPr="0033341D">
              <w:rPr>
                <w:sz w:val="20"/>
              </w:rPr>
              <w:t>Completed</w:t>
            </w:r>
          </w:p>
        </w:tc>
        <w:tc>
          <w:tcPr>
            <w:tcW w:w="1760" w:type="dxa"/>
            <w:tcBorders>
              <w:left w:val="single" w:sz="1" w:space="0" w:color="000000"/>
              <w:bottom w:val="single" w:sz="1" w:space="0" w:color="000000"/>
            </w:tcBorders>
            <w:shd w:val="clear" w:color="auto" w:fill="auto"/>
          </w:tcPr>
          <w:p w:rsidR="009E2448" w:rsidRPr="0033341D" w:rsidRDefault="009E2448" w:rsidP="0033341D">
            <w:pPr>
              <w:pStyle w:val="TableContents"/>
              <w:snapToGrid w:val="0"/>
              <w:rPr>
                <w:sz w:val="20"/>
              </w:rPr>
            </w:pPr>
            <w:r w:rsidRPr="0033341D">
              <w:rPr>
                <w:sz w:val="20"/>
              </w:rPr>
              <w:t>In progress</w:t>
            </w:r>
          </w:p>
        </w:tc>
        <w:tc>
          <w:tcPr>
            <w:tcW w:w="1698" w:type="dxa"/>
            <w:tcBorders>
              <w:left w:val="single" w:sz="1" w:space="0" w:color="000000"/>
              <w:bottom w:val="single" w:sz="1" w:space="0" w:color="000000"/>
              <w:right w:val="single" w:sz="1" w:space="0" w:color="000000"/>
            </w:tcBorders>
            <w:shd w:val="clear" w:color="auto" w:fill="auto"/>
          </w:tcPr>
          <w:p w:rsidR="009E2448" w:rsidRPr="0033341D" w:rsidRDefault="009E2448" w:rsidP="0033341D">
            <w:pPr>
              <w:pStyle w:val="TableContents"/>
              <w:snapToGrid w:val="0"/>
              <w:rPr>
                <w:sz w:val="20"/>
              </w:rPr>
            </w:pPr>
            <w:r w:rsidRPr="0033341D">
              <w:rPr>
                <w:sz w:val="20"/>
              </w:rPr>
              <w:t>In progress</w:t>
            </w:r>
          </w:p>
        </w:tc>
      </w:tr>
      <w:tr w:rsidR="009E2448" w:rsidRPr="0033341D">
        <w:tc>
          <w:tcPr>
            <w:tcW w:w="2447" w:type="dxa"/>
            <w:tcBorders>
              <w:left w:val="single" w:sz="1" w:space="0" w:color="000000"/>
              <w:bottom w:val="single" w:sz="1" w:space="0" w:color="000000"/>
            </w:tcBorders>
            <w:shd w:val="clear" w:color="auto" w:fill="auto"/>
          </w:tcPr>
          <w:p w:rsidR="009E2448" w:rsidRPr="0033341D" w:rsidRDefault="009E2448" w:rsidP="0033341D">
            <w:pPr>
              <w:snapToGrid w:val="0"/>
              <w:rPr>
                <w:b/>
                <w:sz w:val="20"/>
              </w:rPr>
            </w:pPr>
            <w:r w:rsidRPr="0033341D">
              <w:rPr>
                <w:b/>
                <w:sz w:val="20"/>
              </w:rPr>
              <w:t>3</w:t>
            </w:r>
            <w:r w:rsidRPr="0033341D">
              <w:rPr>
                <w:b/>
                <w:sz w:val="20"/>
                <w:vertAlign w:val="superscript"/>
              </w:rPr>
              <w:t>rd</w:t>
            </w:r>
            <w:r w:rsidRPr="0033341D">
              <w:rPr>
                <w:b/>
                <w:sz w:val="20"/>
              </w:rPr>
              <w:t xml:space="preserve"> level support in GGUS</w:t>
            </w:r>
          </w:p>
          <w:p w:rsidR="009E2448" w:rsidRPr="0033341D" w:rsidRDefault="004F35DA" w:rsidP="0033341D">
            <w:pPr>
              <w:rPr>
                <w:b/>
                <w:sz w:val="20"/>
              </w:rPr>
            </w:pPr>
            <w:r>
              <w:rPr>
                <w:b/>
                <w:sz w:val="20"/>
              </w:rPr>
              <w:t>(A</w:t>
            </w:r>
            <w:r w:rsidR="009E2448" w:rsidRPr="0033341D">
              <w:rPr>
                <w:b/>
                <w:sz w:val="20"/>
              </w:rPr>
              <w:t>ccess to expert teams via the Deployed Middleware Support Unit)</w:t>
            </w:r>
          </w:p>
        </w:tc>
        <w:tc>
          <w:tcPr>
            <w:tcW w:w="1590" w:type="dxa"/>
            <w:tcBorders>
              <w:left w:val="single" w:sz="1" w:space="0" w:color="000000"/>
              <w:bottom w:val="single" w:sz="1" w:space="0" w:color="000000"/>
            </w:tcBorders>
            <w:shd w:val="clear" w:color="auto" w:fill="auto"/>
          </w:tcPr>
          <w:p w:rsidR="009E2448" w:rsidRPr="0033341D" w:rsidRDefault="009E2448" w:rsidP="0033341D">
            <w:pPr>
              <w:snapToGrid w:val="0"/>
              <w:rPr>
                <w:sz w:val="20"/>
              </w:rPr>
            </w:pPr>
            <w:r w:rsidRPr="0033341D">
              <w:rPr>
                <w:sz w:val="20"/>
              </w:rPr>
              <w:t>Completed</w:t>
            </w:r>
          </w:p>
        </w:tc>
        <w:tc>
          <w:tcPr>
            <w:tcW w:w="1610" w:type="dxa"/>
            <w:tcBorders>
              <w:left w:val="single" w:sz="1" w:space="0" w:color="000000"/>
              <w:bottom w:val="single" w:sz="1" w:space="0" w:color="000000"/>
            </w:tcBorders>
            <w:shd w:val="clear" w:color="auto" w:fill="auto"/>
          </w:tcPr>
          <w:p w:rsidR="009E2448" w:rsidRPr="0033341D" w:rsidRDefault="009E2448" w:rsidP="0033341D">
            <w:pPr>
              <w:snapToGrid w:val="0"/>
              <w:rPr>
                <w:sz w:val="20"/>
              </w:rPr>
            </w:pPr>
            <w:r w:rsidRPr="0033341D">
              <w:rPr>
                <w:sz w:val="20"/>
              </w:rPr>
              <w:t>Completed</w:t>
            </w:r>
          </w:p>
        </w:tc>
        <w:tc>
          <w:tcPr>
            <w:tcW w:w="1760" w:type="dxa"/>
            <w:tcBorders>
              <w:left w:val="single" w:sz="1" w:space="0" w:color="000000"/>
              <w:bottom w:val="single" w:sz="1" w:space="0" w:color="000000"/>
            </w:tcBorders>
            <w:shd w:val="clear" w:color="auto" w:fill="auto"/>
          </w:tcPr>
          <w:p w:rsidR="009E2448" w:rsidRPr="0033341D" w:rsidRDefault="009E2448" w:rsidP="0033341D">
            <w:pPr>
              <w:snapToGrid w:val="0"/>
              <w:jc w:val="left"/>
              <w:rPr>
                <w:sz w:val="20"/>
              </w:rPr>
            </w:pPr>
            <w:r w:rsidRPr="0033341D">
              <w:rPr>
                <w:sz w:val="20"/>
              </w:rPr>
              <w:t>Completed</w:t>
            </w:r>
          </w:p>
        </w:tc>
        <w:tc>
          <w:tcPr>
            <w:tcW w:w="1698" w:type="dxa"/>
            <w:tcBorders>
              <w:left w:val="single" w:sz="1" w:space="0" w:color="000000"/>
              <w:bottom w:val="single" w:sz="1" w:space="0" w:color="000000"/>
              <w:right w:val="single" w:sz="1" w:space="0" w:color="000000"/>
            </w:tcBorders>
            <w:shd w:val="clear" w:color="auto" w:fill="auto"/>
          </w:tcPr>
          <w:p w:rsidR="009E2448" w:rsidRPr="0033341D" w:rsidRDefault="009E2448" w:rsidP="0033341D">
            <w:pPr>
              <w:pStyle w:val="TableContents"/>
              <w:snapToGrid w:val="0"/>
              <w:rPr>
                <w:sz w:val="20"/>
              </w:rPr>
            </w:pPr>
            <w:r w:rsidRPr="0033341D">
              <w:rPr>
                <w:sz w:val="20"/>
              </w:rPr>
              <w:t>Completed</w:t>
            </w:r>
          </w:p>
        </w:tc>
      </w:tr>
    </w:tbl>
    <w:p w:rsidR="009E2448" w:rsidRPr="0033341D" w:rsidRDefault="009E2448" w:rsidP="0033341D">
      <w:pPr>
        <w:pStyle w:val="Rubrik2"/>
      </w:pPr>
      <w:bookmarkStart w:id="9" w:name="_Toc302591592"/>
      <w:r w:rsidRPr="0033341D">
        <w:t>Management Interface</w:t>
      </w:r>
      <w:bookmarkEnd w:id="9"/>
    </w:p>
    <w:p w:rsidR="009E2448" w:rsidRPr="0033341D" w:rsidRDefault="009E2448" w:rsidP="0033341D">
      <w:pPr>
        <w:pStyle w:val="Rubrik3"/>
      </w:pPr>
      <w:bookmarkStart w:id="10" w:name="_Toc302591593"/>
      <w:r w:rsidRPr="0033341D">
        <w:t>Functionality</w:t>
      </w:r>
      <w:bookmarkEnd w:id="10"/>
    </w:p>
    <w:p w:rsidR="009E2448" w:rsidRPr="0033341D" w:rsidRDefault="009E2448" w:rsidP="0033341D">
      <w:r w:rsidRPr="0033341D">
        <w:t>A management interface allows Resource Centres to store, maintain and view the topology of the production infrastructure and the basic information about the respective resources within it. Such an EGI management interface contains information about:</w:t>
      </w:r>
    </w:p>
    <w:p w:rsidR="009E2448" w:rsidRPr="0033341D" w:rsidRDefault="009E2448" w:rsidP="0033341D">
      <w:pPr>
        <w:numPr>
          <w:ilvl w:val="0"/>
          <w:numId w:val="6"/>
        </w:numPr>
      </w:pPr>
      <w:r w:rsidRPr="0033341D">
        <w:t xml:space="preserve">Participating Resource Providers (National Grid Initiatives, European Intergovernmental Organizations), the respective Operations Centres and the related information (countries, contact information etc.).  </w:t>
      </w:r>
    </w:p>
    <w:p w:rsidR="009E2448" w:rsidRPr="0033341D" w:rsidRDefault="009E2448" w:rsidP="0033341D">
      <w:pPr>
        <w:numPr>
          <w:ilvl w:val="0"/>
          <w:numId w:val="6"/>
        </w:numPr>
      </w:pPr>
      <w:r w:rsidRPr="0033341D">
        <w:t>Resource Centres contributing resources to the infrastructure including management, technical and security related contact points.</w:t>
      </w:r>
    </w:p>
    <w:p w:rsidR="009E2448" w:rsidRPr="0033341D" w:rsidRDefault="009E2448" w:rsidP="0033341D">
      <w:pPr>
        <w:numPr>
          <w:ilvl w:val="0"/>
          <w:numId w:val="6"/>
        </w:numPr>
      </w:pPr>
      <w:r w:rsidRPr="0033341D">
        <w:lastRenderedPageBreak/>
        <w:t>Resources and services, including scheduled intervention plans and service status information access points for these resources.</w:t>
      </w:r>
    </w:p>
    <w:p w:rsidR="009E2448" w:rsidRPr="0033341D" w:rsidRDefault="009E2448" w:rsidP="0033341D">
      <w:pPr>
        <w:numPr>
          <w:ilvl w:val="0"/>
          <w:numId w:val="6"/>
        </w:numPr>
      </w:pPr>
      <w:r w:rsidRPr="0033341D">
        <w:t>Participating people and their roles within EGI operations.</w:t>
      </w:r>
    </w:p>
    <w:p w:rsidR="009E2448" w:rsidRPr="0033341D" w:rsidRDefault="009E2448" w:rsidP="0033341D">
      <w:r w:rsidRPr="0033341D">
        <w:t>Besides providing a central management tool to view and define production state, downtimes and maintenance status and whether a resource needs monitoring, it shall in essence depict what services are running where and who to contact for certain type of  issues. The presented information can be a combined view of different regionalized or otherwise separated instances with their own local inputs.</w:t>
      </w:r>
    </w:p>
    <w:p w:rsidR="009E2448" w:rsidRPr="0033341D" w:rsidRDefault="009E2448" w:rsidP="0033341D">
      <w:pPr>
        <w:pStyle w:val="Rubrik3"/>
      </w:pPr>
      <w:bookmarkStart w:id="11" w:name="_Toc302591594"/>
      <w:r w:rsidRPr="0033341D">
        <w:t>Requirements</w:t>
      </w:r>
      <w:bookmarkEnd w:id="11"/>
    </w:p>
    <w:p w:rsidR="009E2448" w:rsidRPr="0033341D" w:rsidRDefault="009E2448" w:rsidP="0033341D">
      <w:r w:rsidRPr="0033341D">
        <w:t>The EGI management interface has to support the functionality described above. System and security contacts and higher level organizational management contacts for a Resource Centre need to be easily identified. The management interface may provide finer granularity for contact details by marking extended expertise on a specific middleware stack or an affinity to certain types of service(s).</w:t>
      </w:r>
    </w:p>
    <w:p w:rsidR="009E2448" w:rsidRPr="0033341D" w:rsidRDefault="009E2448" w:rsidP="0033341D">
      <w:r w:rsidRPr="0033341D">
        <w:t>Additionally, it must be possible to register new kinds of service types, groups or sites within the management interface. A site should be able to contain services from different middleware stacks. The description and/or the name of the service type should also contain information about the respective technology provider.</w:t>
      </w:r>
    </w:p>
    <w:p w:rsidR="009E2448" w:rsidRPr="0033341D" w:rsidRDefault="009E2448" w:rsidP="0033341D">
      <w:r w:rsidRPr="0033341D">
        <w:t>Such a database needs a role-based interaction model, so that people responsible for certain Resource Centres, services or resources can update and maintain the various entries representing the entities under their responsibility within typical daily operation</w:t>
      </w:r>
      <w:r w:rsidR="008809B4">
        <w:t>al</w:t>
      </w:r>
      <w:r w:rsidRPr="0033341D">
        <w:t xml:space="preserve"> scenarios. In particular, basic service status information shall be easily viewable and changeable. It shall be easily possible to register a service of a known service type, to edit system administration information and put whole sites or single resources in and out of downtime according to predefined procedures. It shall be easy to identify whether a resource is monitored or not by the corresponding monitoring system. This monitoring bit can be set separately or implicitly within the different production states.</w:t>
      </w:r>
    </w:p>
    <w:p w:rsidR="009E2448" w:rsidRPr="0033341D" w:rsidRDefault="009E2448" w:rsidP="0033341D">
      <w:r w:rsidRPr="0033341D">
        <w:t xml:space="preserve">A management interface provides information about a resource through the certification process. The history and details of the certification </w:t>
      </w:r>
      <w:r w:rsidR="008809B4">
        <w:t>status transitions</w:t>
      </w:r>
      <w:r w:rsidR="008809B4" w:rsidRPr="0033341D">
        <w:t xml:space="preserve"> </w:t>
      </w:r>
      <w:r w:rsidRPr="0033341D">
        <w:t xml:space="preserve">and other state </w:t>
      </w:r>
      <w:r w:rsidR="008809B4">
        <w:t>transitions</w:t>
      </w:r>
      <w:r w:rsidR="008809B4" w:rsidRPr="0033341D">
        <w:t xml:space="preserve"> </w:t>
      </w:r>
      <w:r w:rsidRPr="0033341D">
        <w:t>like site decertification and suspension are desirable additional information.</w:t>
      </w:r>
    </w:p>
    <w:p w:rsidR="009E2448" w:rsidRPr="0033341D" w:rsidRDefault="009E2448" w:rsidP="0033341D">
      <w:r w:rsidRPr="0033341D">
        <w:t>Since the management interface provides much needed basic information on the topology of the production infrastructure and its contact points, we expect a plug-in to an approved dashboard interface to be in existence or easily implementable by using canonical standards. Even though the information is mostly static, a regionalized version with a central collecting portal of the management interface would of course be preferred in order to emphasize the distributed nature of the grid community, to avoid single points of failure and to manage local resources that are not part of EGI.</w:t>
      </w:r>
    </w:p>
    <w:p w:rsidR="009E2448" w:rsidRPr="0033341D" w:rsidRDefault="009E2448" w:rsidP="0033341D">
      <w:pPr>
        <w:pStyle w:val="Rubrik3"/>
      </w:pPr>
      <w:bookmarkStart w:id="12" w:name="_Toc302591595"/>
      <w:r w:rsidRPr="0033341D">
        <w:t>Integration into GOCDB</w:t>
      </w:r>
      <w:bookmarkEnd w:id="12"/>
    </w:p>
    <w:p w:rsidR="009E2448" w:rsidRPr="0033341D" w:rsidRDefault="009E2448" w:rsidP="0033341D">
      <w:r w:rsidRPr="0033341D">
        <w:t xml:space="preserve">Services registered in GOCDB </w:t>
      </w:r>
      <w:r w:rsidR="008809B4">
        <w:t>are characterised using</w:t>
      </w:r>
      <w:r w:rsidRPr="0033341D">
        <w:t xml:space="preserve">; 1) a ‘Service Type’ identifier, 2) a required ‘Service Endpoint’ instance and 3) an optional ‘Endpoint Location’.  </w:t>
      </w:r>
    </w:p>
    <w:p w:rsidR="009E2448" w:rsidRPr="0033341D" w:rsidRDefault="009E2448" w:rsidP="0033341D">
      <w:pPr>
        <w:pStyle w:val="WW-Default"/>
        <w:ind w:left="432"/>
        <w:rPr>
          <w:sz w:val="23"/>
          <w:szCs w:val="23"/>
        </w:rPr>
      </w:pPr>
    </w:p>
    <w:p w:rsidR="009E2448" w:rsidRPr="0033341D" w:rsidRDefault="009E2448" w:rsidP="0033341D">
      <w:pPr>
        <w:numPr>
          <w:ilvl w:val="0"/>
          <w:numId w:val="42"/>
        </w:numPr>
        <w:rPr>
          <w:sz w:val="23"/>
          <w:szCs w:val="23"/>
        </w:rPr>
      </w:pPr>
      <w:r w:rsidRPr="0033341D">
        <w:rPr>
          <w:b/>
          <w:bCs/>
          <w:szCs w:val="22"/>
        </w:rPr>
        <w:t>Service Type</w:t>
      </w:r>
      <w:r w:rsidRPr="0033341D">
        <w:rPr>
          <w:b/>
          <w:bCs/>
          <w:sz w:val="23"/>
          <w:szCs w:val="23"/>
        </w:rPr>
        <w:t>:</w:t>
      </w:r>
      <w:r w:rsidRPr="0033341D">
        <w:rPr>
          <w:sz w:val="23"/>
          <w:szCs w:val="23"/>
        </w:rPr>
        <w:t xml:space="preserve"> </w:t>
      </w:r>
      <w:r w:rsidR="008809B4">
        <w:rPr>
          <w:sz w:val="23"/>
          <w:szCs w:val="23"/>
        </w:rPr>
        <w:t xml:space="preserve">is </w:t>
      </w:r>
      <w:r w:rsidRPr="0033341D">
        <w:t xml:space="preserve">a unique name that identifies </w:t>
      </w:r>
      <w:r w:rsidR="008809B4">
        <w:t>the</w:t>
      </w:r>
      <w:r w:rsidRPr="0033341D">
        <w:t xml:space="preserve"> type of software component deployed on a Grid</w:t>
      </w:r>
      <w:r w:rsidR="008809B4">
        <w:t>. This</w:t>
      </w:r>
      <w:r w:rsidRPr="0033341D">
        <w:t xml:space="preserve"> includ</w:t>
      </w:r>
      <w:r w:rsidR="008809B4">
        <w:t>es</w:t>
      </w:r>
      <w:r w:rsidRPr="0033341D">
        <w:t xml:space="preserve"> middleware (e.g. CE, WMS</w:t>
      </w:r>
      <w:r w:rsidR="00BB08AC" w:rsidRPr="0033341D">
        <w:t xml:space="preserve"> [</w:t>
      </w:r>
      <w:fldSimple w:instr=" REF gLite_WMS \h  \* MERGEFORMAT ">
        <w:r w:rsidR="00BB08AC" w:rsidRPr="0033341D">
          <w:rPr>
            <w:rFonts w:cs="Calibri"/>
            <w:szCs w:val="22"/>
          </w:rPr>
          <w:t>R 15</w:t>
        </w:r>
      </w:fldSimple>
      <w:r w:rsidR="00BB08AC" w:rsidRPr="0033341D">
        <w:t>]</w:t>
      </w:r>
      <w:r w:rsidRPr="0033341D">
        <w:t xml:space="preserve">, SRM) and operational components (e.g. MessageBroker, RegionalNagios). The naming scheme for new service types follow a reverse DNS style syntax, usually naming the technology provider followed by technology type, i.e. ‘&lt;provider&gt;.&lt;type&gt;’ </w:t>
      </w:r>
      <w:r w:rsidR="001F1BD4">
        <w:t>such as</w:t>
      </w:r>
      <w:r w:rsidRPr="0033341D">
        <w:t xml:space="preserve"> ‘unicore6.StorageFactory’. This is consistent with the proposed EMI service registry naming scheme from GLUE2.0 that defines a</w:t>
      </w:r>
      <w:r w:rsidR="001F1BD4">
        <w:t>n equivalent</w:t>
      </w:r>
      <w:r w:rsidRPr="0033341D">
        <w:t xml:space="preserve"> service type enumeration. It would be preferable to rename all existing service types using this scheme, but this is potentially problematic for existing services that depend on established legacy names.  The current list of service type definitions are given in [</w:t>
      </w:r>
      <w:fldSimple w:instr=" REF GOCDB_Input_System \h  \* MERGEFORMAT ">
        <w:r w:rsidR="00455D21" w:rsidRPr="0033341D">
          <w:rPr>
            <w:rFonts w:cs="Calibri"/>
            <w:szCs w:val="22"/>
          </w:rPr>
          <w:t>R 51</w:t>
        </w:r>
      </w:fldSimple>
      <w:r w:rsidRPr="0033341D">
        <w:t>].</w:t>
      </w:r>
      <w:r w:rsidRPr="0033341D">
        <w:rPr>
          <w:sz w:val="23"/>
          <w:szCs w:val="23"/>
        </w:rPr>
        <w:t xml:space="preserve"> </w:t>
      </w:r>
    </w:p>
    <w:p w:rsidR="009E2448" w:rsidRPr="0033341D" w:rsidRDefault="009E2448" w:rsidP="0033341D">
      <w:pPr>
        <w:pStyle w:val="WW-Default"/>
        <w:ind w:left="360"/>
        <w:rPr>
          <w:sz w:val="23"/>
          <w:szCs w:val="23"/>
        </w:rPr>
      </w:pPr>
    </w:p>
    <w:p w:rsidR="009E2448" w:rsidRDefault="009E2448" w:rsidP="004F35DA">
      <w:pPr>
        <w:pStyle w:val="WW-Default"/>
        <w:numPr>
          <w:ilvl w:val="0"/>
          <w:numId w:val="42"/>
        </w:numPr>
        <w:rPr>
          <w:sz w:val="22"/>
          <w:szCs w:val="22"/>
        </w:rPr>
      </w:pPr>
      <w:r w:rsidRPr="0033341D">
        <w:rPr>
          <w:b/>
          <w:bCs/>
          <w:sz w:val="22"/>
          <w:szCs w:val="22"/>
        </w:rPr>
        <w:t>Service Endpoint:</w:t>
      </w:r>
      <w:r w:rsidRPr="0033341D">
        <w:rPr>
          <w:sz w:val="22"/>
          <w:szCs w:val="22"/>
        </w:rPr>
        <w:t xml:space="preserve"> </w:t>
      </w:r>
      <w:r w:rsidR="001F1BD4">
        <w:rPr>
          <w:sz w:val="22"/>
          <w:szCs w:val="22"/>
        </w:rPr>
        <w:t>is</w:t>
      </w:r>
      <w:r w:rsidR="001F1BD4" w:rsidRPr="0033341D">
        <w:rPr>
          <w:sz w:val="22"/>
          <w:szCs w:val="22"/>
        </w:rPr>
        <w:t xml:space="preserve"> </w:t>
      </w:r>
      <w:r w:rsidRPr="0033341D">
        <w:rPr>
          <w:sz w:val="22"/>
          <w:szCs w:val="22"/>
        </w:rPr>
        <w:t xml:space="preserve">a deployed instance of a </w:t>
      </w:r>
      <w:r w:rsidR="001F1BD4">
        <w:rPr>
          <w:sz w:val="22"/>
          <w:szCs w:val="22"/>
        </w:rPr>
        <w:t xml:space="preserve">named </w:t>
      </w:r>
      <w:r w:rsidRPr="0033341D">
        <w:rPr>
          <w:sz w:val="22"/>
          <w:szCs w:val="22"/>
        </w:rPr>
        <w:t xml:space="preserve">service type. </w:t>
      </w:r>
    </w:p>
    <w:p w:rsidR="004F35DA" w:rsidRPr="004F35DA" w:rsidRDefault="004F35DA" w:rsidP="004F35DA">
      <w:pPr>
        <w:pStyle w:val="WW-Default"/>
        <w:rPr>
          <w:sz w:val="22"/>
          <w:szCs w:val="22"/>
        </w:rPr>
      </w:pPr>
    </w:p>
    <w:p w:rsidR="009E2448" w:rsidRPr="0033341D" w:rsidRDefault="009E2448" w:rsidP="0033341D">
      <w:pPr>
        <w:pStyle w:val="WW-Default"/>
        <w:numPr>
          <w:ilvl w:val="0"/>
          <w:numId w:val="42"/>
        </w:numPr>
        <w:rPr>
          <w:sz w:val="22"/>
          <w:szCs w:val="22"/>
        </w:rPr>
      </w:pPr>
      <w:r w:rsidRPr="0033341D">
        <w:rPr>
          <w:b/>
          <w:sz w:val="22"/>
          <w:szCs w:val="22"/>
        </w:rPr>
        <w:t>Endpoint Location</w:t>
      </w:r>
      <w:r w:rsidRPr="0033341D">
        <w:rPr>
          <w:sz w:val="22"/>
          <w:szCs w:val="22"/>
        </w:rPr>
        <w:t xml:space="preserve">: a Service Endpoint may optionally define an Endpoint Location which locates the service (URL). </w:t>
      </w:r>
    </w:p>
    <w:p w:rsidR="009E2448" w:rsidRPr="0033341D" w:rsidRDefault="009E2448" w:rsidP="0033341D">
      <w:pPr>
        <w:pStyle w:val="WW-Default"/>
        <w:rPr>
          <w:sz w:val="23"/>
          <w:szCs w:val="23"/>
        </w:rPr>
      </w:pPr>
    </w:p>
    <w:p w:rsidR="009E2448" w:rsidRPr="0033341D" w:rsidRDefault="009E2448" w:rsidP="0033341D">
      <w:pPr>
        <w:pStyle w:val="Rubrik4"/>
      </w:pPr>
      <w:bookmarkStart w:id="13" w:name="_Toc302591596"/>
      <w:r w:rsidRPr="0033341D">
        <w:t>Procedure for registering new Service Types</w:t>
      </w:r>
      <w:bookmarkEnd w:id="13"/>
      <w:r w:rsidRPr="0033341D">
        <w:t xml:space="preserve"> </w:t>
      </w:r>
    </w:p>
    <w:p w:rsidR="009E2448" w:rsidRPr="0033341D" w:rsidRDefault="009E2448" w:rsidP="0033341D">
      <w:pPr>
        <w:rPr>
          <w:szCs w:val="22"/>
        </w:rPr>
      </w:pPr>
      <w:r w:rsidRPr="0033341D">
        <w:rPr>
          <w:szCs w:val="22"/>
        </w:rPr>
        <w:t>New service types can be registered by GOCDB administrators. Once registered in GOCDB, users (site administrators, regional managers) can declare instances of the new service type as required. The complete procedure to integrate new service types is as follows.</w:t>
      </w:r>
    </w:p>
    <w:p w:rsidR="009E2448" w:rsidRPr="0033341D" w:rsidRDefault="009E2448" w:rsidP="0033341D">
      <w:pPr>
        <w:pStyle w:val="WW-Default"/>
        <w:rPr>
          <w:rFonts w:cs="Times New Roman"/>
          <w:sz w:val="22"/>
          <w:szCs w:val="22"/>
        </w:rPr>
      </w:pPr>
    </w:p>
    <w:p w:rsidR="009E2448" w:rsidRPr="0033341D" w:rsidRDefault="009E2448" w:rsidP="0033341D">
      <w:pPr>
        <w:pStyle w:val="WW-Default"/>
        <w:numPr>
          <w:ilvl w:val="0"/>
          <w:numId w:val="5"/>
        </w:numPr>
        <w:rPr>
          <w:sz w:val="22"/>
          <w:szCs w:val="22"/>
        </w:rPr>
      </w:pPr>
      <w:r w:rsidRPr="0033341D">
        <w:rPr>
          <w:sz w:val="22"/>
          <w:szCs w:val="22"/>
        </w:rPr>
        <w:t>If the service type is already registered in GOCDB, service endpoints can be added by users of GOCDB following the established procedure.</w:t>
      </w:r>
    </w:p>
    <w:p w:rsidR="009E2448" w:rsidRPr="0033341D" w:rsidRDefault="009E2448" w:rsidP="0033341D">
      <w:pPr>
        <w:pStyle w:val="WW-Default"/>
        <w:numPr>
          <w:ilvl w:val="0"/>
          <w:numId w:val="5"/>
        </w:numPr>
        <w:rPr>
          <w:sz w:val="22"/>
          <w:szCs w:val="22"/>
        </w:rPr>
      </w:pPr>
      <w:r w:rsidRPr="0033341D">
        <w:rPr>
          <w:sz w:val="22"/>
          <w:szCs w:val="22"/>
        </w:rPr>
        <w:t xml:space="preserve">If the service type is not registered, a request </w:t>
      </w:r>
      <w:r w:rsidR="001F1BD4">
        <w:rPr>
          <w:sz w:val="22"/>
          <w:szCs w:val="22"/>
        </w:rPr>
        <w:t xml:space="preserve">for its inclusion in GOCDB </w:t>
      </w:r>
      <w:r w:rsidRPr="0033341D">
        <w:rPr>
          <w:sz w:val="22"/>
          <w:szCs w:val="22"/>
        </w:rPr>
        <w:t>should be made to the OTAG through the respective Resource Provider in the RT system. If the new service type belongs to a previously undeclared middleware stack, then a strategic decision is required to ensure only officially supported middleware is integrated into GOCDB. If the request is approved, it is communicated to the GOCDB developers to add the new service type.</w:t>
      </w:r>
    </w:p>
    <w:p w:rsidR="009E2448" w:rsidRPr="0033341D" w:rsidRDefault="009E2448" w:rsidP="0033341D">
      <w:pPr>
        <w:pStyle w:val="WW-Default"/>
        <w:numPr>
          <w:ilvl w:val="0"/>
          <w:numId w:val="5"/>
        </w:numPr>
        <w:rPr>
          <w:sz w:val="22"/>
          <w:szCs w:val="22"/>
        </w:rPr>
      </w:pPr>
      <w:r w:rsidRPr="0033341D">
        <w:rPr>
          <w:sz w:val="22"/>
          <w:szCs w:val="22"/>
        </w:rPr>
        <w:t>The requesting party is notified (either the request is rejected or completed).</w:t>
      </w:r>
    </w:p>
    <w:p w:rsidR="009E2448" w:rsidRPr="0033341D" w:rsidRDefault="009E2448" w:rsidP="0033341D">
      <w:pPr>
        <w:rPr>
          <w:shd w:val="clear" w:color="auto" w:fill="FFFF00"/>
        </w:rPr>
      </w:pPr>
    </w:p>
    <w:p w:rsidR="009E2448" w:rsidRPr="0033341D" w:rsidRDefault="009E2448" w:rsidP="0033341D">
      <w:pPr>
        <w:pStyle w:val="Rubrik4"/>
      </w:pPr>
      <w:bookmarkStart w:id="14" w:name="_Toc302591597"/>
      <w:r w:rsidRPr="0033341D">
        <w:t>Regular review of the list of available service types</w:t>
      </w:r>
      <w:bookmarkEnd w:id="14"/>
    </w:p>
    <w:p w:rsidR="009E2448" w:rsidRPr="0033341D" w:rsidRDefault="009E2448" w:rsidP="0033341D">
      <w:pPr>
        <w:rPr>
          <w:szCs w:val="22"/>
        </w:rPr>
      </w:pPr>
      <w:r w:rsidRPr="0033341D">
        <w:rPr>
          <w:szCs w:val="22"/>
        </w:rPr>
        <w:t>A regular review of the supported GOCDB service types will be made. This is the responsibility of GOCDB developers, who will consult the Technology Collaboration Board (TCB) together with the Operations Management Board (OMB).</w:t>
      </w:r>
      <w:r w:rsidR="00FA6033" w:rsidRPr="0033341D">
        <w:rPr>
          <w:szCs w:val="22"/>
        </w:rPr>
        <w:t xml:space="preserve"> For a list of supported service types see [</w:t>
      </w:r>
      <w:fldSimple w:instr=" REF GOCDB_Input_System \h  \* MERGEFORMAT ">
        <w:r w:rsidR="00FA6033" w:rsidRPr="0033341D">
          <w:rPr>
            <w:rFonts w:cs="Calibri"/>
            <w:szCs w:val="22"/>
          </w:rPr>
          <w:t>R 51</w:t>
        </w:r>
      </w:fldSimple>
      <w:r w:rsidR="00FA6033" w:rsidRPr="0033341D">
        <w:rPr>
          <w:szCs w:val="22"/>
        </w:rPr>
        <w:t>].</w:t>
      </w:r>
    </w:p>
    <w:p w:rsidR="009E2448" w:rsidRPr="0033341D" w:rsidRDefault="009E2448" w:rsidP="0033341D">
      <w:pPr>
        <w:rPr>
          <w:szCs w:val="22"/>
        </w:rPr>
      </w:pPr>
      <w:r w:rsidRPr="0033341D">
        <w:rPr>
          <w:szCs w:val="22"/>
        </w:rPr>
        <w:t>As of release 0.8 of ARC, the ARC-CE runs a resource BDII with GLUE schema 1.3, in the same way as gLite resources. Hence setting up a special site BDII is no longer needed. More details are found in   [</w:t>
      </w:r>
      <w:fldSimple w:instr=" REF Regional_ARC \h  \* MERGEFORMAT ">
        <w:r w:rsidR="00455D21" w:rsidRPr="0033341D">
          <w:rPr>
            <w:rFonts w:cs="Calibri"/>
            <w:szCs w:val="22"/>
          </w:rPr>
          <w:t>R 22</w:t>
        </w:r>
      </w:fldSimple>
      <w:r w:rsidRPr="0033341D">
        <w:rPr>
          <w:szCs w:val="22"/>
        </w:rPr>
        <w:t xml:space="preserve">]. </w:t>
      </w:r>
    </w:p>
    <w:p w:rsidR="009E2448" w:rsidRPr="0033341D" w:rsidRDefault="009E2448" w:rsidP="0033341D">
      <w:pPr>
        <w:pStyle w:val="Rubrik2"/>
      </w:pPr>
      <w:bookmarkStart w:id="15" w:name="_Toc302485219"/>
      <w:bookmarkStart w:id="16" w:name="_Toc302485220"/>
      <w:bookmarkStart w:id="17" w:name="_Toc302485221"/>
      <w:bookmarkStart w:id="18" w:name="_Toc302485222"/>
      <w:bookmarkStart w:id="19" w:name="_Toc302591598"/>
      <w:bookmarkEnd w:id="15"/>
      <w:bookmarkEnd w:id="16"/>
      <w:bookmarkEnd w:id="17"/>
      <w:bookmarkEnd w:id="18"/>
      <w:r w:rsidRPr="0033341D">
        <w:lastRenderedPageBreak/>
        <w:t>Monitoring Interface</w:t>
      </w:r>
      <w:bookmarkEnd w:id="19"/>
    </w:p>
    <w:p w:rsidR="009E2448" w:rsidRPr="0033341D" w:rsidRDefault="009E2448" w:rsidP="0033341D">
      <w:pPr>
        <w:pStyle w:val="Rubrik3"/>
      </w:pPr>
      <w:bookmarkStart w:id="20" w:name="_Toc302591599"/>
      <w:r w:rsidRPr="0033341D">
        <w:t>Functionality</w:t>
      </w:r>
      <w:bookmarkEnd w:id="20"/>
    </w:p>
    <w:p w:rsidR="009E2448" w:rsidRPr="0033341D" w:rsidRDefault="009E2448" w:rsidP="0033341D">
      <w:r w:rsidRPr="0033341D">
        <w:t xml:space="preserve">A monitoring interface monitors the resources presented within EGI to ensure the infrastructure's reliability and to quickly find causes of failure. </w:t>
      </w:r>
    </w:p>
    <w:p w:rsidR="009E2448" w:rsidRPr="0033341D" w:rsidRDefault="009E2448" w:rsidP="0033341D">
      <w:r w:rsidRPr="0033341D">
        <w:t>The set of Nagios-based monitoring services necessary at the Resource Provider level and at the EGI central level is called the Service Availability Monitor (SAM). Tests to monitor all mission-critical infrastructure resources and services have to be defined and implemented as probes. A subset of probes will be able to raise alarms in the dashboard and are flagged accordingly. In the event of failure, notifications of the possible problem together with hints on how to solve the problem are sent to the technical staff and other relevant people allowing them to work on the problem before outages affect production and availability.</w:t>
      </w:r>
      <w:r w:rsidR="003B3042">
        <w:t xml:space="preserve"> </w:t>
      </w:r>
      <w:r w:rsidRPr="0033341D">
        <w:t>Alerts and warnings are delivered to the administrators via email and SMS, depending on the site managers' choice. Multi-user notification escalation capabilities ensure alerts reach the attention of the right people.</w:t>
      </w:r>
      <w:r w:rsidR="003B3042">
        <w:t xml:space="preserve"> </w:t>
      </w:r>
      <w:r w:rsidRPr="0033341D">
        <w:t>The execution of probes can be rescheduled to test the solution of a problem.</w:t>
      </w:r>
    </w:p>
    <w:p w:rsidR="009E2448" w:rsidRPr="0033341D" w:rsidRDefault="009E2448" w:rsidP="0033341D">
      <w:r w:rsidRPr="0033341D">
        <w:t xml:space="preserve">Statistical data is collected to provide input for the availability and reliability figures to see if OLAs are fulfilled and production level is reached. Only a subset of test results generating alarms in the dashboard is considered for the computation of monthly availability and reliability statistics. </w:t>
      </w:r>
    </w:p>
    <w:p w:rsidR="009E2448" w:rsidRPr="0033341D" w:rsidRDefault="009E2448" w:rsidP="0033341D">
      <w:r w:rsidRPr="0033341D">
        <w:t>A good monitoring system monitors not only the network and the resources, but also the accessibility and functionality of the used operational tools.</w:t>
      </w:r>
    </w:p>
    <w:p w:rsidR="009E2448" w:rsidRPr="0033341D" w:rsidRDefault="009E2448" w:rsidP="0033341D">
      <w:pPr>
        <w:pStyle w:val="Rubrik3"/>
      </w:pPr>
      <w:bookmarkStart w:id="21" w:name="_Toc302591600"/>
      <w:r w:rsidRPr="0033341D">
        <w:t>Requirements</w:t>
      </w:r>
      <w:bookmarkEnd w:id="21"/>
    </w:p>
    <w:p w:rsidR="009E2448" w:rsidRPr="0033341D" w:rsidRDefault="009E2448" w:rsidP="0033341D"/>
    <w:p w:rsidR="009E2448" w:rsidRPr="0033341D" w:rsidRDefault="009E2448" w:rsidP="0033341D">
      <w:pPr>
        <w:numPr>
          <w:ilvl w:val="0"/>
          <w:numId w:val="24"/>
        </w:numPr>
      </w:pPr>
      <w:r w:rsidRPr="0033341D">
        <w:t>Regionalization is an important factor since the Grid in its nature is a distributed system. Monitoring should therefore be split into various instances running in each region and a central instance collecting results. From the technical perspective the distributed system contributes to increased scalability as each instance covers a smaller number of Resource Centres than a single central instance. From the operational perspective, the Resource Providers get much more control and responsibility over the whole monitoring process since customization of the national monitoring infrastructure is under the local responsibility. This way, central problems no longer impinge local monitoring and response time should decrease by shortening the length of the reaction chain and removing a possible bottleneck. Finally, a distributed system enables individual instances to tune the monitoring by introducing extended custom probes to monitor custom services not covered by the generic profile. Also, individual instances can benefit from additional functionalities of the monitoring system such as direct email or text message notifications, extending monitoring on uncertified sites or direct scheduling of tests via a web interface.</w:t>
      </w:r>
    </w:p>
    <w:p w:rsidR="009E2448" w:rsidRPr="0033341D" w:rsidRDefault="009E2448" w:rsidP="0033341D">
      <w:pPr>
        <w:numPr>
          <w:ilvl w:val="0"/>
          <w:numId w:val="24"/>
        </w:numPr>
      </w:pPr>
      <w:r w:rsidRPr="0033341D">
        <w:t>Status and historical data should be accessible in a centralized portal. These historical records of outages, notifications, and alert response are relevant for later analysis.</w:t>
      </w:r>
    </w:p>
    <w:p w:rsidR="009E2448" w:rsidRPr="0033341D" w:rsidRDefault="009E2448" w:rsidP="0033341D">
      <w:pPr>
        <w:numPr>
          <w:ilvl w:val="0"/>
          <w:numId w:val="24"/>
        </w:numPr>
      </w:pPr>
      <w:r w:rsidRPr="0033341D">
        <w:lastRenderedPageBreak/>
        <w:t>The monitoring interface should also expose information for the calculation of resource availability and reliability.</w:t>
      </w:r>
    </w:p>
    <w:p w:rsidR="009E2448" w:rsidRPr="0033341D" w:rsidRDefault="009E2448" w:rsidP="0033341D">
      <w:pPr>
        <w:numPr>
          <w:ilvl w:val="0"/>
          <w:numId w:val="24"/>
        </w:numPr>
      </w:pPr>
      <w:r w:rsidRPr="0033341D">
        <w:t>Information shall be exchanged according to a given template and using a common transport mechanism (ActiveMQ).</w:t>
      </w:r>
    </w:p>
    <w:p w:rsidR="009E2448" w:rsidRPr="0033341D" w:rsidRDefault="009E2448" w:rsidP="0033341D">
      <w:pPr>
        <w:numPr>
          <w:ilvl w:val="0"/>
          <w:numId w:val="24"/>
        </w:numPr>
      </w:pPr>
      <w:r w:rsidRPr="0033341D">
        <w:t>It shall work as an input plug-in for the Operations Portal.</w:t>
      </w:r>
    </w:p>
    <w:p w:rsidR="009E2448" w:rsidRPr="0033341D" w:rsidRDefault="009E2448" w:rsidP="0033341D">
      <w:pPr>
        <w:numPr>
          <w:ilvl w:val="0"/>
          <w:numId w:val="24"/>
        </w:numPr>
      </w:pPr>
      <w:r w:rsidRPr="0033341D">
        <w:t>Additionally it would be desirable to not only monitor the resources but also the availability of the needed operational tools, such as the different regional monitoring instances.</w:t>
      </w:r>
    </w:p>
    <w:p w:rsidR="009E2448" w:rsidRPr="0033341D" w:rsidRDefault="009E2448" w:rsidP="0033341D"/>
    <w:p w:rsidR="009E2448" w:rsidRPr="0033341D" w:rsidRDefault="009E2448" w:rsidP="0033341D">
      <w:pPr>
        <w:pStyle w:val="Rubrik3"/>
      </w:pPr>
      <w:bookmarkStart w:id="22" w:name="_Toc302591601"/>
      <w:r w:rsidRPr="0033341D">
        <w:t>Interoperability of different middleware stacks with SAM</w:t>
      </w:r>
      <w:bookmarkEnd w:id="22"/>
    </w:p>
    <w:p w:rsidR="009E2448" w:rsidRPr="0033341D" w:rsidRDefault="009E2448" w:rsidP="0033341D">
      <w:r w:rsidRPr="0033341D">
        <w:t>The Service Availability Monitoring system is based on Nagios.</w:t>
      </w:r>
    </w:p>
    <w:p w:rsidR="009E2448" w:rsidRPr="0033341D" w:rsidRDefault="009E2448" w:rsidP="0033341D">
      <w:r w:rsidRPr="0033341D">
        <w:t>Nagios [</w:t>
      </w:r>
      <w:fldSimple w:instr=" REF Nagios \h  \* MERGEFORMAT ">
        <w:r w:rsidR="00455D21" w:rsidRPr="0033341D">
          <w:rPr>
            <w:rFonts w:cs="Calibri"/>
            <w:szCs w:val="22"/>
          </w:rPr>
          <w:t>R 38</w:t>
        </w:r>
      </w:fldSimple>
      <w:r w:rsidRPr="0033341D">
        <w:t>] is a well-known and mature general purpose monitoring system that enables organizations to identify IT infrastructure problems.</w:t>
      </w:r>
      <w:r w:rsidR="003B3042">
        <w:t xml:space="preserve"> </w:t>
      </w:r>
      <w:r w:rsidRPr="0033341D">
        <w:t>Out of the box, Nagios can already monitor many different infrastructure components - including applications, services, operating systems, network protocols, system metrics and network infrastructure. Furthermore, its extensible architecture allows easy integration with in-house and third-party applications. Hundreds of community-developed add-ons extend core functionality to ensure a faultless functioning of the entire infrastructure. New tests to monitor further mission-critical infrastructure components can be defined and deployed with freshly written probes for them.</w:t>
      </w:r>
    </w:p>
    <w:p w:rsidR="009E2448" w:rsidRPr="0033341D" w:rsidRDefault="009E2448" w:rsidP="0033341D">
      <w:r w:rsidRPr="0033341D">
        <w:t>Within EGI the central instance of SAM collects the monitoring results from the Resource Provider SAM instances, and provides a centralized MyEGI portal [</w:t>
      </w:r>
      <w:fldSimple w:instr=" REF MyEGI \h  \* MERGEFORMAT ">
        <w:r w:rsidR="00455D21" w:rsidRPr="0033341D">
          <w:rPr>
            <w:rFonts w:cs="Calibri"/>
            <w:szCs w:val="22"/>
          </w:rPr>
          <w:t>R 39</w:t>
        </w:r>
      </w:fldSimple>
      <w:r w:rsidRPr="0033341D">
        <w:t>] to graphically display data, access status and historical data.</w:t>
      </w:r>
    </w:p>
    <w:p w:rsidR="009E2448" w:rsidRPr="0033341D" w:rsidRDefault="009E2448" w:rsidP="0033341D">
      <w:r w:rsidRPr="0033341D">
        <w:t>A dedicated central Nagios system (“ops-monitor”) monitors the ActiveMQ Brokers network, the Resource Provider Nagios instances and other operational tools. CERN developed probes for monitoring these two services. The ops-monitor Nagios instance can be found at [</w:t>
      </w:r>
      <w:fldSimple w:instr=" REF Ops_monitor_Nagios \h  \* MERGEFORMAT ">
        <w:r w:rsidR="00455D21" w:rsidRPr="0033341D">
          <w:rPr>
            <w:rFonts w:cs="Calibri"/>
            <w:szCs w:val="22"/>
          </w:rPr>
          <w:t>R 40</w:t>
        </w:r>
      </w:fldSimple>
      <w:r w:rsidRPr="0033341D">
        <w:t xml:space="preserve">]. Additional probes for other operational tools are being developed. </w:t>
      </w:r>
    </w:p>
    <w:p w:rsidR="009E2448" w:rsidRPr="0033341D" w:rsidRDefault="009E2448" w:rsidP="0033341D">
      <w:r w:rsidRPr="0033341D">
        <w:t>To integrate a new middleware stack into Nagios, sensible tests for the service types defined in the management interface for this middleware have to be developed to cover the relevant functionality in the middleware stack. The probes are subsequently integrated into the SAM Release. For that the subset of probes which should raise alarms and have an influence on the reported availability and reliability metrics has to be defined. It may be sufficient to just have a compatible Nagios reporter from a different kind of monitoring tool which can be integrated in regional and central instances.</w:t>
      </w:r>
    </w:p>
    <w:p w:rsidR="009E2448" w:rsidRPr="0033341D" w:rsidRDefault="009E2448" w:rsidP="0033341D">
      <w:r w:rsidRPr="0033341D">
        <w:t xml:space="preserve">Since SAM Update-07 release (30th November 2010) SAM relies on the Aggregated Topology Provider (ATP). ATP is currently fed with information from both GOCDB and BDII. ATP extracts VO mappings from the BDII as those are not present in GOCDB. This is the reason why a top-level Information Discovery System which integrates different middleware stacks is paramount. </w:t>
      </w:r>
    </w:p>
    <w:p w:rsidR="004F2A82" w:rsidRPr="0033341D" w:rsidRDefault="0034484A" w:rsidP="0033341D">
      <w:pPr>
        <w:pStyle w:val="Rubrik4"/>
      </w:pPr>
      <w:bookmarkStart w:id="23" w:name="_Toc302591602"/>
      <w:r w:rsidRPr="0033341D">
        <w:t>Currently</w:t>
      </w:r>
      <w:r w:rsidR="004F2A82" w:rsidRPr="0033341D">
        <w:t xml:space="preserve"> supported Nagios probes</w:t>
      </w:r>
      <w:bookmarkEnd w:id="23"/>
    </w:p>
    <w:p w:rsidR="004F2A82" w:rsidRPr="0033341D" w:rsidRDefault="004F2A82" w:rsidP="0033341D">
      <w:r w:rsidRPr="0033341D">
        <w:t>The list of curren</w:t>
      </w:r>
      <w:r w:rsidR="0034484A" w:rsidRPr="0033341D">
        <w:t>t</w:t>
      </w:r>
      <w:r w:rsidRPr="0033341D">
        <w:t>ly supported Nagios SAM probes can be found in [</w:t>
      </w:r>
      <w:fldSimple w:instr=" REF SAM_Probes \h  \* MERGEFORMAT ">
        <w:r w:rsidR="00D93CD5" w:rsidRPr="0033341D">
          <w:rPr>
            <w:rFonts w:cs="Calibri"/>
            <w:szCs w:val="22"/>
          </w:rPr>
          <w:t>R 80</w:t>
        </w:r>
      </w:fldSimple>
      <w:r w:rsidRPr="0033341D">
        <w:t>]</w:t>
      </w:r>
      <w:r w:rsidR="009B2B49" w:rsidRPr="0033341D">
        <w:t>.</w:t>
      </w:r>
    </w:p>
    <w:p w:rsidR="009E2448" w:rsidRPr="0033341D" w:rsidRDefault="009E2448" w:rsidP="0033341D"/>
    <w:p w:rsidR="009E2448" w:rsidRPr="0033341D" w:rsidRDefault="009E2448" w:rsidP="0033341D">
      <w:pPr>
        <w:pStyle w:val="Rubrik4"/>
      </w:pPr>
      <w:bookmarkStart w:id="24" w:name="_Toc302591603"/>
      <w:r w:rsidRPr="0033341D">
        <w:t>Tests and Nagios probes for ARC resources</w:t>
      </w:r>
      <w:bookmarkEnd w:id="24"/>
    </w:p>
    <w:p w:rsidR="009E2448" w:rsidRPr="0033341D" w:rsidRDefault="009E2448" w:rsidP="0033341D">
      <w:r w:rsidRPr="0033341D">
        <w:t>ARC probes are fully integrated with SAM [</w:t>
      </w:r>
      <w:fldSimple w:instr=" REF Integrating_ARC_into_SAM \h  \* MERGEFORMAT ">
        <w:r w:rsidR="00455D21" w:rsidRPr="0033341D">
          <w:rPr>
            <w:rFonts w:cs="Calibri"/>
            <w:szCs w:val="22"/>
          </w:rPr>
          <w:t>R 47</w:t>
        </w:r>
      </w:fldSimple>
      <w:r w:rsidRPr="0033341D">
        <w:t>] [</w:t>
      </w:r>
      <w:fldSimple w:instr=" REF SAM_setup_for_ARC_services \h  \* MERGEFORMAT ">
        <w:r w:rsidR="00455D21" w:rsidRPr="0033341D">
          <w:rPr>
            <w:rFonts w:cs="Calibri"/>
            <w:szCs w:val="22"/>
          </w:rPr>
          <w:t>R 49</w:t>
        </w:r>
      </w:fldSimple>
      <w:r w:rsidRPr="0033341D">
        <w:t>] starting from the release Update-7 and they monitor the ARC-CE service. The ARC GridFTP service will be monitored with probes for the standard GridFTP service. ARC-CE probes are maintained by the EMI ARC Product Team [</w:t>
      </w:r>
      <w:fldSimple w:instr=" REF Nagios_Tests \h  \* MERGEFORMAT ">
        <w:r w:rsidR="00455D21" w:rsidRPr="0033341D">
          <w:rPr>
            <w:rFonts w:cs="Calibri"/>
            <w:szCs w:val="22"/>
          </w:rPr>
          <w:t>R 52</w:t>
        </w:r>
      </w:fldSimple>
      <w:r w:rsidRPr="0033341D">
        <w:t>]. The ARC monitoring tests became operational on 7.04.2011.</w:t>
      </w:r>
    </w:p>
    <w:p w:rsidR="009E2448" w:rsidRPr="0033341D" w:rsidRDefault="009E2448" w:rsidP="0033341D">
      <w:pPr>
        <w:pStyle w:val="Rubrik4"/>
      </w:pPr>
      <w:bookmarkStart w:id="25" w:name="_Toc302591604"/>
      <w:r w:rsidRPr="0033341D">
        <w:t>Tests and Nagios probes for UNICORE resources</w:t>
      </w:r>
      <w:bookmarkEnd w:id="25"/>
    </w:p>
    <w:p w:rsidR="009E2448" w:rsidRPr="0033341D" w:rsidRDefault="009E2448" w:rsidP="0033341D">
      <w:r w:rsidRPr="0033341D">
        <w:t>UNICORE probes are provided by NGI_PL [</w:t>
      </w:r>
      <w:fldSimple w:instr=" REF PL_Grid_UNICORE_Monitoring \h  \* MERGEFORMAT ">
        <w:r w:rsidR="00455D21" w:rsidRPr="0033341D">
          <w:rPr>
            <w:rFonts w:cs="Calibri"/>
            <w:szCs w:val="22"/>
          </w:rPr>
          <w:t>R 31</w:t>
        </w:r>
      </w:fldSimple>
      <w:r w:rsidRPr="0033341D">
        <w:t>]. More details on those probes can be found in [</w:t>
      </w:r>
      <w:fldSimple w:instr=" REF UMI_Probes \h  \* MERGEFORMAT ">
        <w:r w:rsidR="00455D21" w:rsidRPr="0033341D">
          <w:rPr>
            <w:rFonts w:cs="Calibri"/>
            <w:szCs w:val="22"/>
          </w:rPr>
          <w:t>R 53</w:t>
        </w:r>
      </w:fldSimple>
      <w:r w:rsidRPr="0033341D">
        <w:t>].Integration of probes with the SAM is ongoing and planned for SAM Update-</w:t>
      </w:r>
      <w:r w:rsidR="009B2B49" w:rsidRPr="0033341D">
        <w:t>14</w:t>
      </w:r>
      <w:r w:rsidRPr="0033341D">
        <w:t xml:space="preserve">. </w:t>
      </w:r>
      <w:r w:rsidR="003B3042">
        <w:t xml:space="preserve"> </w:t>
      </w:r>
      <w:r w:rsidRPr="0033341D">
        <w:t>Maintenance of UNICORE probes will be done by the respective UNICORE EMI product teams.</w:t>
      </w:r>
    </w:p>
    <w:p w:rsidR="009E2448" w:rsidRPr="0033341D" w:rsidRDefault="009E2448" w:rsidP="0033341D">
      <w:pPr>
        <w:pStyle w:val="Rubrik4"/>
      </w:pPr>
      <w:bookmarkStart w:id="26" w:name="_Toc302591605"/>
      <w:r w:rsidRPr="0033341D">
        <w:t xml:space="preserve">Tests and Nagios probes for </w:t>
      </w:r>
      <w:r w:rsidR="003A319A" w:rsidRPr="0033341D">
        <w:t>Globus</w:t>
      </w:r>
      <w:r w:rsidRPr="0033341D">
        <w:t xml:space="preserve"> resources</w:t>
      </w:r>
      <w:bookmarkEnd w:id="26"/>
    </w:p>
    <w:p w:rsidR="009E2448" w:rsidRPr="0033341D" w:rsidRDefault="003A319A" w:rsidP="0033341D">
      <w:r w:rsidRPr="0033341D">
        <w:t>Globus</w:t>
      </w:r>
      <w:r w:rsidR="009E2448" w:rsidRPr="0033341D">
        <w:t xml:space="preserve"> probes are fully integrated with SAM starting from SAM Update-12. </w:t>
      </w:r>
      <w:r w:rsidR="003B3042">
        <w:t xml:space="preserve"> </w:t>
      </w:r>
      <w:r w:rsidR="009E2448" w:rsidRPr="0033341D">
        <w:t>Other services (e.g. LDAP) and basic checks (e.g. port checks and certificate lifetime) are covered by the same tests used for gLite services.</w:t>
      </w:r>
      <w:r w:rsidR="003B3042">
        <w:t xml:space="preserve"> </w:t>
      </w:r>
      <w:r w:rsidR="009E2448" w:rsidRPr="0033341D">
        <w:t xml:space="preserve">Maintenance of </w:t>
      </w:r>
      <w:r w:rsidRPr="0033341D">
        <w:t>Globus</w:t>
      </w:r>
      <w:r w:rsidR="009E2448" w:rsidRPr="0033341D">
        <w:t xml:space="preserve"> probes is under the responsibility of the IGE project.</w:t>
      </w:r>
    </w:p>
    <w:p w:rsidR="009E2448" w:rsidRPr="0033341D" w:rsidRDefault="009E2448" w:rsidP="0033341D"/>
    <w:p w:rsidR="009E2448" w:rsidRPr="0033341D" w:rsidRDefault="009E2448" w:rsidP="0033341D">
      <w:pPr>
        <w:pStyle w:val="Rubrik3"/>
      </w:pPr>
      <w:bookmarkStart w:id="27" w:name="_Toc302591606"/>
      <w:r w:rsidRPr="0033341D">
        <w:t>Procedures to integrate new Nagios Probes</w:t>
      </w:r>
      <w:bookmarkEnd w:id="27"/>
    </w:p>
    <w:p w:rsidR="009E2448" w:rsidRPr="0033341D" w:rsidRDefault="009E2448" w:rsidP="0033341D">
      <w:r w:rsidRPr="0033341D">
        <w:t>There are some procedures in the Availability and Monitoring area. For the integration of new resources namely two of them are relevant:</w:t>
      </w:r>
    </w:p>
    <w:p w:rsidR="009E2448" w:rsidRPr="0033341D" w:rsidRDefault="009E2448" w:rsidP="0033341D">
      <w:pPr>
        <w:numPr>
          <w:ilvl w:val="0"/>
          <w:numId w:val="28"/>
        </w:numPr>
      </w:pPr>
      <w:r w:rsidRPr="0033341D">
        <w:t>“Adding new probes to SAM” [</w:t>
      </w:r>
      <w:fldSimple w:instr=" REF PROC07 \h  \* MERGEFORMAT ">
        <w:r w:rsidR="00455D21" w:rsidRPr="0033341D">
          <w:rPr>
            <w:rFonts w:cs="Calibri"/>
            <w:szCs w:val="22"/>
          </w:rPr>
          <w:t>R 54</w:t>
        </w:r>
      </w:fldSimple>
      <w:r w:rsidRPr="0033341D">
        <w:t xml:space="preserve">], approved by the OMB in March 2011, a procedure for adding new OPS Nagios probes to the SAM release. </w:t>
      </w:r>
    </w:p>
    <w:p w:rsidR="009E2448" w:rsidRPr="0033341D" w:rsidRDefault="009E2448" w:rsidP="0033341D">
      <w:pPr>
        <w:numPr>
          <w:ilvl w:val="0"/>
          <w:numId w:val="28"/>
        </w:numPr>
      </w:pPr>
      <w:r w:rsidRPr="0033341D">
        <w:t>“Setting a Nagios test status to OPERATIONS” [</w:t>
      </w:r>
      <w:fldSimple w:instr=" REF PROC06 \h  \* MERGEFORMAT ">
        <w:r w:rsidR="00455D21" w:rsidRPr="0033341D">
          <w:rPr>
            <w:rFonts w:cs="Calibri"/>
            <w:szCs w:val="22"/>
          </w:rPr>
          <w:t>R 55</w:t>
        </w:r>
      </w:fldSimple>
      <w:r w:rsidR="006A4314" w:rsidRPr="0033341D">
        <w:t>]</w:t>
      </w:r>
      <w:r w:rsidRPr="0033341D">
        <w:t xml:space="preserve"> approved by the OMB in November 2010: A Nagios probe is set to OPERATIONS when its results are used to generate notifications for the Operations Dashboard. This procedure details the steps to turn a Nagios test to OPERATIONS.</w:t>
      </w:r>
    </w:p>
    <w:p w:rsidR="009E2448" w:rsidRPr="0033341D" w:rsidRDefault="009E2448" w:rsidP="0033341D">
      <w:pPr>
        <w:rPr>
          <w:shd w:val="clear" w:color="auto" w:fill="FFFF00"/>
        </w:rPr>
      </w:pPr>
    </w:p>
    <w:p w:rsidR="009E2448" w:rsidRPr="0033341D" w:rsidRDefault="009E2448" w:rsidP="0033341D">
      <w:pPr>
        <w:pStyle w:val="Rubrik2"/>
      </w:pPr>
      <w:bookmarkStart w:id="28" w:name="_Toc302591607"/>
      <w:r w:rsidRPr="0033341D">
        <w:t>Accounting Interface</w:t>
      </w:r>
      <w:bookmarkEnd w:id="28"/>
    </w:p>
    <w:p w:rsidR="009E2448" w:rsidRPr="0033341D" w:rsidRDefault="009E2448" w:rsidP="0033341D">
      <w:pPr>
        <w:pStyle w:val="Rubrik3"/>
      </w:pPr>
      <w:bookmarkStart w:id="29" w:name="Functionality"/>
      <w:bookmarkStart w:id="30" w:name="_Toc302591608"/>
      <w:r w:rsidRPr="0033341D">
        <w:t>Functionality</w:t>
      </w:r>
      <w:bookmarkEnd w:id="29"/>
      <w:bookmarkEnd w:id="30"/>
    </w:p>
    <w:p w:rsidR="009E2448" w:rsidRPr="0033341D" w:rsidRDefault="009E2448" w:rsidP="0033341D">
      <w:pPr>
        <w:rPr>
          <w:rFonts w:cs="Calibri"/>
          <w:szCs w:val="22"/>
        </w:rPr>
      </w:pPr>
      <w:r w:rsidRPr="0033341D">
        <w:rPr>
          <w:rFonts w:cs="Calibri"/>
          <w:szCs w:val="22"/>
        </w:rPr>
        <w:t>The EGI Accounting Infrastructure collects CPU accounting records from sites and/or grid infrastructures and summarizes the data by site, date (especially by month), VO, and user. This summary data can be displayed in a central Accounting Portal by dynamic queries on the parameters above at any level of the hierarchical tree structure which defines EGI and its partner grids.</w:t>
      </w:r>
    </w:p>
    <w:p w:rsidR="009E2448" w:rsidRPr="0033341D" w:rsidRDefault="009E2448" w:rsidP="0033341D">
      <w:pPr>
        <w:rPr>
          <w:rFonts w:cs="Calibri"/>
          <w:szCs w:val="22"/>
        </w:rPr>
      </w:pPr>
      <w:r w:rsidRPr="0033341D">
        <w:rPr>
          <w:rFonts w:cs="Calibri"/>
          <w:szCs w:val="22"/>
        </w:rPr>
        <w:t xml:space="preserve">Accounting is necessary to demonstrate that the usage of resources by user communities is in accordance with expectations. Site administrators are able to check actual usage of CPU resources </w:t>
      </w:r>
      <w:r w:rsidRPr="0033341D">
        <w:rPr>
          <w:rFonts w:cs="Calibri"/>
          <w:szCs w:val="22"/>
        </w:rPr>
        <w:lastRenderedPageBreak/>
        <w:t>against scheduling policies implemented at the site. VO resource managers are able to understand how CPU resources are utilized by their users.</w:t>
      </w:r>
    </w:p>
    <w:p w:rsidR="009E2448" w:rsidRPr="0033341D" w:rsidRDefault="009E2448" w:rsidP="0033341D">
      <w:pPr>
        <w:rPr>
          <w:rFonts w:cs="Calibri"/>
          <w:szCs w:val="22"/>
        </w:rPr>
      </w:pPr>
      <w:r w:rsidRPr="0033341D">
        <w:rPr>
          <w:rFonts w:cs="Calibri"/>
          <w:szCs w:val="22"/>
        </w:rPr>
        <w:t>When looking at the accounting interface as the interface between the accounting services of different interoperating infrastructures the main aim is to enable all the accounting data of a VO to be collected in one place for a unified view. This is assumed to be delivered by the exchange of accounting data at the appropriate level.</w:t>
      </w:r>
    </w:p>
    <w:p w:rsidR="009E2448" w:rsidRPr="0033341D" w:rsidRDefault="009E2448" w:rsidP="0033341D">
      <w:pPr>
        <w:pStyle w:val="Rubrik3"/>
      </w:pPr>
      <w:bookmarkStart w:id="31" w:name="_Toc302591609"/>
      <w:r w:rsidRPr="0033341D">
        <w:t>Requirements</w:t>
      </w:r>
      <w:bookmarkEnd w:id="31"/>
    </w:p>
    <w:p w:rsidR="009E2448" w:rsidRPr="0033341D" w:rsidRDefault="009E2448" w:rsidP="0033341D">
      <w:pPr>
        <w:rPr>
          <w:rFonts w:cs="Calibri"/>
          <w:szCs w:val="22"/>
        </w:rPr>
      </w:pPr>
      <w:r w:rsidRPr="0033341D">
        <w:rPr>
          <w:rFonts w:cs="Calibri"/>
          <w:szCs w:val="22"/>
        </w:rPr>
        <w:t>An accounting interface has to fulfil the functionality described above. Further requirements are:</w:t>
      </w:r>
    </w:p>
    <w:p w:rsidR="009E2448" w:rsidRPr="0033341D" w:rsidRDefault="009E2448" w:rsidP="0033341D">
      <w:pPr>
        <w:numPr>
          <w:ilvl w:val="0"/>
          <w:numId w:val="21"/>
        </w:numPr>
        <w:rPr>
          <w:rFonts w:cs="Calibri"/>
          <w:szCs w:val="22"/>
        </w:rPr>
      </w:pPr>
      <w:r w:rsidRPr="0033341D">
        <w:rPr>
          <w:rFonts w:cs="Calibri"/>
          <w:szCs w:val="22"/>
        </w:rPr>
        <w:t>Access to accounting data needs to respect all relevant policies and legal requirements. It is expected that this is controlled by the standard user authentication and authorization framework.</w:t>
      </w:r>
    </w:p>
    <w:p w:rsidR="009E2448" w:rsidRPr="0033341D" w:rsidRDefault="009E2448" w:rsidP="0033341D">
      <w:pPr>
        <w:numPr>
          <w:ilvl w:val="0"/>
          <w:numId w:val="21"/>
        </w:numPr>
        <w:rPr>
          <w:rFonts w:cs="Calibri"/>
          <w:szCs w:val="22"/>
        </w:rPr>
      </w:pPr>
      <w:r w:rsidRPr="0033341D">
        <w:rPr>
          <w:rFonts w:cs="Calibri"/>
          <w:szCs w:val="22"/>
        </w:rPr>
        <w:t>Data identifying an individual should not be sent across the wide area network in plain text [</w:t>
      </w:r>
      <w:fldSimple w:instr=" REF User_Level_Job_Accounting_Data \h  \* MERGEFORMAT ">
        <w:r w:rsidR="00455D21" w:rsidRPr="0033341D">
          <w:rPr>
            <w:rFonts w:cs="Calibri"/>
            <w:szCs w:val="22"/>
          </w:rPr>
          <w:t>R 45</w:t>
        </w:r>
      </w:fldSimple>
      <w:r w:rsidRPr="0033341D">
        <w:rPr>
          <w:rFonts w:cs="Calibri"/>
          <w:szCs w:val="22"/>
        </w:rPr>
        <w:t>].</w:t>
      </w:r>
    </w:p>
    <w:p w:rsidR="009E2448" w:rsidRPr="0033341D" w:rsidRDefault="009E2448" w:rsidP="0033341D">
      <w:pPr>
        <w:numPr>
          <w:ilvl w:val="0"/>
          <w:numId w:val="21"/>
        </w:numPr>
        <w:rPr>
          <w:rFonts w:cs="Calibri"/>
          <w:szCs w:val="22"/>
        </w:rPr>
      </w:pPr>
      <w:r w:rsidRPr="0033341D">
        <w:rPr>
          <w:rFonts w:cs="Calibri"/>
          <w:szCs w:val="22"/>
        </w:rPr>
        <w:t>As data from different grids is to be combined, a set of compatible units of measurement must be used. The CPU benchmarking tools currently in use are SPEC-INT 2000 [</w:t>
      </w:r>
      <w:fldSimple w:instr=" REF SPEC \h  \* MERGEFORMAT ">
        <w:r w:rsidR="00455D21" w:rsidRPr="0033341D">
          <w:rPr>
            <w:rFonts w:cs="Calibri"/>
            <w:szCs w:val="22"/>
          </w:rPr>
          <w:t>R 75</w:t>
        </w:r>
      </w:fldSimple>
      <w:r w:rsidRPr="0033341D">
        <w:rPr>
          <w:rFonts w:cs="Calibri"/>
          <w:szCs w:val="22"/>
        </w:rPr>
        <w:t>] and HEP-SPEC 06 [</w:t>
      </w:r>
      <w:fldSimple w:instr=" REF HEP_SPEC06 \h  \* MERGEFORMAT ">
        <w:r w:rsidR="00455D21" w:rsidRPr="0033341D">
          <w:rPr>
            <w:rFonts w:cs="Calibri"/>
            <w:szCs w:val="22"/>
          </w:rPr>
          <w:t>R 46</w:t>
        </w:r>
      </w:fldSimple>
      <w:r w:rsidRPr="0033341D">
        <w:rPr>
          <w:rFonts w:cs="Calibri"/>
          <w:szCs w:val="22"/>
        </w:rPr>
        <w:t>].</w:t>
      </w:r>
    </w:p>
    <w:p w:rsidR="009E2448" w:rsidRPr="0033341D" w:rsidRDefault="009E2448" w:rsidP="0033341D">
      <w:pPr>
        <w:pStyle w:val="Rubrik3"/>
      </w:pPr>
      <w:bookmarkStart w:id="32" w:name="_Toc302591610"/>
      <w:r w:rsidRPr="0033341D">
        <w:t>Current Status</w:t>
      </w:r>
      <w:bookmarkEnd w:id="32"/>
    </w:p>
    <w:p w:rsidR="00AF5D33" w:rsidRPr="0033341D" w:rsidRDefault="009E2448" w:rsidP="0033341D">
      <w:pPr>
        <w:rPr>
          <w:rFonts w:cs="Calibri"/>
          <w:szCs w:val="22"/>
        </w:rPr>
      </w:pPr>
      <w:r w:rsidRPr="0033341D">
        <w:rPr>
          <w:rFonts w:cs="Calibri"/>
          <w:szCs w:val="22"/>
        </w:rPr>
        <w:t>The core EGI Accounting Infrastructure is based on APEL [</w:t>
      </w:r>
      <w:fldSimple w:instr=" REF APEL \h  \* MERGEFORMAT ">
        <w:r w:rsidR="00455D21" w:rsidRPr="0033341D">
          <w:rPr>
            <w:rFonts w:cs="Calibri"/>
            <w:szCs w:val="22"/>
          </w:rPr>
          <w:t>R 34</w:t>
        </w:r>
      </w:fldSimple>
      <w:r w:rsidRPr="0033341D">
        <w:rPr>
          <w:rFonts w:cs="Calibri"/>
          <w:szCs w:val="22"/>
        </w:rPr>
        <w:t>]. Other systems interface to APEL to collect data in one central place. The collected CPU accounting records are displayed in the Accounting Portal [</w:t>
      </w:r>
      <w:fldSimple w:instr=" REF EGI_Accounting \h  \* MERGEFORMAT ">
        <w:r w:rsidR="00455D21" w:rsidRPr="0033341D">
          <w:rPr>
            <w:rFonts w:cs="Calibri"/>
            <w:szCs w:val="22"/>
          </w:rPr>
          <w:t>R 43</w:t>
        </w:r>
      </w:fldSimple>
      <w:r w:rsidRPr="0033341D">
        <w:rPr>
          <w:rFonts w:cs="Calibri"/>
          <w:szCs w:val="22"/>
        </w:rPr>
        <w:t xml:space="preserve">] as described above. </w:t>
      </w:r>
    </w:p>
    <w:p w:rsidR="009E2448" w:rsidRPr="0033341D" w:rsidRDefault="009E2448" w:rsidP="0033341D">
      <w:pPr>
        <w:rPr>
          <w:rFonts w:cs="Calibri"/>
          <w:szCs w:val="22"/>
        </w:rPr>
      </w:pPr>
      <w:r w:rsidRPr="0033341D">
        <w:rPr>
          <w:rFonts w:cs="Calibri"/>
          <w:szCs w:val="22"/>
        </w:rPr>
        <w:t xml:space="preserve">The bulk of existing Resource Centres collect data from their batch systems (e.g. LSF, Torque; SGE, Condor), which are joined with information about the job's user grid credentials and published to the central APEL repository. At the time of writing the EGI infrastructure is in transition of the transport layer from a private ActiveMQ broker to the production broker network already used by other EGI Operational Tools. The new system uses the </w:t>
      </w:r>
      <w:r w:rsidR="0050366D" w:rsidRPr="0033341D">
        <w:t>Streaming Text Orientated Messaging Protocol (STOMP) interface</w:t>
      </w:r>
      <w:r w:rsidR="00134053">
        <w:t xml:space="preserve"> [</w:t>
      </w:r>
      <w:r w:rsidR="0046307C">
        <w:fldChar w:fldCharType="begin"/>
      </w:r>
      <w:r w:rsidR="00134053">
        <w:instrText xml:space="preserve"> REF Stomp \h </w:instrText>
      </w:r>
      <w:r w:rsidR="0046307C">
        <w:fldChar w:fldCharType="separate"/>
      </w:r>
      <w:r w:rsidR="00134053">
        <w:rPr>
          <w:rFonts w:cs="Calibri"/>
          <w:szCs w:val="22"/>
        </w:rPr>
        <w:t>R 82</w:t>
      </w:r>
      <w:r w:rsidR="0046307C">
        <w:fldChar w:fldCharType="end"/>
      </w:r>
      <w:r w:rsidR="00134053">
        <w:t>]</w:t>
      </w:r>
      <w:r w:rsidR="0050366D" w:rsidRPr="0033341D">
        <w:t xml:space="preserve"> </w:t>
      </w:r>
      <w:r w:rsidRPr="0033341D">
        <w:rPr>
          <w:rFonts w:cs="Calibri"/>
          <w:szCs w:val="22"/>
        </w:rPr>
        <w:t xml:space="preserve">to define a messaging model with encryption, verification, and acknowledgements. Other partner grids (Open Science Grid, IGI and NDGF), and a few additional Resource Centres with their own accounting services, currently publish summaries of data in the form described above directly into the APEL central repository. While participant Resource Infrastructures publish all of their VOs data, partner grids publish information for a subset of VOs (e.g. OSG). </w:t>
      </w:r>
    </w:p>
    <w:p w:rsidR="009E2448" w:rsidRPr="0033341D" w:rsidRDefault="009E2448" w:rsidP="0033341D">
      <w:pPr>
        <w:rPr>
          <w:rFonts w:cs="Calibri"/>
          <w:szCs w:val="22"/>
        </w:rPr>
      </w:pPr>
      <w:r w:rsidRPr="0033341D">
        <w:rPr>
          <w:rFonts w:cs="Calibri"/>
          <w:szCs w:val="22"/>
        </w:rPr>
        <w:t xml:space="preserve">CPU data is published in the form of either: job level records (JR) containing data from a single batch job; or summary aggregate job records (SJR) containing totals for a number of jobs run at a single Resource Centre for a single user and VO in a given month. The Job Usage Record (UR) schema is a plain text version of the OGF-UR v1.0 with some common extensions. For example, the original UR does not have the concept of a Resource Centre, which </w:t>
      </w:r>
      <w:r w:rsidR="003B3042" w:rsidRPr="0033341D">
        <w:rPr>
          <w:rFonts w:cs="Calibri"/>
          <w:szCs w:val="22"/>
        </w:rPr>
        <w:t xml:space="preserve">on the other hand </w:t>
      </w:r>
      <w:r w:rsidRPr="0033341D">
        <w:rPr>
          <w:rFonts w:cs="Calibri"/>
          <w:szCs w:val="22"/>
        </w:rPr>
        <w:t xml:space="preserve">is crucial. The summary record has been submitted to OGF's UR-WG for possible adoption as a community standard </w:t>
      </w:r>
      <w:r w:rsidRPr="0033341D">
        <w:rPr>
          <w:rStyle w:val="Fotnotsreferens1"/>
          <w:rFonts w:cs="Calibri"/>
          <w:szCs w:val="22"/>
        </w:rPr>
        <w:t>[</w:t>
      </w:r>
      <w:fldSimple w:instr=" REF Extensions_OGF_UR_in_APEL \h  \* MERGEFORMAT ">
        <w:r w:rsidR="00455D21" w:rsidRPr="0033341D">
          <w:rPr>
            <w:rFonts w:cs="Calibri"/>
            <w:szCs w:val="22"/>
          </w:rPr>
          <w:t>R 35</w:t>
        </w:r>
      </w:fldSimple>
      <w:r w:rsidRPr="0033341D">
        <w:rPr>
          <w:rStyle w:val="Fotnotsreferens1"/>
          <w:rFonts w:cs="Calibri"/>
          <w:szCs w:val="22"/>
        </w:rPr>
        <w:t>]</w:t>
      </w:r>
      <w:r w:rsidRPr="0033341D">
        <w:rPr>
          <w:rFonts w:cs="Calibri"/>
          <w:szCs w:val="22"/>
        </w:rPr>
        <w:t>.</w:t>
      </w:r>
    </w:p>
    <w:p w:rsidR="009E2448" w:rsidRPr="0033341D" w:rsidRDefault="009E2448" w:rsidP="0033341D">
      <w:pPr>
        <w:rPr>
          <w:rFonts w:cs="Calibri"/>
          <w:szCs w:val="22"/>
        </w:rPr>
      </w:pPr>
      <w:r w:rsidRPr="0033341D">
        <w:rPr>
          <w:rFonts w:cs="Calibri"/>
          <w:szCs w:val="22"/>
        </w:rPr>
        <w:t xml:space="preserve">The OGF UR Working Group (UR-WG) is considering a proposal from EMI for a UR for storage accounting. It is anticipated that this will be integrated into the same APEL infrastructure once </w:t>
      </w:r>
      <w:r w:rsidRPr="0033341D">
        <w:rPr>
          <w:rFonts w:cs="Calibri"/>
          <w:szCs w:val="22"/>
        </w:rPr>
        <w:lastRenderedPageBreak/>
        <w:t>implemented on the relevant storage products.</w:t>
      </w:r>
      <w:r w:rsidR="003B3042">
        <w:rPr>
          <w:rFonts w:cs="Calibri"/>
          <w:szCs w:val="22"/>
        </w:rPr>
        <w:t xml:space="preserve"> </w:t>
      </w:r>
      <w:r w:rsidRPr="0033341D">
        <w:rPr>
          <w:rFonts w:cs="Calibri"/>
          <w:szCs w:val="22"/>
        </w:rPr>
        <w:t>EMI also has a group reviewing the implementations of the OGF UR for compute accounting [</w:t>
      </w:r>
      <w:fldSimple w:instr=" REF EMI_compute_accounting_record \h  \* MERGEFORMAT ">
        <w:r w:rsidR="00455D21" w:rsidRPr="0033341D">
          <w:rPr>
            <w:rFonts w:cs="Calibri"/>
            <w:szCs w:val="22"/>
          </w:rPr>
          <w:t>R 56</w:t>
        </w:r>
      </w:fldSimple>
      <w:r w:rsidRPr="0033341D">
        <w:rPr>
          <w:rFonts w:eastAsia="Calibri" w:cs="Calibri"/>
          <w:szCs w:val="22"/>
        </w:rPr>
        <w:t>]</w:t>
      </w:r>
      <w:r w:rsidRPr="0033341D">
        <w:rPr>
          <w:rFonts w:cs="Calibri"/>
          <w:szCs w:val="22"/>
        </w:rPr>
        <w:t xml:space="preserve"> to agree on the semantics of the existing UR and existing common extensions and possibly propose further extensions.</w:t>
      </w:r>
    </w:p>
    <w:p w:rsidR="009E2448" w:rsidRPr="0033341D" w:rsidRDefault="009E2448" w:rsidP="0033341D"/>
    <w:p w:rsidR="009E2448" w:rsidRPr="0033341D" w:rsidRDefault="009E2448" w:rsidP="0033341D">
      <w:pPr>
        <w:pStyle w:val="Rubrik3"/>
      </w:pPr>
      <w:bookmarkStart w:id="33" w:name="_Toc302591611"/>
      <w:r w:rsidRPr="0033341D">
        <w:t>Integration with other Infrastructures</w:t>
      </w:r>
      <w:bookmarkEnd w:id="33"/>
    </w:p>
    <w:p w:rsidR="009E2448" w:rsidRPr="0033341D" w:rsidRDefault="009E2448" w:rsidP="0033341D">
      <w:pPr>
        <w:rPr>
          <w:rFonts w:cs="Calibri"/>
        </w:rPr>
      </w:pPr>
      <w:r w:rsidRPr="0033341D">
        <w:rPr>
          <w:rFonts w:cs="Calibri"/>
        </w:rPr>
        <w:t>Other grid infrastructures who wish to publish accounting data need to:</w:t>
      </w:r>
    </w:p>
    <w:p w:rsidR="009E2448" w:rsidRPr="0033341D" w:rsidRDefault="009E2448" w:rsidP="0033341D">
      <w:pPr>
        <w:pStyle w:val="ListParagraph1"/>
        <w:numPr>
          <w:ilvl w:val="0"/>
          <w:numId w:val="23"/>
        </w:numPr>
        <w:ind w:left="720" w:firstLine="0"/>
        <w:rPr>
          <w:rFonts w:cs="Calibri"/>
        </w:rPr>
      </w:pPr>
      <w:r w:rsidRPr="0033341D">
        <w:rPr>
          <w:rFonts w:cs="Calibri"/>
        </w:rPr>
        <w:t>Define a structure for their grid in GOCDB (or equivalent) that can be used by the accounting portal to display the data. The minimum requirement is a flat set of site names, used in the accounting records (e.g. for OSG these data are obtained from MyOSG).</w:t>
      </w:r>
    </w:p>
    <w:p w:rsidR="009E2448" w:rsidRPr="0033341D" w:rsidRDefault="009E2448" w:rsidP="0033341D">
      <w:pPr>
        <w:pStyle w:val="ListParagraph1"/>
        <w:numPr>
          <w:ilvl w:val="0"/>
          <w:numId w:val="23"/>
        </w:numPr>
        <w:ind w:left="720" w:firstLine="0"/>
        <w:rPr>
          <w:rFonts w:cs="Calibri"/>
        </w:rPr>
      </w:pPr>
      <w:r w:rsidRPr="0033341D">
        <w:rPr>
          <w:rFonts w:cs="Calibri"/>
        </w:rPr>
        <w:t>Extract data from their accounting system grouped data by site/VO/User/FQAN/</w:t>
      </w:r>
      <w:r w:rsidR="00BC7DE4" w:rsidRPr="0033341D">
        <w:rPr>
          <w:rFonts w:cs="Calibri"/>
        </w:rPr>
        <w:t xml:space="preserve"> </w:t>
      </w:r>
      <w:r w:rsidRPr="0033341D">
        <w:rPr>
          <w:rFonts w:cs="Calibri"/>
        </w:rPr>
        <w:t>month and create each group into a 'summary record' meeting the APEL definition. Experience shows that for accounting systems using the OGF-UR this is a simple transformation.</w:t>
      </w:r>
    </w:p>
    <w:p w:rsidR="009E2448" w:rsidRPr="0033341D" w:rsidRDefault="009E2448" w:rsidP="0033341D">
      <w:pPr>
        <w:pStyle w:val="ListParagraph1"/>
        <w:numPr>
          <w:ilvl w:val="0"/>
          <w:numId w:val="23"/>
        </w:numPr>
        <w:ind w:left="720" w:firstLine="0"/>
        <w:rPr>
          <w:rFonts w:cs="Calibri"/>
        </w:rPr>
      </w:pPr>
      <w:r w:rsidRPr="0033341D">
        <w:rPr>
          <w:rFonts w:cs="Calibri"/>
        </w:rPr>
        <w:t>Other infrastructures running a gLite CE (lcg-CE or CREAM) could run UMD software to aid collecting accounting data. Infrastructures running other middleware stacks who run one of the currently supported batch systems listed above can take UMD data collectors to parse the raw accounting data collected by the batch system to which they will then need to add the CPU speed and user/VO credentials, before publishing.</w:t>
      </w:r>
    </w:p>
    <w:p w:rsidR="009E2448" w:rsidRPr="0033341D" w:rsidRDefault="009E2448" w:rsidP="0033341D">
      <w:pPr>
        <w:pStyle w:val="ListParagraph1"/>
        <w:numPr>
          <w:ilvl w:val="0"/>
          <w:numId w:val="23"/>
        </w:numPr>
        <w:ind w:left="720" w:firstLine="0"/>
        <w:rPr>
          <w:rFonts w:cs="Calibri"/>
        </w:rPr>
      </w:pPr>
      <w:r w:rsidRPr="0033341D">
        <w:rPr>
          <w:rFonts w:cs="Calibri"/>
        </w:rPr>
        <w:t>Register the publisher with APEL (by providing the host DN to the EGI APEL support unit). The APEL Repository only accepts accounting records from registered Resource Centres. For APEL client sites this is defined by the glite-APEL service type in GOCDB. An equivalent mechanism will be developed for summary publishing Resource Centres/Resource Infrastructures.</w:t>
      </w:r>
    </w:p>
    <w:p w:rsidR="009E2448" w:rsidRPr="0033341D" w:rsidRDefault="009E2448" w:rsidP="0033341D">
      <w:pPr>
        <w:pStyle w:val="ListParagraph1"/>
        <w:numPr>
          <w:ilvl w:val="0"/>
          <w:numId w:val="23"/>
        </w:numPr>
        <w:ind w:left="720" w:firstLine="0"/>
        <w:rPr>
          <w:rFonts w:cs="Calibri"/>
        </w:rPr>
      </w:pPr>
      <w:r w:rsidRPr="0033341D">
        <w:rPr>
          <w:rFonts w:cs="Calibri"/>
        </w:rPr>
        <w:t>Publish the records into EGI's ActiveMQ Message Bus using the agreed encryption framework. The APEL repository will accept the records into a holding container from where they will be merged with the summaries from other grids and the summary produced by APEL from the job records it has received. Currently, the master summary is rebuilt from scratch several times per day. Each time it uses the last set of summaries received from each grid.</w:t>
      </w:r>
    </w:p>
    <w:p w:rsidR="009E2448" w:rsidRPr="0033341D" w:rsidRDefault="009E2448" w:rsidP="0033341D">
      <w:pPr>
        <w:pStyle w:val="ListParagraph1"/>
        <w:numPr>
          <w:ilvl w:val="0"/>
          <w:numId w:val="23"/>
        </w:numPr>
        <w:ind w:left="720" w:firstLine="0"/>
        <w:rPr>
          <w:rFonts w:cs="Calibri"/>
        </w:rPr>
      </w:pPr>
      <w:r w:rsidRPr="0033341D">
        <w:rPr>
          <w:rFonts w:cs="Calibri"/>
        </w:rPr>
        <w:t>From the master summary table, the data are then exported to CESGA where they can be viewed in the accounting portal.</w:t>
      </w:r>
    </w:p>
    <w:p w:rsidR="009E2448" w:rsidRPr="0033341D" w:rsidRDefault="009E2448" w:rsidP="0033341D">
      <w:pPr>
        <w:pStyle w:val="ListParagraph1"/>
        <w:ind w:left="0"/>
        <w:jc w:val="left"/>
      </w:pPr>
    </w:p>
    <w:p w:rsidR="009E2448" w:rsidRPr="0033341D" w:rsidRDefault="009E2448" w:rsidP="0033341D">
      <w:pPr>
        <w:pStyle w:val="Rubrik4"/>
        <w:rPr>
          <w:rFonts w:cs="Calibri"/>
        </w:rPr>
      </w:pPr>
      <w:bookmarkStart w:id="34" w:name="_Toc302591612"/>
      <w:r w:rsidRPr="0033341D">
        <w:rPr>
          <w:rFonts w:cs="Calibri"/>
        </w:rPr>
        <w:t>Issues</w:t>
      </w:r>
      <w:bookmarkEnd w:id="34"/>
    </w:p>
    <w:p w:rsidR="009E2448" w:rsidRPr="0033341D" w:rsidRDefault="009E2448" w:rsidP="0033341D">
      <w:pPr>
        <w:rPr>
          <w:szCs w:val="22"/>
        </w:rPr>
      </w:pPr>
    </w:p>
    <w:p w:rsidR="009E2448" w:rsidRPr="0033341D" w:rsidRDefault="009E2448" w:rsidP="0033341D">
      <w:pPr>
        <w:numPr>
          <w:ilvl w:val="0"/>
          <w:numId w:val="22"/>
        </w:numPr>
        <w:rPr>
          <w:rFonts w:cs="Calibri"/>
          <w:szCs w:val="22"/>
        </w:rPr>
      </w:pPr>
      <w:r w:rsidRPr="0033341D">
        <w:rPr>
          <w:rFonts w:cs="Calibri"/>
          <w:szCs w:val="22"/>
        </w:rPr>
        <w:t>For the aggregation of user data it is assumed that all interoperating infrastructures use a user identity based on X.509 certificates signed by IGTF recognized Certificate Authorities.</w:t>
      </w:r>
    </w:p>
    <w:p w:rsidR="009E2448" w:rsidRPr="0033341D" w:rsidRDefault="009E2448" w:rsidP="0033341D">
      <w:pPr>
        <w:numPr>
          <w:ilvl w:val="0"/>
          <w:numId w:val="22"/>
        </w:numPr>
        <w:rPr>
          <w:rFonts w:cs="Calibri"/>
          <w:szCs w:val="22"/>
        </w:rPr>
      </w:pPr>
      <w:r w:rsidRPr="0033341D">
        <w:rPr>
          <w:rFonts w:cs="Calibri"/>
          <w:szCs w:val="22"/>
        </w:rPr>
        <w:lastRenderedPageBreak/>
        <w:t xml:space="preserve">While a worldwide community management service like VOMS </w:t>
      </w:r>
      <w:r w:rsidR="00BB08AC" w:rsidRPr="0033341D">
        <w:rPr>
          <w:rFonts w:cs="Calibri"/>
          <w:szCs w:val="22"/>
        </w:rPr>
        <w:t>[</w:t>
      </w:r>
      <w:fldSimple w:instr=" REF VOMS \h  \* MERGEFORMAT ">
        <w:r w:rsidR="00BB08AC" w:rsidRPr="0033341D">
          <w:rPr>
            <w:rFonts w:cs="Calibri"/>
            <w:szCs w:val="22"/>
          </w:rPr>
          <w:t>R 9</w:t>
        </w:r>
      </w:fldSimple>
      <w:r w:rsidR="00BB08AC" w:rsidRPr="0033341D">
        <w:rPr>
          <w:rFonts w:cs="Calibri"/>
          <w:szCs w:val="22"/>
        </w:rPr>
        <w:t xml:space="preserve">] </w:t>
      </w:r>
      <w:r w:rsidRPr="0033341D">
        <w:rPr>
          <w:rFonts w:cs="Calibri"/>
          <w:szCs w:val="22"/>
        </w:rPr>
        <w:t>makes the aggregation of VO accounting data from different infrastructures simple, it would be feasible to implement a VO name transformation to combine the data from infrastructures who have named the same VO differently.</w:t>
      </w:r>
    </w:p>
    <w:p w:rsidR="009E2448" w:rsidRPr="0033341D" w:rsidRDefault="009E2448" w:rsidP="0033341D">
      <w:pPr>
        <w:numPr>
          <w:ilvl w:val="0"/>
          <w:numId w:val="22"/>
        </w:numPr>
        <w:rPr>
          <w:rFonts w:cs="Calibri"/>
          <w:szCs w:val="22"/>
        </w:rPr>
      </w:pPr>
      <w:r w:rsidRPr="0033341D">
        <w:rPr>
          <w:rFonts w:cs="Calibri"/>
          <w:szCs w:val="22"/>
        </w:rPr>
        <w:t>Another issue is the unambiguous mapping of user accounts to VOs. In some cases users might belong to more than one VO in which case identifying to which VO the utilization results would go is not possible. Extra effort will be needed to check the fulfilment of arranged pledges.</w:t>
      </w:r>
    </w:p>
    <w:p w:rsidR="009E2448" w:rsidRPr="0033341D" w:rsidRDefault="009E2448" w:rsidP="0033341D">
      <w:pPr>
        <w:numPr>
          <w:ilvl w:val="0"/>
          <w:numId w:val="22"/>
        </w:numPr>
        <w:rPr>
          <w:rFonts w:cs="Calibri"/>
          <w:szCs w:val="22"/>
        </w:rPr>
      </w:pPr>
      <w:r w:rsidRPr="0033341D">
        <w:rPr>
          <w:rFonts w:cs="Calibri"/>
          <w:szCs w:val="22"/>
        </w:rPr>
        <w:t>The issue of exchanging data identifying a user has been a contentious one. It is frequently asserted that this is illegal under the laws of certain countries. Extensive research was undertaken by the Joint Security Policy Group (JSPG) in EGEE-III during the development of the Grid Policy on the Handling of User-Level Job Accounting Data [</w:t>
      </w:r>
      <w:fldSimple w:instr=" REF User_Level_Job_Accounting_Data \h  \* MERGEFORMAT ">
        <w:r w:rsidR="00455D21" w:rsidRPr="0033341D">
          <w:rPr>
            <w:rFonts w:cs="Calibri"/>
            <w:szCs w:val="22"/>
          </w:rPr>
          <w:t>R 45</w:t>
        </w:r>
      </w:fldSimple>
      <w:r w:rsidRPr="0033341D">
        <w:rPr>
          <w:rFonts w:cs="Calibri"/>
          <w:szCs w:val="22"/>
        </w:rPr>
        <w:t>] with the result that legal advice was given that with the appropriate acceptable use policy and the agreement signed by the user and by the Resource Centre running the accounting repository, then the collection, storage and restricted display of data identified by UserDN is acceptable. This issue might have to be re-evaluated again when exchanging accounting data with other infrastructures like e.g. DEISA [</w:t>
      </w:r>
      <w:fldSimple w:instr=" REF DEISA_user_management \h  \* MERGEFORMAT ">
        <w:r w:rsidR="00455D21" w:rsidRPr="0033341D">
          <w:rPr>
            <w:rFonts w:cs="Calibri"/>
            <w:szCs w:val="22"/>
          </w:rPr>
          <w:t>R 29</w:t>
        </w:r>
      </w:fldSimple>
      <w:r w:rsidRPr="0033341D">
        <w:rPr>
          <w:rFonts w:cs="Calibri"/>
          <w:szCs w:val="22"/>
        </w:rPr>
        <w:t>].</w:t>
      </w:r>
    </w:p>
    <w:p w:rsidR="009E2448" w:rsidRPr="0033341D" w:rsidRDefault="009E2448" w:rsidP="0033341D">
      <w:pPr>
        <w:numPr>
          <w:ilvl w:val="0"/>
          <w:numId w:val="22"/>
        </w:numPr>
        <w:rPr>
          <w:rFonts w:cs="Calibri"/>
          <w:szCs w:val="22"/>
        </w:rPr>
      </w:pPr>
      <w:r w:rsidRPr="0033341D">
        <w:rPr>
          <w:rFonts w:cs="Calibri"/>
          <w:szCs w:val="22"/>
        </w:rPr>
        <w:t xml:space="preserve">Current accounting is only of CPU of batch jobs but the interfaces between infrastructures should also allow the integration of other types of accounting record as they are developed. </w:t>
      </w:r>
    </w:p>
    <w:p w:rsidR="009E2448" w:rsidRPr="0033341D" w:rsidRDefault="009E2448" w:rsidP="0033341D">
      <w:pPr>
        <w:numPr>
          <w:ilvl w:val="0"/>
          <w:numId w:val="22"/>
        </w:numPr>
        <w:rPr>
          <w:rFonts w:cs="Calibri"/>
          <w:szCs w:val="22"/>
        </w:rPr>
      </w:pPr>
      <w:r w:rsidRPr="0033341D">
        <w:rPr>
          <w:rFonts w:cs="Calibri"/>
          <w:szCs w:val="22"/>
        </w:rPr>
        <w:t>The currently agreed unit for normalization of CPU time in EGEE, EGI, and WLCG is HEPSPEC06 hours [</w:t>
      </w:r>
      <w:fldSimple w:instr=" REF HEP_SPEC06 \h  \* MERGEFORMAT ">
        <w:r w:rsidR="00455D21" w:rsidRPr="0033341D">
          <w:rPr>
            <w:rFonts w:cs="Calibri"/>
            <w:szCs w:val="22"/>
          </w:rPr>
          <w:t>R 46</w:t>
        </w:r>
      </w:fldSimple>
      <w:r w:rsidRPr="0033341D">
        <w:rPr>
          <w:rFonts w:cs="Calibri"/>
          <w:szCs w:val="22"/>
        </w:rPr>
        <w:t>]. For interoperation with an infrastructure that does not collect this value from the resources running jobs, some conversion factor must be negotiated.</w:t>
      </w:r>
    </w:p>
    <w:p w:rsidR="009E2448" w:rsidRPr="0033341D" w:rsidRDefault="009E2448" w:rsidP="0033341D">
      <w:pPr>
        <w:pStyle w:val="Rubrik4"/>
        <w:rPr>
          <w:rFonts w:cs="Calibri"/>
        </w:rPr>
      </w:pPr>
      <w:bookmarkStart w:id="35" w:name="_Toc302591613"/>
      <w:r w:rsidRPr="0033341D">
        <w:rPr>
          <w:rFonts w:cs="Calibri"/>
        </w:rPr>
        <w:t>Future Work</w:t>
      </w:r>
      <w:bookmarkEnd w:id="35"/>
    </w:p>
    <w:p w:rsidR="009E2448" w:rsidRPr="0033341D" w:rsidRDefault="009E2448" w:rsidP="0033341D">
      <w:pPr>
        <w:rPr>
          <w:rFonts w:cs="Calibri"/>
          <w:szCs w:val="22"/>
        </w:rPr>
      </w:pPr>
      <w:r w:rsidRPr="0033341D">
        <w:rPr>
          <w:rFonts w:cs="Calibri"/>
          <w:szCs w:val="22"/>
        </w:rPr>
        <w:t>At the time of writing the ActiveMQ interface into APEL only accepts a single type of job record for the CPU used by a batch job. The summary development mentioned above will include handling multiple types of record. As well as the summary record this will allow the repository easily to be extended to support other types of accounting, such as storage, as well as allowing evolution of the CPU UR. New accounting types should ideally be developed by all the infrastructures working together.</w:t>
      </w:r>
    </w:p>
    <w:p w:rsidR="009E2448" w:rsidRPr="0033341D" w:rsidRDefault="009E2448" w:rsidP="0033341D">
      <w:pPr>
        <w:rPr>
          <w:rFonts w:cs="Calibri"/>
          <w:szCs w:val="22"/>
        </w:rPr>
      </w:pPr>
      <w:r w:rsidRPr="0033341D">
        <w:rPr>
          <w:rFonts w:cs="Calibri"/>
          <w:szCs w:val="22"/>
        </w:rPr>
        <w:t>The RUS interface planned in APEL will allow other grid infrastructures to use a standard web services interface to publish records. This will replace item (e) in the integration list above.</w:t>
      </w:r>
    </w:p>
    <w:p w:rsidR="009E2448" w:rsidRPr="0033341D" w:rsidRDefault="009E2448" w:rsidP="0033341D">
      <w:pPr>
        <w:pStyle w:val="Brdtext"/>
        <w:rPr>
          <w:rFonts w:cs="Calibri"/>
          <w:szCs w:val="22"/>
        </w:rPr>
      </w:pPr>
      <w:r w:rsidRPr="0033341D">
        <w:rPr>
          <w:rFonts w:cs="Calibri"/>
          <w:szCs w:val="22"/>
        </w:rPr>
        <w:t>For further discussion on accounting integration see [</w:t>
      </w:r>
      <w:fldSimple w:instr=" REF Operational_Tools_Accounting \h  \* MERGEFORMAT ">
        <w:r w:rsidR="00455D21" w:rsidRPr="0033341D">
          <w:rPr>
            <w:rFonts w:cs="Calibri"/>
            <w:szCs w:val="22"/>
          </w:rPr>
          <w:t>R 57</w:t>
        </w:r>
      </w:fldSimple>
      <w:r w:rsidRPr="0033341D">
        <w:rPr>
          <w:rFonts w:cs="Calibri"/>
          <w:szCs w:val="22"/>
        </w:rPr>
        <w:t>]</w:t>
      </w:r>
      <w:r w:rsidR="003B3042">
        <w:rPr>
          <w:rFonts w:cs="Calibri"/>
          <w:szCs w:val="22"/>
        </w:rPr>
        <w:t>.</w:t>
      </w:r>
    </w:p>
    <w:p w:rsidR="009E2448" w:rsidRPr="0033341D" w:rsidRDefault="009E2448" w:rsidP="0033341D">
      <w:pPr>
        <w:pStyle w:val="Rubrik4"/>
        <w:rPr>
          <w:rFonts w:cs="Calibri"/>
        </w:rPr>
      </w:pPr>
      <w:bookmarkStart w:id="36" w:name="_Toc302591614"/>
      <w:r w:rsidRPr="0033341D">
        <w:rPr>
          <w:rFonts w:cs="Calibri"/>
        </w:rPr>
        <w:t>ARC resources</w:t>
      </w:r>
      <w:bookmarkEnd w:id="36"/>
    </w:p>
    <w:p w:rsidR="009E2448" w:rsidRPr="0033341D" w:rsidRDefault="009E2448" w:rsidP="0033341D">
      <w:pPr>
        <w:pStyle w:val="Brdtext"/>
        <w:rPr>
          <w:rFonts w:cs="Calibri"/>
          <w:color w:val="000000"/>
          <w:szCs w:val="22"/>
        </w:rPr>
      </w:pPr>
      <w:r w:rsidRPr="0033341D">
        <w:rPr>
          <w:rFonts w:cs="Calibri"/>
          <w:szCs w:val="22"/>
        </w:rPr>
        <w:t xml:space="preserve">Accounting integration was performed already during EGEE III. The aim was to gather and export accounting from the Nordic T1 and T2s, which for the compute part were based on ARC, and send data for selected VOs to the APEL central repository so they can be viewed with the EGI Accounting Portal. ARC-CE supports accounting via </w:t>
      </w:r>
      <w:r w:rsidR="003B3042">
        <w:rPr>
          <w:rFonts w:cs="Calibri"/>
          <w:szCs w:val="22"/>
        </w:rPr>
        <w:t>SGAS (SweGrid Accounting System</w:t>
      </w:r>
      <w:r w:rsidRPr="0033341D">
        <w:rPr>
          <w:rFonts w:cs="Calibri"/>
          <w:szCs w:val="22"/>
        </w:rPr>
        <w:t xml:space="preserve"> [</w:t>
      </w:r>
      <w:fldSimple w:instr=" REF SGAS \h  \* MERGEFORMAT ">
        <w:r w:rsidR="00455D21" w:rsidRPr="0033341D">
          <w:rPr>
            <w:rFonts w:cs="Calibri"/>
            <w:szCs w:val="22"/>
          </w:rPr>
          <w:t>R 19</w:t>
        </w:r>
      </w:fldSimple>
      <w:r w:rsidRPr="0033341D">
        <w:rPr>
          <w:rFonts w:cs="Calibri"/>
          <w:szCs w:val="22"/>
        </w:rPr>
        <w:t>]) and an automatic script for exporting the accounting info gathered in SGAS to APEL was set up [</w:t>
      </w:r>
      <w:fldSimple w:instr=" REF SGAS_to_APEL \h  \* MERGEFORMAT ">
        <w:r w:rsidR="00455D21" w:rsidRPr="0033341D">
          <w:rPr>
            <w:rFonts w:cs="Calibri"/>
            <w:szCs w:val="22"/>
          </w:rPr>
          <w:t>R 20</w:t>
        </w:r>
      </w:fldSimple>
      <w:r w:rsidRPr="0033341D">
        <w:rPr>
          <w:rFonts w:cs="Calibri"/>
          <w:szCs w:val="22"/>
        </w:rPr>
        <w:t xml:space="preserve">]. </w:t>
      </w:r>
      <w:r w:rsidRPr="0033341D">
        <w:rPr>
          <w:rFonts w:cs="Calibri"/>
          <w:color w:val="000000"/>
          <w:szCs w:val="22"/>
        </w:rPr>
        <w:t>Currently, only LHC VOs are published to APEL but this could easily be extended to other international VOs.</w:t>
      </w:r>
    </w:p>
    <w:p w:rsidR="009E2448" w:rsidRPr="0033341D" w:rsidRDefault="009E2448" w:rsidP="0033341D">
      <w:pPr>
        <w:pStyle w:val="Brdtext"/>
        <w:rPr>
          <w:rFonts w:cs="Calibri"/>
          <w:color w:val="000000"/>
          <w:szCs w:val="22"/>
        </w:rPr>
      </w:pPr>
      <w:r w:rsidRPr="0033341D">
        <w:rPr>
          <w:rFonts w:cs="Calibri"/>
          <w:color w:val="000000"/>
          <w:szCs w:val="22"/>
        </w:rPr>
        <w:lastRenderedPageBreak/>
        <w:t>The SGAS-APEL interface should be changed to the new once discussed above. This should be straightforward as the extraction and selection phase will not change, only the transport layer which will change from JDBC to ActiveMQ.</w:t>
      </w:r>
    </w:p>
    <w:p w:rsidR="009E2448" w:rsidRPr="0033341D" w:rsidRDefault="009E2448" w:rsidP="0033341D">
      <w:pPr>
        <w:pStyle w:val="Rubrik4"/>
        <w:rPr>
          <w:rFonts w:cs="Calibri"/>
        </w:rPr>
      </w:pPr>
      <w:bookmarkStart w:id="37" w:name="_Toc302591615"/>
      <w:r w:rsidRPr="0033341D">
        <w:rPr>
          <w:rFonts w:cs="Calibri"/>
        </w:rPr>
        <w:t>UNICORE resources</w:t>
      </w:r>
      <w:bookmarkEnd w:id="37"/>
    </w:p>
    <w:p w:rsidR="009E2448" w:rsidRPr="0033341D" w:rsidRDefault="009E2448" w:rsidP="0033341D">
      <w:pPr>
        <w:rPr>
          <w:rFonts w:cs="Calibri"/>
          <w:szCs w:val="22"/>
        </w:rPr>
      </w:pPr>
      <w:r w:rsidRPr="0033341D">
        <w:rPr>
          <w:rFonts w:cs="Calibri"/>
          <w:szCs w:val="22"/>
        </w:rPr>
        <w:t>Currently no means of collecting accounting and usage records are directly implemented within UNICORE. Instead, this is done directly via the underlying batc</w:t>
      </w:r>
      <w:r w:rsidR="00227F42">
        <w:rPr>
          <w:rFonts w:cs="Calibri"/>
          <w:szCs w:val="22"/>
        </w:rPr>
        <w:t xml:space="preserve">h system, see for example </w:t>
      </w:r>
      <w:r w:rsidRPr="0033341D">
        <w:rPr>
          <w:rFonts w:cs="Calibri"/>
          <w:szCs w:val="22"/>
        </w:rPr>
        <w:t>the DEISA project, where the accounting data is converted into OGF-UR format and provided according to XUUDB access control.</w:t>
      </w:r>
    </w:p>
    <w:p w:rsidR="009E2448" w:rsidRPr="0033341D" w:rsidRDefault="009E2448" w:rsidP="0033341D">
      <w:pPr>
        <w:pStyle w:val="NormalWeb1"/>
        <w:rPr>
          <w:rFonts w:cs="Calibri"/>
          <w:szCs w:val="22"/>
        </w:rPr>
      </w:pPr>
      <w:r w:rsidRPr="0033341D">
        <w:rPr>
          <w:rFonts w:cs="Calibri"/>
          <w:szCs w:val="22"/>
        </w:rPr>
        <w:t>Accounting services for UNICORE have been developed by NGI_PL and NGI_BY. These are being reviewed within the UNICORE community. D-Grid within the NGI_DE is also building a regional service to collect accounting data from UNICORE and other clients. For all these implementations the common interface to publish data onwards to the EGI central repository needs to be used. Discussions have sta</w:t>
      </w:r>
      <w:r w:rsidR="00227F42">
        <w:rPr>
          <w:rFonts w:cs="Calibri"/>
          <w:szCs w:val="22"/>
        </w:rPr>
        <w:t>rted with the developers on these tools.</w:t>
      </w:r>
    </w:p>
    <w:p w:rsidR="009E2448" w:rsidRPr="0033341D" w:rsidRDefault="009E2448" w:rsidP="0033341D">
      <w:pPr>
        <w:pStyle w:val="NormalWeb1"/>
        <w:jc w:val="left"/>
      </w:pPr>
    </w:p>
    <w:p w:rsidR="009E2448" w:rsidRPr="0033341D" w:rsidRDefault="003A319A" w:rsidP="0033341D">
      <w:pPr>
        <w:pStyle w:val="Rubrik4"/>
        <w:rPr>
          <w:rFonts w:cs="Calibri"/>
        </w:rPr>
      </w:pPr>
      <w:bookmarkStart w:id="38" w:name="_Toc302591616"/>
      <w:r w:rsidRPr="0033341D">
        <w:rPr>
          <w:rFonts w:cs="Calibri"/>
        </w:rPr>
        <w:t>Globus</w:t>
      </w:r>
      <w:r w:rsidR="009E2448" w:rsidRPr="0033341D">
        <w:rPr>
          <w:rFonts w:cs="Calibri"/>
        </w:rPr>
        <w:t xml:space="preserve"> resources</w:t>
      </w:r>
      <w:bookmarkEnd w:id="38"/>
    </w:p>
    <w:p w:rsidR="009E2448" w:rsidRPr="0033341D" w:rsidRDefault="009E2448" w:rsidP="0033341D">
      <w:pPr>
        <w:rPr>
          <w:rFonts w:cs="Calibri"/>
          <w:szCs w:val="22"/>
        </w:rPr>
      </w:pPr>
      <w:r w:rsidRPr="0033341D">
        <w:rPr>
          <w:rFonts w:cs="Calibri"/>
          <w:sz w:val="24"/>
          <w:szCs w:val="24"/>
        </w:rPr>
        <w:t>I</w:t>
      </w:r>
      <w:r w:rsidRPr="0033341D">
        <w:rPr>
          <w:rFonts w:cs="Calibri"/>
          <w:szCs w:val="22"/>
        </w:rPr>
        <w:t>GE has adopted GridSAFE [</w:t>
      </w:r>
      <w:fldSimple w:instr=" REF GridSAFE \h  \* MERGEFORMAT ">
        <w:r w:rsidR="00455D21" w:rsidRPr="0033341D">
          <w:rPr>
            <w:rFonts w:cs="Calibri"/>
            <w:szCs w:val="22"/>
          </w:rPr>
          <w:t>R 58</w:t>
        </w:r>
      </w:fldSimple>
      <w:r w:rsidRPr="0033341D">
        <w:rPr>
          <w:rFonts w:cs="Calibri"/>
          <w:szCs w:val="22"/>
        </w:rPr>
        <w:t>] as its accounting solution. It is currently under test. GridSAFE was designed as a site accounting repository to collect data locally but it has the interfaces to accept data from other Resource Centres too</w:t>
      </w:r>
      <w:r w:rsidR="00227F42">
        <w:rPr>
          <w:rFonts w:cs="Calibri"/>
          <w:szCs w:val="22"/>
        </w:rPr>
        <w:t>,</w:t>
      </w:r>
      <w:r w:rsidRPr="0033341D">
        <w:rPr>
          <w:rFonts w:cs="Calibri"/>
          <w:szCs w:val="22"/>
        </w:rPr>
        <w:t xml:space="preserve"> so it could act as a regional repository receiving data from a number of Resource Centres. </w:t>
      </w:r>
    </w:p>
    <w:p w:rsidR="009E2448" w:rsidRPr="0033341D" w:rsidRDefault="00227F42" w:rsidP="0033341D">
      <w:pPr>
        <w:rPr>
          <w:rFonts w:cs="Calibri"/>
        </w:rPr>
      </w:pPr>
      <w:r>
        <w:rPr>
          <w:rFonts w:cs="Calibri"/>
        </w:rPr>
        <w:t>From the specification GridSAFE</w:t>
      </w:r>
      <w:r w:rsidR="009E2448" w:rsidRPr="0033341D">
        <w:rPr>
          <w:rFonts w:cs="Calibri"/>
        </w:rPr>
        <w:t xml:space="preserve"> does not have the ability to publish data on to higher levels in a hierarchy of repositories. It relies on others pulling data from it through an OGF RUS interface rather than the EGI push model. However a proof of concept was carried out in NGI_UK to use their </w:t>
      </w:r>
      <w:r w:rsidR="003A319A" w:rsidRPr="0033341D">
        <w:rPr>
          <w:rFonts w:cs="Calibri"/>
        </w:rPr>
        <w:t>Globus</w:t>
      </w:r>
      <w:r w:rsidR="009E2448" w:rsidRPr="0033341D">
        <w:rPr>
          <w:rFonts w:cs="Calibri"/>
        </w:rPr>
        <w:t xml:space="preserve"> RUS client as a backend to GridSAFE to push data on to a remote RUS. This implies that data can be extracted so the APEL publishing model could be made to work.</w:t>
      </w:r>
    </w:p>
    <w:p w:rsidR="009E2448" w:rsidRPr="0033341D" w:rsidRDefault="009E2448" w:rsidP="0033341D">
      <w:pPr>
        <w:pStyle w:val="Rubrik2"/>
      </w:pPr>
      <w:bookmarkStart w:id="39" w:name="_Toc302591617"/>
      <w:r w:rsidRPr="0033341D">
        <w:t>Support Interface</w:t>
      </w:r>
      <w:bookmarkEnd w:id="39"/>
    </w:p>
    <w:p w:rsidR="009E2448" w:rsidRPr="0033341D" w:rsidRDefault="009E2448" w:rsidP="0033341D">
      <w:pPr>
        <w:pStyle w:val="Rubrik3"/>
      </w:pPr>
      <w:bookmarkStart w:id="40" w:name="_Toc302591618"/>
      <w:r w:rsidRPr="0033341D">
        <w:t>Functionality</w:t>
      </w:r>
      <w:bookmarkEnd w:id="40"/>
    </w:p>
    <w:p w:rsidR="009E2448" w:rsidRPr="0033341D" w:rsidRDefault="009E2448" w:rsidP="0033341D">
      <w:r w:rsidRPr="0033341D">
        <w:t>The user support infrastructure in use within EGI is distributed consisting of various topical and regional helpdesk systems that are linked together through a central integration platform, the GGUS helpdesk. This central helpdesk enables formalized communication between all partners involved in user support by providing an interface to which all other tools can connect and enabling central tracking of a problem, independent of the origin of the problem and the tool in which the work on the problem is done.</w:t>
      </w:r>
    </w:p>
    <w:p w:rsidR="009E2448" w:rsidRPr="0033341D" w:rsidRDefault="009E2448" w:rsidP="0033341D">
      <w:r w:rsidRPr="0033341D">
        <w:t xml:space="preserve">The interlinking of all ticket systems in place throughout the project enables to pass trouble tickets from one system to the other in a way that is transparent to the user. It also enables the communication and ticket assignment between experts from different areas (e.g. middleware experts and application experts) while at the same time allowing them to work with the tools they are used to. A standard has been defined for the interface between ticket systems and also a </w:t>
      </w:r>
      <w:r w:rsidRPr="0033341D">
        <w:lastRenderedPageBreak/>
        <w:t>template for a ticket layout exists to ensure the quality of service. These are documented in the GGUS documentation [</w:t>
      </w:r>
      <w:fldSimple w:instr=" REF ggus_interfaces \h  \* MERGEFORMAT ">
        <w:r w:rsidR="00455D21" w:rsidRPr="0033341D">
          <w:rPr>
            <w:rFonts w:cs="Calibri"/>
            <w:szCs w:val="22"/>
          </w:rPr>
          <w:t>R 36</w:t>
        </w:r>
      </w:fldSimple>
      <w:r w:rsidRPr="0033341D">
        <w:t>].</w:t>
      </w:r>
    </w:p>
    <w:p w:rsidR="009E2448" w:rsidRPr="0033341D" w:rsidRDefault="009E2448" w:rsidP="0033341D">
      <w:r w:rsidRPr="0033341D">
        <w:t>Ticket processing management (TPM) is responsible of ticket triage and holds a global overview of the state of all tickets. TPM is responsible for those tickets that have to be assigned manually, i.e. so that they get forwarded to the correct support units. TPM provides first-level support and keeps track of long-term trouble tickets and help</w:t>
      </w:r>
      <w:r w:rsidR="00227F42">
        <w:t>s</w:t>
      </w:r>
      <w:r w:rsidRPr="0033341D">
        <w:t xml:space="preserve"> to solve them with their very good general grid knowledge. In this way, a problem submitted to GGUS can be quickly identified as either a grid problem or a VO specific problem and addressed to the appropriate second line specialized support units or the dedicated VO support teams whose members have specific VO knowledge.</w:t>
      </w:r>
    </w:p>
    <w:p w:rsidR="009E2448" w:rsidRPr="0033341D" w:rsidRDefault="009E2448" w:rsidP="0033341D">
      <w:r w:rsidRPr="0033341D">
        <w:t xml:space="preserve">Second-level support is formed by many support units. Each support unit is formed from members who are specialists in various areas of grid middleware, or regional supporters for operations problems, or VO specific supporters. The membership of the support units is maintained on mailing lists. </w:t>
      </w:r>
    </w:p>
    <w:p w:rsidR="009E2448" w:rsidRPr="0033341D" w:rsidRDefault="009E2448" w:rsidP="0033341D">
      <w:pPr>
        <w:pStyle w:val="Rubrik3"/>
      </w:pPr>
      <w:bookmarkStart w:id="41" w:name="_Toc302591619"/>
      <w:r w:rsidRPr="0033341D">
        <w:t>Requirements</w:t>
      </w:r>
      <w:bookmarkEnd w:id="41"/>
    </w:p>
    <w:p w:rsidR="009E2448" w:rsidRPr="0033341D" w:rsidRDefault="009E2448" w:rsidP="0033341D">
      <w:r w:rsidRPr="0033341D">
        <w:t>Regardless of the number of parties involved, the submitter of a trouble ticket should be able to transparently follow the chain of actions needed to solve the reported problem. This transparency together with the independence from the actual ticket system is used by the experts from the different areas who get assigned to the ticket. It can be seen that the main requirement of the ticketing system is that information flows between different parts of the EGI support network.</w:t>
      </w:r>
    </w:p>
    <w:p w:rsidR="009E2448" w:rsidRPr="0033341D" w:rsidRDefault="009E2448" w:rsidP="0033341D">
      <w:r w:rsidRPr="0033341D">
        <w:t>This is especially important since the support interface is not only used for 3rd level support dedicated to the end user, but also for the relevant parts of internal trouble ticket communication fulfilling standard operational, grid oversight and partially also development functionalities.</w:t>
      </w:r>
    </w:p>
    <w:p w:rsidR="009E2448" w:rsidRPr="0033341D" w:rsidRDefault="009E2448" w:rsidP="0033341D">
      <w:r w:rsidRPr="0033341D">
        <w:t>Other relevant requirements on the support interface is the existence of a functional body like the TPM as described above and the connection to a useful, searchable and well maintained knowledge base.</w:t>
      </w:r>
    </w:p>
    <w:p w:rsidR="009E2448" w:rsidRPr="0033341D" w:rsidRDefault="009E2448" w:rsidP="0033341D">
      <w:r w:rsidRPr="0033341D">
        <w:t>Other basic requirements that can be expected from a more advanced support ticket system:</w:t>
      </w:r>
    </w:p>
    <w:p w:rsidR="009E2448" w:rsidRPr="0033341D" w:rsidRDefault="009E2448" w:rsidP="0033341D">
      <w:pPr>
        <w:numPr>
          <w:ilvl w:val="0"/>
          <w:numId w:val="19"/>
        </w:numPr>
      </w:pPr>
      <w:r w:rsidRPr="0033341D">
        <w:t>Differentiating between real problem tickets and service requests</w:t>
      </w:r>
    </w:p>
    <w:p w:rsidR="009E2448" w:rsidRPr="0033341D" w:rsidRDefault="009E2448" w:rsidP="0033341D">
      <w:pPr>
        <w:numPr>
          <w:ilvl w:val="0"/>
          <w:numId w:val="19"/>
        </w:numPr>
      </w:pPr>
      <w:r w:rsidRPr="0033341D">
        <w:t>Ability to mark a ticket as spam</w:t>
      </w:r>
    </w:p>
    <w:p w:rsidR="009E2448" w:rsidRPr="0033341D" w:rsidRDefault="009E2448" w:rsidP="0033341D">
      <w:pPr>
        <w:numPr>
          <w:ilvl w:val="0"/>
          <w:numId w:val="19"/>
        </w:numPr>
      </w:pPr>
      <w:r w:rsidRPr="0033341D">
        <w:t xml:space="preserve">Mail notification when a ticket is assigned to a support unit or person </w:t>
      </w:r>
    </w:p>
    <w:p w:rsidR="009E2448" w:rsidRPr="0033341D" w:rsidRDefault="009E2448" w:rsidP="0033341D">
      <w:pPr>
        <w:numPr>
          <w:ilvl w:val="0"/>
          <w:numId w:val="19"/>
        </w:numPr>
      </w:pPr>
      <w:r w:rsidRPr="0033341D">
        <w:t>Possibility to involve several experts at the same time</w:t>
      </w:r>
    </w:p>
    <w:p w:rsidR="009E2448" w:rsidRPr="0033341D" w:rsidRDefault="009E2448" w:rsidP="0033341D">
      <w:pPr>
        <w:numPr>
          <w:ilvl w:val="0"/>
          <w:numId w:val="19"/>
        </w:numPr>
      </w:pPr>
      <w:r w:rsidRPr="0033341D">
        <w:t>Searching tickets via ticket ID as well as via parameters</w:t>
      </w:r>
    </w:p>
    <w:p w:rsidR="009E2448" w:rsidRPr="0033341D" w:rsidRDefault="009E2448" w:rsidP="0033341D">
      <w:pPr>
        <w:numPr>
          <w:ilvl w:val="0"/>
          <w:numId w:val="19"/>
        </w:numPr>
      </w:pPr>
      <w:r w:rsidRPr="0033341D">
        <w:t>Automatic reminders about open tickets</w:t>
      </w:r>
    </w:p>
    <w:p w:rsidR="009E2448" w:rsidRPr="0033341D" w:rsidRDefault="009E2448" w:rsidP="0033341D">
      <w:pPr>
        <w:numPr>
          <w:ilvl w:val="0"/>
          <w:numId w:val="19"/>
        </w:numPr>
      </w:pPr>
      <w:r w:rsidRPr="0033341D">
        <w:t>Several tickets describing the same problem can be put into a master-</w:t>
      </w:r>
      <w:r w:rsidR="00227F42">
        <w:t>slave relation</w:t>
      </w:r>
    </w:p>
    <w:p w:rsidR="009E2448" w:rsidRPr="0033341D" w:rsidRDefault="009E2448" w:rsidP="0033341D">
      <w:pPr>
        <w:numPr>
          <w:ilvl w:val="0"/>
          <w:numId w:val="19"/>
        </w:numPr>
      </w:pPr>
      <w:r w:rsidRPr="0033341D">
        <w:t>Other dependencies can be represented with child and parent relations.</w:t>
      </w:r>
    </w:p>
    <w:p w:rsidR="009E2448" w:rsidRPr="0033341D" w:rsidRDefault="009E2448" w:rsidP="0033341D"/>
    <w:p w:rsidR="009E2448" w:rsidRPr="0033341D" w:rsidRDefault="009E2448" w:rsidP="0033341D">
      <w:pPr>
        <w:pStyle w:val="Rubrik3"/>
      </w:pPr>
      <w:bookmarkStart w:id="42" w:name="_Toc302591620"/>
      <w:r w:rsidRPr="0033341D">
        <w:lastRenderedPageBreak/>
        <w:t>Integration of new Resources into GGUS</w:t>
      </w:r>
      <w:bookmarkEnd w:id="42"/>
    </w:p>
    <w:p w:rsidR="009E2448" w:rsidRPr="0033341D" w:rsidRDefault="009E2448" w:rsidP="0033341D">
      <w:r w:rsidRPr="0033341D">
        <w:t>There are three distinct cases to be considered when integrating new resources into the EGI user support infrastructure:</w:t>
      </w:r>
    </w:p>
    <w:p w:rsidR="009E2448" w:rsidRPr="0033341D" w:rsidRDefault="009E2448" w:rsidP="0033341D">
      <w:pPr>
        <w:pStyle w:val="Rubrik4"/>
      </w:pPr>
      <w:bookmarkStart w:id="43" w:name="_Toc302591621"/>
      <w:r w:rsidRPr="0033341D">
        <w:t>Integration of a new Resource Centre into the infrastructure</w:t>
      </w:r>
      <w:bookmarkEnd w:id="43"/>
    </w:p>
    <w:p w:rsidR="009E2448" w:rsidRPr="0033341D" w:rsidRDefault="009E2448" w:rsidP="0033341D">
      <w:r w:rsidRPr="0033341D">
        <w:t>In case a new Resource Centre is added to</w:t>
      </w:r>
      <w:r w:rsidR="00FB06E4">
        <w:t xml:space="preserve"> the EGI infrastructure this </w:t>
      </w:r>
      <w:r w:rsidRPr="0033341D">
        <w:t>resources centre is always part of an NGI. For the user support area this is a simple case as the information about resource centres is extracted from GOCDB. This means that no manual steps are needed to integrate a new resource centre in GGUS.</w:t>
      </w:r>
    </w:p>
    <w:p w:rsidR="009E2448" w:rsidRPr="0033341D" w:rsidRDefault="009E2448" w:rsidP="0033341D">
      <w:pPr>
        <w:pStyle w:val="Rubrik4"/>
      </w:pPr>
      <w:bookmarkStart w:id="44" w:name="_Toc302591622"/>
      <w:r w:rsidRPr="0033341D">
        <w:t>Integration of a new NGI into the infrastructure</w:t>
      </w:r>
      <w:bookmarkEnd w:id="44"/>
    </w:p>
    <w:p w:rsidR="009E2448" w:rsidRPr="0033341D" w:rsidRDefault="009E2448" w:rsidP="0033341D">
      <w:r w:rsidRPr="0033341D">
        <w:t>If a new NGI joins the EGI infrastructure it is required to provide a ticket system which is integrated with GGUS. This can be done in different ways, depending of the size and the maturity of the NGI.</w:t>
      </w:r>
    </w:p>
    <w:p w:rsidR="009E2448" w:rsidRPr="0033341D" w:rsidRDefault="009E2448" w:rsidP="0033341D">
      <w:pPr>
        <w:numPr>
          <w:ilvl w:val="0"/>
          <w:numId w:val="20"/>
        </w:numPr>
      </w:pPr>
      <w:r w:rsidRPr="0033341D">
        <w:t>The simplest way, which might be suitable for a small new NGI is to use GGUS directly. This has the limitation of just one support unit for the whole NGI. Tickets cannot be assigned to specialized groups or specific resource centres within the NGI. This further processing of the tickets is done independently from the EGI support infrastructure.</w:t>
      </w:r>
    </w:p>
    <w:p w:rsidR="009E2448" w:rsidRPr="0033341D" w:rsidRDefault="009E2448" w:rsidP="0033341D">
      <w:pPr>
        <w:numPr>
          <w:ilvl w:val="0"/>
          <w:numId w:val="20"/>
        </w:numPr>
      </w:pPr>
      <w:r w:rsidRPr="0033341D">
        <w:t>The NGI can make use of xGUS, which is a customisable slimmed-down regional instance of GGUS. xGUS is hosted and maintained by the GGUS team. Customization can be done via an administrative web interface, which enables creating and managing support units and defining special workflows. xGUS comes with the interface to GGUS built in.</w:t>
      </w:r>
    </w:p>
    <w:p w:rsidR="009E2448" w:rsidRPr="0033341D" w:rsidRDefault="009E2448" w:rsidP="0033341D">
      <w:pPr>
        <w:numPr>
          <w:ilvl w:val="0"/>
          <w:numId w:val="20"/>
        </w:numPr>
      </w:pPr>
      <w:r w:rsidRPr="0033341D">
        <w:t xml:space="preserve">The NGI can set up an own ticket system. In this case the NGI has to make sure that their ticket system fulfils the requirements of the interface definition to GGUS. The NGI ticket system needs to be interfaced to GGUS and the NGI is responsible for maintaining this interface. </w:t>
      </w:r>
    </w:p>
    <w:p w:rsidR="009E2448" w:rsidRPr="0033341D" w:rsidRDefault="009E2448" w:rsidP="0033341D">
      <w:pPr>
        <w:numPr>
          <w:ilvl w:val="0"/>
          <w:numId w:val="20"/>
        </w:numPr>
      </w:pPr>
      <w:r w:rsidRPr="0033341D">
        <w:t>Details on the NGI creation process are documented in a specific procedure [</w:t>
      </w:r>
      <w:fldSimple w:instr=" REF NGI_Creation \h  \* MERGEFORMAT ">
        <w:r w:rsidR="00455D21" w:rsidRPr="0033341D">
          <w:rPr>
            <w:rFonts w:cs="Calibri"/>
            <w:szCs w:val="22"/>
          </w:rPr>
          <w:t>R 37</w:t>
        </w:r>
      </w:fldSimple>
      <w:r w:rsidRPr="0033341D">
        <w:t>].</w:t>
      </w:r>
    </w:p>
    <w:p w:rsidR="009E2448" w:rsidRPr="0033341D" w:rsidRDefault="009E2448" w:rsidP="0033341D"/>
    <w:p w:rsidR="009E2448" w:rsidRPr="0033341D" w:rsidRDefault="009E2448" w:rsidP="0033341D">
      <w:pPr>
        <w:pStyle w:val="Rubrik4"/>
      </w:pPr>
      <w:bookmarkStart w:id="45" w:name="_Toc302591623"/>
      <w:r w:rsidRPr="0033341D">
        <w:t>Integration of a new Technology Provider into the infrastructure</w:t>
      </w:r>
      <w:bookmarkEnd w:id="45"/>
    </w:p>
    <w:p w:rsidR="009E2448" w:rsidRPr="0033341D" w:rsidRDefault="009E2448" w:rsidP="0033341D">
      <w:r w:rsidRPr="0033341D">
        <w:t>Should EGI decide to utilize software from a technology provider that has not so far involved with the proje</w:t>
      </w:r>
      <w:r w:rsidR="000530F4">
        <w:t>ct, an agreement has to be made</w:t>
      </w:r>
      <w:r w:rsidRPr="0033341D">
        <w:t xml:space="preserve"> with that technology provider on how to integrate its support infrastructure within the EGI Helpdesk. This process is already complete for the EMI and IGE projects.</w:t>
      </w:r>
    </w:p>
    <w:p w:rsidR="009E2448" w:rsidRPr="0033341D" w:rsidRDefault="009E2448" w:rsidP="0033341D">
      <w:r w:rsidRPr="0033341D">
        <w:t>EGI has set up a Technology Helpdesk which is interfaced to GGUS for that purpose. No general description of the details of the integration of a new technology provider into the Technology Helpdesk can be given here, as this is highly dependent on the internal support structure of the respective technology provider. Nevertheless it is important that this is done in a way that enables EGI to have an overview of issues with the products provided by the technology provider and to gather statistics on the quality of the support given by the provider.</w:t>
      </w:r>
    </w:p>
    <w:p w:rsidR="009E2448" w:rsidRPr="0033341D" w:rsidRDefault="009E2448" w:rsidP="0033341D">
      <w:r w:rsidRPr="0033341D">
        <w:lastRenderedPageBreak/>
        <w:t xml:space="preserve">EMI has set up a structure within the Technology Helpdesk for its various products, including ARC, gLite and UNICORE. </w:t>
      </w:r>
    </w:p>
    <w:p w:rsidR="009E2448" w:rsidRPr="0033341D" w:rsidRDefault="009E2448" w:rsidP="0033341D">
      <w:r w:rsidRPr="0033341D">
        <w:t xml:space="preserve">3rd level support for </w:t>
      </w:r>
      <w:r w:rsidR="003A319A" w:rsidRPr="0033341D">
        <w:t>Globus</w:t>
      </w:r>
      <w:r w:rsidRPr="0033341D">
        <w:t xml:space="preserve"> will be provided by IGE. IGE provides a support infrastructure for the European </w:t>
      </w:r>
      <w:r w:rsidR="003A319A" w:rsidRPr="0033341D">
        <w:t>Globus</w:t>
      </w:r>
      <w:r w:rsidRPr="0033341D">
        <w:t xml:space="preserve"> users in all European, national, and regional e-Infrastructures with EGI and DEISA/PRACE being the most important ones. The Technology Helpdesk contains a queue to forward 3rd level support tickets directly to the IGE user support team.</w:t>
      </w:r>
    </w:p>
    <w:p w:rsidR="009E2448" w:rsidRPr="0033341D" w:rsidRDefault="009E2448" w:rsidP="0033341D">
      <w:r w:rsidRPr="0033341D">
        <w:t>For details on the Technology Helpdesk refer to [</w:t>
      </w:r>
      <w:fldSimple w:instr=" REF EGI_Helpdesk \h  \* MERGEFORMAT ">
        <w:r w:rsidR="00455D21" w:rsidRPr="0033341D">
          <w:rPr>
            <w:rFonts w:cs="Calibri"/>
            <w:szCs w:val="22"/>
          </w:rPr>
          <w:t>R 59</w:t>
        </w:r>
      </w:fldSimple>
      <w:r w:rsidRPr="0033341D">
        <w:t>].</w:t>
      </w:r>
    </w:p>
    <w:p w:rsidR="009E2448" w:rsidRPr="0033341D" w:rsidRDefault="009E2448" w:rsidP="0033341D">
      <w:pPr>
        <w:pStyle w:val="Frformateradtext"/>
        <w:spacing w:after="283"/>
      </w:pPr>
    </w:p>
    <w:p w:rsidR="009E2448" w:rsidRPr="0033341D" w:rsidRDefault="009E2448" w:rsidP="0033341D">
      <w:pPr>
        <w:pStyle w:val="Rubrik2"/>
      </w:pPr>
      <w:bookmarkStart w:id="46" w:name="_Toc302591624"/>
      <w:r w:rsidRPr="0033341D">
        <w:t>Dashboard Interface</w:t>
      </w:r>
      <w:bookmarkEnd w:id="46"/>
    </w:p>
    <w:p w:rsidR="009E2448" w:rsidRPr="0033341D" w:rsidRDefault="009E2448" w:rsidP="0033341D">
      <w:pPr>
        <w:pStyle w:val="Rubrik3"/>
      </w:pPr>
      <w:bookmarkStart w:id="47" w:name="_Toc302591625"/>
      <w:r w:rsidRPr="0033341D">
        <w:t>Functionality</w:t>
      </w:r>
      <w:bookmarkEnd w:id="47"/>
    </w:p>
    <w:p w:rsidR="009E2448" w:rsidRPr="0033341D" w:rsidRDefault="009E2448" w:rsidP="0033341D">
      <w:pPr>
        <w:rPr>
          <w:rFonts w:cs="Calibri"/>
          <w:szCs w:val="22"/>
        </w:rPr>
      </w:pPr>
      <w:r w:rsidRPr="0033341D">
        <w:rPr>
          <w:rFonts w:cs="Calibri"/>
          <w:szCs w:val="22"/>
        </w:rPr>
        <w:t>In order to operate a distributed infrastructure, management and monitoring information has to be collected and presented in a labour saving way to assist the operators of the infrastructure in their daily work. The dashboard interface combines and harmonizes different static and dynamic information and therewith enables the operators to react on alarms, to interact with the sites, to provide first-level support and/or to really operate the Resource Centres by creating and supervising problem tickets on regional as well as central level.</w:t>
      </w:r>
    </w:p>
    <w:p w:rsidR="009E2448" w:rsidRPr="0033341D" w:rsidRDefault="009E2448" w:rsidP="0033341D">
      <w:pPr>
        <w:rPr>
          <w:rFonts w:cs="Calibri"/>
          <w:szCs w:val="22"/>
        </w:rPr>
      </w:pPr>
      <w:r w:rsidRPr="0033341D">
        <w:rPr>
          <w:rFonts w:cs="Calibri"/>
          <w:szCs w:val="22"/>
        </w:rPr>
        <w:t>The dashboard allows predefined communication templates and is adaptable to different operational roles (first-level support, regional, central). Resource Centres in the dashboard scope can be regional, central or predefined out of a list and can be sorted and displayed according to numerous criteria to indicate actions needed for a single service, but also for a whole region or even the whole production infrastructure.</w:t>
      </w:r>
    </w:p>
    <w:p w:rsidR="009E2448" w:rsidRPr="0033341D" w:rsidRDefault="009E2448" w:rsidP="0033341D">
      <w:pPr>
        <w:pStyle w:val="Rubrik3"/>
      </w:pPr>
      <w:bookmarkStart w:id="48" w:name="_Toc302591626"/>
      <w:r w:rsidRPr="0033341D">
        <w:t>Requirements</w:t>
      </w:r>
      <w:bookmarkEnd w:id="48"/>
    </w:p>
    <w:p w:rsidR="009E2448" w:rsidRPr="000530F4" w:rsidRDefault="009E2448" w:rsidP="0033341D">
      <w:pPr>
        <w:rPr>
          <w:szCs w:val="22"/>
        </w:rPr>
      </w:pPr>
      <w:r w:rsidRPr="0033341D">
        <w:rPr>
          <w:szCs w:val="22"/>
        </w:rPr>
        <w:t>A dashboard interface has to fulfil the functionality described above.</w:t>
      </w:r>
      <w:r w:rsidR="000530F4">
        <w:rPr>
          <w:szCs w:val="22"/>
        </w:rPr>
        <w:t xml:space="preserve"> </w:t>
      </w:r>
      <w:r w:rsidRPr="0033341D">
        <w:rPr>
          <w:rFonts w:cs="Calibri"/>
          <w:szCs w:val="22"/>
        </w:rPr>
        <w:t>With the increasing relevance of the SAGA Service Discovery specification (OGF) [</w:t>
      </w:r>
      <w:fldSimple w:instr=" REF SAGA_Service_Discovery \h  \* MERGEFORMAT ">
        <w:r w:rsidR="00455D21" w:rsidRPr="0033341D">
          <w:rPr>
            <w:rFonts w:cs="Calibri"/>
            <w:szCs w:val="22"/>
          </w:rPr>
          <w:t>R 25</w:t>
        </w:r>
      </w:fldSimple>
      <w:r w:rsidRPr="0033341D">
        <w:rPr>
          <w:rFonts w:cs="Calibri"/>
          <w:szCs w:val="22"/>
        </w:rPr>
        <w:t>] for a standards-based approach for interoperability one more requirement on the dashboard is to provide such a well defined interface in order to be prepared for the harmonized integration of many different third party information providers.</w:t>
      </w:r>
    </w:p>
    <w:p w:rsidR="009E2448" w:rsidRPr="0033341D" w:rsidRDefault="009E2448" w:rsidP="0033341D">
      <w:r w:rsidRPr="0033341D">
        <w:rPr>
          <w:szCs w:val="22"/>
        </w:rPr>
        <w:t>We assume that EGI as a whole should try to unify the input</w:t>
      </w:r>
      <w:r w:rsidRPr="0033341D">
        <w:rPr>
          <w:rFonts w:cs="Calibri"/>
          <w:szCs w:val="22"/>
        </w:rPr>
        <w:t xml:space="preserve"> from Resource Centres, which should publish their information via a harmonized and unified Information Discovery System based on GLUE 2.0 and in a generalized form of BDII. In addition, access should be limited to users that are authenticated through a common user authentication system such as VOMS (see </w:t>
      </w:r>
      <w:r w:rsidRPr="0033341D">
        <w:t xml:space="preserve">also section </w:t>
      </w:r>
      <w:fldSimple w:instr=" REF _Ref301632174 \n \h  \* MERGEFORMAT ">
        <w:r w:rsidR="00455D21" w:rsidRPr="0033341D">
          <w:t>2.8</w:t>
        </w:r>
      </w:fldSimple>
      <w:r w:rsidRPr="0033341D">
        <w:t>).</w:t>
      </w:r>
    </w:p>
    <w:p w:rsidR="009E2448" w:rsidRPr="0033341D" w:rsidRDefault="009E2448" w:rsidP="0033341D">
      <w:pPr>
        <w:pStyle w:val="Rubrik3"/>
      </w:pPr>
      <w:bookmarkStart w:id="49" w:name="_Toc302591627"/>
      <w:r w:rsidRPr="0033341D">
        <w:t>The Operations Portal</w:t>
      </w:r>
      <w:bookmarkEnd w:id="49"/>
    </w:p>
    <w:p w:rsidR="009E2448" w:rsidRPr="0033341D" w:rsidRDefault="009E2448" w:rsidP="0033341D">
      <w:r w:rsidRPr="0033341D">
        <w:t>The Operations Portal [</w:t>
      </w:r>
      <w:fldSimple w:instr=" REF Operations_Portal \h  \* MERGEFORMAT ">
        <w:r w:rsidR="00455D21" w:rsidRPr="0033341D">
          <w:rPr>
            <w:rFonts w:cs="Calibri"/>
            <w:szCs w:val="22"/>
          </w:rPr>
          <w:t>R 23</w:t>
        </w:r>
      </w:fldSimple>
      <w:r w:rsidRPr="0033341D">
        <w:t>] content is based on information which is retrieved from several different distributed static and dynamic sources – databases, the EGI Information Discovery System, web services, etc. – and gathered onto the portal. Interlacing this information has enabled us to display relevant views of static and dynamic information of the EGI production grid.</w:t>
      </w:r>
    </w:p>
    <w:p w:rsidR="009E2448" w:rsidRPr="0033341D" w:rsidRDefault="009E2448" w:rsidP="0033341D">
      <w:r w:rsidRPr="0033341D">
        <w:lastRenderedPageBreak/>
        <w:t>Integrating different technologies and different resources creates high dependencies to the data provided. Consequently, the portal is organized around a web service implementation that provides a transparent integration of each of these resources. The web service in question is named Lavoisier [</w:t>
      </w:r>
      <w:fldSimple w:instr=" REF Lavoisier \h  \* MERGEFORMAT ">
        <w:r w:rsidR="00455D21" w:rsidRPr="0033341D">
          <w:rPr>
            <w:rFonts w:cs="Calibri"/>
            <w:szCs w:val="22"/>
          </w:rPr>
          <w:t>R 24</w:t>
        </w:r>
      </w:fldSimple>
      <w:r w:rsidRPr="0033341D">
        <w:t>].</w:t>
      </w:r>
    </w:p>
    <w:p w:rsidR="009E2448" w:rsidRPr="0033341D" w:rsidRDefault="009E2448" w:rsidP="0033341D">
      <w:r w:rsidRPr="0033341D">
        <w:t>The goals of Lavoisier are to provide:</w:t>
      </w:r>
    </w:p>
    <w:p w:rsidR="009E2448" w:rsidRPr="0033341D" w:rsidRDefault="009E2448" w:rsidP="0033341D">
      <w:pPr>
        <w:numPr>
          <w:ilvl w:val="0"/>
          <w:numId w:val="4"/>
        </w:numPr>
      </w:pPr>
      <w:r w:rsidRPr="0033341D">
        <w:t>a web layer as independent as possible from the mechanisms technology used to retrieve the original information,</w:t>
      </w:r>
    </w:p>
    <w:p w:rsidR="009E2448" w:rsidRPr="0033341D" w:rsidRDefault="009E2448" w:rsidP="0033341D">
      <w:pPr>
        <w:numPr>
          <w:ilvl w:val="0"/>
          <w:numId w:val="4"/>
        </w:numPr>
      </w:pPr>
      <w:r w:rsidRPr="0033341D">
        <w:t xml:space="preserve">intermediate information usable in the same format in order to cross-query, </w:t>
      </w:r>
    </w:p>
    <w:p w:rsidR="009E2448" w:rsidRPr="0033341D" w:rsidRDefault="009E2448" w:rsidP="0033341D">
      <w:pPr>
        <w:numPr>
          <w:ilvl w:val="0"/>
          <w:numId w:val="4"/>
        </w:numPr>
      </w:pPr>
      <w:r w:rsidRPr="0033341D">
        <w:t>information which is independent from the availability of the data provider.</w:t>
      </w:r>
    </w:p>
    <w:p w:rsidR="009E2448" w:rsidRPr="0033341D" w:rsidRDefault="009E2448" w:rsidP="0033341D">
      <w:r w:rsidRPr="0033341D">
        <w:t>This solution design means that the web application does not need to know the exact location of the data provider and neither which kind of technology has provided the information initially. All these concerns are already taken into account by Lavoisier.</w:t>
      </w:r>
    </w:p>
    <w:p w:rsidR="009E2448" w:rsidRPr="0033341D" w:rsidRDefault="009E2448" w:rsidP="0033341D">
      <w:r w:rsidRPr="0033341D">
        <w:t>Lavoisier has been developed in order to reduce the complexity induced by the various technologies, protocols and data formats used by its data sources. It is an extensible service for providing a unified view of data collected from multiple heterogeneous data sources. It enables us to easily and efficiently execute cross data sources queries, independently of used technologies. Data views are represented as XML documents and the query language is XSL.</w:t>
      </w:r>
    </w:p>
    <w:p w:rsidR="009E2448" w:rsidRPr="0033341D" w:rsidRDefault="009E2448" w:rsidP="0033341D">
      <w:r w:rsidRPr="0033341D">
        <w:t>The global architecture of the Operations Portal is based on a plug-in schema, where information can be retrieved fr</w:t>
      </w:r>
      <w:r w:rsidR="005070F3" w:rsidRPr="0033341D">
        <w:t>om heterogeneous data providers</w:t>
      </w:r>
      <w:r w:rsidR="007E2093">
        <w:t>. The</w:t>
      </w:r>
      <w:r w:rsidRPr="0033341D">
        <w:t xml:space="preserve"> plug-ins transform information in various formats extracted from different technologies (i.e. RDMS, JSON, JMS, ldap, http, web service) into a standard format XML. At this stage it is easy to execute cross data sources queries by using XSLT transformation. In the end the web application is using all information in the same format (XML).</w:t>
      </w:r>
    </w:p>
    <w:p w:rsidR="009E2448" w:rsidRPr="0033341D" w:rsidRDefault="009E2448" w:rsidP="0033341D">
      <w:pPr>
        <w:pStyle w:val="Brdtext"/>
        <w:rPr>
          <w:rFonts w:cs="Calibri"/>
          <w:sz w:val="24"/>
          <w:szCs w:val="24"/>
        </w:rPr>
      </w:pPr>
    </w:p>
    <w:p w:rsidR="009E2448" w:rsidRPr="0033341D" w:rsidRDefault="009E2448" w:rsidP="0033341D">
      <w:pPr>
        <w:pStyle w:val="Rubrik4"/>
      </w:pPr>
      <w:bookmarkStart w:id="50" w:name="_Toc302591628"/>
      <w:r w:rsidRPr="0033341D">
        <w:t>Integration of a new resource</w:t>
      </w:r>
      <w:bookmarkEnd w:id="50"/>
    </w:p>
    <w:p w:rsidR="009E2448" w:rsidRPr="0033341D" w:rsidRDefault="009E2448" w:rsidP="0033341D">
      <w:r w:rsidRPr="0033341D">
        <w:t>The architecture of the portal has been designed to propose a standard access to information from an extended number of data sources. The integration of new data sources is eased by the use of the Lavoisier web service.</w:t>
      </w:r>
      <w:r w:rsidR="007E2093">
        <w:t xml:space="preserve"> </w:t>
      </w:r>
      <w:r w:rsidRPr="0033341D">
        <w:t>In the case of a known technology we will create and add a new view by using an existing plug-in out of the wide-range of plug-ins already available.</w:t>
      </w:r>
    </w:p>
    <w:p w:rsidR="009E2448" w:rsidRPr="0033341D" w:rsidRDefault="009E2448" w:rsidP="0033341D">
      <w:r w:rsidRPr="0033341D">
        <w:t>If a site and its resources are already integrated in all the other operational tools through existing information providers (e.g. registered in GOCDB, monitored by Nagios, publishing their information via BDII and having a tree in GGUS), existing plug-ins can be reused and no additional integration effort for the usage of the Operations Portal is needed. For new providers, new plug-ins can be developed as needed.</w:t>
      </w:r>
    </w:p>
    <w:p w:rsidR="009E2448" w:rsidRPr="0033341D" w:rsidRDefault="009E2448" w:rsidP="0033341D">
      <w:r w:rsidRPr="0033341D">
        <w:t xml:space="preserve">The integration of different information systems present in different middlewares such as ARC, UNICORE, or </w:t>
      </w:r>
      <w:r w:rsidR="003A319A" w:rsidRPr="0033341D">
        <w:t>Globus</w:t>
      </w:r>
      <w:r w:rsidRPr="0033341D">
        <w:t xml:space="preserve"> can be done via an abstraction layer.</w:t>
      </w:r>
    </w:p>
    <w:p w:rsidR="009E2448" w:rsidRPr="0033341D" w:rsidRDefault="009E2448" w:rsidP="0033341D">
      <w:r w:rsidRPr="0033341D">
        <w:t>One such a possible abstraction layer could be to integrate the SAGA Service Discovery specification (OGF)  [</w:t>
      </w:r>
      <w:fldSimple w:instr=" REF SAGA_Service_Discovery \h  \* MERGEFORMAT ">
        <w:r w:rsidR="00455D21" w:rsidRPr="0033341D">
          <w:rPr>
            <w:rFonts w:cs="Calibri"/>
            <w:szCs w:val="22"/>
          </w:rPr>
          <w:t>R 25</w:t>
        </w:r>
      </w:fldSimple>
      <w:r w:rsidRPr="0033341D">
        <w:t xml:space="preserve">] into a Lavoisier plug-in which will permit to access information using different services </w:t>
      </w:r>
      <w:r w:rsidRPr="0033341D">
        <w:lastRenderedPageBreak/>
        <w:t>(like the information service of UNICORE – CIS [</w:t>
      </w:r>
      <w:fldSimple w:instr=" REF CIS \h  \* MERGEFORMAT ">
        <w:r w:rsidR="00455D21" w:rsidRPr="0033341D">
          <w:rPr>
            <w:rFonts w:cs="Calibri"/>
            <w:szCs w:val="22"/>
          </w:rPr>
          <w:t>R 26</w:t>
        </w:r>
      </w:fldSimple>
      <w:r w:rsidRPr="0033341D">
        <w:t>]) and different schemas like CIM [</w:t>
      </w:r>
      <w:fldSimple w:instr=" REF CIM \h  \* MERGEFORMAT ">
        <w:r w:rsidR="00455D21" w:rsidRPr="0033341D">
          <w:rPr>
            <w:rFonts w:cs="Calibri"/>
            <w:szCs w:val="22"/>
          </w:rPr>
          <w:t>R 27</w:t>
        </w:r>
      </w:fldSimple>
      <w:r w:rsidRPr="0033341D">
        <w:t>] or the GLUE standard [</w:t>
      </w:r>
      <w:fldSimple w:instr=" REF GLUE_Schema \h  \* MERGEFORMAT ">
        <w:r w:rsidR="00455D21" w:rsidRPr="0033341D">
          <w:rPr>
            <w:rFonts w:cs="Calibri"/>
            <w:szCs w:val="22"/>
          </w:rPr>
          <w:t>R 14</w:t>
        </w:r>
      </w:fldSimple>
      <w:r w:rsidRPr="0033341D">
        <w:t>].</w:t>
      </w:r>
    </w:p>
    <w:p w:rsidR="009E2448" w:rsidRPr="0033341D" w:rsidRDefault="009E2448" w:rsidP="0033341D">
      <w:r w:rsidRPr="0033341D">
        <w:t>The modularity of Lavoisier allows the easy integration of almost any kind of information. Such integration is certainly needed and meaningful for the new resource types entering EGI, such as HPC systems, virtualized resources or desktop resources. As long as these resources are monitored, it is possible to integrate them via plug-ins inside Lavoisier. The integration will be done step-by-step during the whole project according to the identified priorities.</w:t>
      </w:r>
    </w:p>
    <w:p w:rsidR="009E2448" w:rsidRPr="0033341D" w:rsidRDefault="009E2448" w:rsidP="0033341D">
      <w:pPr>
        <w:pStyle w:val="Rubrik4"/>
      </w:pPr>
      <w:bookmarkStart w:id="51" w:name="_Toc302591629"/>
      <w:r w:rsidRPr="0033341D">
        <w:t>Alternative possibilities to integrate new information providers</w:t>
      </w:r>
      <w:bookmarkEnd w:id="51"/>
    </w:p>
    <w:p w:rsidR="009E2448" w:rsidRPr="0033341D" w:rsidRDefault="002E7FDC" w:rsidP="0033341D">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7.25pt;height:246pt" filled="t">
            <v:fill color2="black"/>
            <v:imagedata r:id="rId22" o:title=""/>
          </v:shape>
        </w:pict>
      </w:r>
    </w:p>
    <w:p w:rsidR="009E2448" w:rsidRPr="0033341D" w:rsidRDefault="009E2448" w:rsidP="0033341D">
      <w:pPr>
        <w:pStyle w:val="Beskrivning10"/>
        <w:jc w:val="center"/>
      </w:pPr>
      <w:bookmarkStart w:id="52" w:name="_Ref301446059"/>
      <w:bookmarkStart w:id="53" w:name="New_information_Sys_Op_Portal"/>
      <w:r w:rsidRPr="0033341D">
        <w:t xml:space="preserve">Figure </w:t>
      </w:r>
      <w:bookmarkEnd w:id="52"/>
      <w:r w:rsidR="0021292F" w:rsidRPr="0033341D">
        <w:t>1</w:t>
      </w:r>
      <w:bookmarkEnd w:id="53"/>
      <w:r w:rsidRPr="0033341D">
        <w:t>. Integration of new information systems into the Operations Portal</w:t>
      </w:r>
    </w:p>
    <w:p w:rsidR="009E2448" w:rsidRPr="0033341D" w:rsidRDefault="009E2448" w:rsidP="0033341D"/>
    <w:p w:rsidR="009E2448" w:rsidRPr="0033341D" w:rsidRDefault="009E2448" w:rsidP="0033341D">
      <w:r w:rsidRPr="0033341D">
        <w:t>The alternative depic</w:t>
      </w:r>
      <w:r w:rsidR="0021292F" w:rsidRPr="0033341D">
        <w:t xml:space="preserve">ted on the left side of </w:t>
      </w:r>
      <w:fldSimple w:instr=" REF New_information_Sys_Op_Portal \h  \* MERGEFORMAT ">
        <w:r w:rsidR="00455D21" w:rsidRPr="0033341D">
          <w:t>Figure 1</w:t>
        </w:r>
      </w:fldSimple>
      <w:r w:rsidR="0021292F" w:rsidRPr="0033341D">
        <w:t xml:space="preserve"> </w:t>
      </w:r>
      <w:r w:rsidRPr="0033341D">
        <w:t>might seem more work at first, but part of this can be outsourced to the information providers and reused for other purposes. On the other hand, a Lavoisier to SAGA Information System Navigator (ISN) link might be needed anyway. The two implementation solutions can coexist and might be combined.</w:t>
      </w:r>
    </w:p>
    <w:p w:rsidR="009E2448" w:rsidRPr="0033341D" w:rsidRDefault="009E2448" w:rsidP="0033341D">
      <w:pPr>
        <w:pStyle w:val="Rubrik4"/>
      </w:pPr>
      <w:bookmarkStart w:id="54" w:name="_Toc302591630"/>
      <w:r w:rsidRPr="0033341D">
        <w:t>Integration of gLite resources</w:t>
      </w:r>
      <w:bookmarkEnd w:id="54"/>
    </w:p>
    <w:p w:rsidR="009E2448" w:rsidRPr="0033341D" w:rsidRDefault="009E2448" w:rsidP="0033341D">
      <w:r w:rsidRPr="0033341D">
        <w:t>Plug-ins for all relevant information providers in the case of a site's gLite resources (Nagios, GOCDB, GGUS, BDII) exist and gLite resources can therefore be operated from within the Operations Portal.</w:t>
      </w:r>
    </w:p>
    <w:p w:rsidR="009E2448" w:rsidRPr="0033341D" w:rsidRDefault="009E2448" w:rsidP="0033341D">
      <w:pPr>
        <w:pStyle w:val="Rubrik4"/>
      </w:pPr>
      <w:bookmarkStart w:id="55" w:name="_Toc302591631"/>
      <w:r w:rsidRPr="0033341D">
        <w:t>Integration of ARC resources</w:t>
      </w:r>
      <w:bookmarkEnd w:id="55"/>
    </w:p>
    <w:p w:rsidR="009E2448" w:rsidRPr="0033341D" w:rsidRDefault="009E2448" w:rsidP="0033341D">
      <w:r w:rsidRPr="0033341D">
        <w:t xml:space="preserve">Plug-ins for all relevant information providers in the case of a site's ARC resources (Nagios, GOCDB, GGUS, BDII) </w:t>
      </w:r>
      <w:r w:rsidR="007E2093">
        <w:t>exist and ARC</w:t>
      </w:r>
      <w:r w:rsidRPr="0033341D">
        <w:t xml:space="preserve"> resources can therefore be operated from within the Operations Portal.</w:t>
      </w:r>
    </w:p>
    <w:p w:rsidR="009E2448" w:rsidRPr="0033341D" w:rsidRDefault="009E2448" w:rsidP="0033341D">
      <w:pPr>
        <w:pStyle w:val="Rubrik4"/>
      </w:pPr>
      <w:bookmarkStart w:id="56" w:name="_Toc302591632"/>
      <w:r w:rsidRPr="0033341D">
        <w:lastRenderedPageBreak/>
        <w:t>Integration of a UNICORE resources</w:t>
      </w:r>
      <w:bookmarkEnd w:id="56"/>
    </w:p>
    <w:p w:rsidR="009E2448" w:rsidRPr="0033341D" w:rsidRDefault="009E2448" w:rsidP="0033341D">
      <w:r w:rsidRPr="0033341D">
        <w:t>The UNICORE resources are registered in GOCDB and the integration with SAM is in progress; the GGUS trees exist. Hardware information following the GLUE standard could be taken from the Central Information Service CIS over the SAGA ISN API link.</w:t>
      </w:r>
    </w:p>
    <w:p w:rsidR="009E2448" w:rsidRPr="0033341D" w:rsidRDefault="009E2448" w:rsidP="0033341D">
      <w:pPr>
        <w:pStyle w:val="Rubrik4"/>
      </w:pPr>
      <w:bookmarkStart w:id="57" w:name="_Toc302591633"/>
      <w:r w:rsidRPr="0033341D">
        <w:t xml:space="preserve">Integration of a </w:t>
      </w:r>
      <w:r w:rsidR="003A319A" w:rsidRPr="0033341D">
        <w:t>Globus</w:t>
      </w:r>
      <w:r w:rsidRPr="0033341D">
        <w:t xml:space="preserve"> resources</w:t>
      </w:r>
      <w:bookmarkEnd w:id="57"/>
    </w:p>
    <w:p w:rsidR="009E2448" w:rsidRPr="0033341D" w:rsidRDefault="003A319A" w:rsidP="0033341D">
      <w:r w:rsidRPr="0033341D">
        <w:t>Globus</w:t>
      </w:r>
      <w:r w:rsidR="009E2448" w:rsidRPr="0033341D">
        <w:t xml:space="preserve"> GT5 resources are registered in GOCDB and the integration with SAM is in progress; the GGUS trees exist. Taking into account that LCG-CE is very similar to </w:t>
      </w:r>
      <w:r w:rsidRPr="0033341D">
        <w:t>Globus</w:t>
      </w:r>
      <w:r w:rsidR="009E2448" w:rsidRPr="0033341D">
        <w:t xml:space="preserve"> GRAM, lcg-</w:t>
      </w:r>
      <w:r w:rsidR="0050366D" w:rsidRPr="0033341D">
        <w:t>CE</w:t>
      </w:r>
      <w:r w:rsidR="009E2448" w:rsidRPr="0033341D">
        <w:t xml:space="preserve"> information providers can be reused for the BDII. With that </w:t>
      </w:r>
      <w:r w:rsidRPr="0033341D">
        <w:t>Globus</w:t>
      </w:r>
      <w:r w:rsidR="009E2448" w:rsidRPr="0033341D">
        <w:t xml:space="preserve"> resources should be able to be directly integrated into the operational dashboard. The issue of the integration of </w:t>
      </w:r>
      <w:r w:rsidRPr="0033341D">
        <w:t>Globus</w:t>
      </w:r>
      <w:r w:rsidR="009E2448" w:rsidRPr="0033341D">
        <w:t xml:space="preserve"> into a unified Information Discovery System was discussed at the TCB, and is being investigated.</w:t>
      </w:r>
    </w:p>
    <w:p w:rsidR="009E2448" w:rsidRPr="0033341D" w:rsidRDefault="009E2448" w:rsidP="0033341D">
      <w:pPr>
        <w:pStyle w:val="Rubrik2"/>
      </w:pPr>
      <w:bookmarkStart w:id="58" w:name="_Ref301632174"/>
      <w:bookmarkStart w:id="59" w:name="_Toc302591634"/>
      <w:r w:rsidRPr="0033341D">
        <w:t>User Membership Management, Authentication and Authorization</w:t>
      </w:r>
      <w:bookmarkEnd w:id="58"/>
      <w:bookmarkEnd w:id="59"/>
    </w:p>
    <w:p w:rsidR="009E2448" w:rsidRPr="0033341D" w:rsidRDefault="009E2448" w:rsidP="0033341D">
      <w:r w:rsidRPr="0033341D">
        <w:t>The actual way user authentication and VO membership management effect many operational interfaces that have been defined so far. This might be especially true for accounting, but is equally relevant for monitoring or when using a high level tool like the operational portal.</w:t>
      </w:r>
    </w:p>
    <w:p w:rsidR="009E2448" w:rsidRPr="0033341D" w:rsidRDefault="009E2448" w:rsidP="0033341D">
      <w:r w:rsidRPr="0033341D">
        <w:t>The basic information on who is authorized to access resources and services operated in a Resource Centre can be stored in different ways within different distributed infrastructures interested to join or collaborate with EGI.</w:t>
      </w:r>
    </w:p>
    <w:p w:rsidR="009E2448" w:rsidRPr="0033341D" w:rsidRDefault="009E2448" w:rsidP="0033341D">
      <w:r w:rsidRPr="0033341D">
        <w:t>Within the EGI production infrastructure X.509 certificates and its proxy derivatives are used for user authentication. A user would e.g. request an X509 credential with VOMS extensions from a national or organizational Certificate Authority (CA) which is recognized by the International Grid Trust Federation (IGTF) (see also [</w:t>
      </w:r>
      <w:fldSimple w:instr=" REF IGTF_Release_Process \h  \* MERGEFORMAT ">
        <w:r w:rsidR="00455D21" w:rsidRPr="0033341D">
          <w:rPr>
            <w:rFonts w:cs="Calibri"/>
            <w:szCs w:val="22"/>
          </w:rPr>
          <w:t>R 11</w:t>
        </w:r>
      </w:fldSimple>
      <w:r w:rsidRPr="0033341D">
        <w:t>]). Resources within the production infrastructure are made available to users depending on their VO membership. Access to such a VO is governed by a VO Manager who is responsible for managing the addition and removal of users and the assignment of users to groups and roles within the VO.</w:t>
      </w:r>
    </w:p>
    <w:p w:rsidR="009E2448" w:rsidRPr="0033341D" w:rsidRDefault="009E2448" w:rsidP="0033341D">
      <w:r w:rsidRPr="0033341D">
        <w:t xml:space="preserve">Normally in a VO, the VO Manager has the authority to manage user membership and roles. In order to control access in a </w:t>
      </w:r>
      <w:r w:rsidR="0050366D" w:rsidRPr="0033341D">
        <w:t>finer</w:t>
      </w:r>
      <w:r w:rsidRPr="0033341D">
        <w:t xml:space="preserve"> grained manner (for example to ban users, or limit the access to some of the resources) an authorization service is needed (</w:t>
      </w:r>
      <w:r w:rsidR="006A4314" w:rsidRPr="0033341D">
        <w:t>Argus</w:t>
      </w:r>
      <w:r w:rsidRPr="0033341D">
        <w:t>) which holds information on how to map users to local accounts.</w:t>
      </w:r>
    </w:p>
    <w:p w:rsidR="009E2448" w:rsidRPr="0033341D" w:rsidRDefault="009E2448" w:rsidP="0033341D">
      <w:r w:rsidRPr="0033341D">
        <w:t>In EGI there are resource providers who are not willing to offer pool accounts on their resources in order to enforce proper access control. Users have to apply for a personal account first and have a certificate mapped to it.</w:t>
      </w:r>
    </w:p>
    <w:p w:rsidR="009E2448" w:rsidRPr="0033341D" w:rsidRDefault="009E2448" w:rsidP="0033341D">
      <w:r w:rsidRPr="0033341D">
        <w:t xml:space="preserve">However, there are alternative ways to distribute authorization information across a grid infrastructure. In D-Grid for example a centralized approach is used: the central Grid Resource Registration Service (GRRS) knows about resources and which VOs are allowed to use them. Each VO has a VO Management Registration Service (VOMRS) server where users are registered with their certificate and D-Grid userID after they have applied for a userID and the VO membership. From this information a service prepares mapping files for </w:t>
      </w:r>
      <w:r w:rsidR="003A319A" w:rsidRPr="0033341D">
        <w:t>Globus</w:t>
      </w:r>
      <w:r w:rsidRPr="0033341D">
        <w:t>, gLite, dCache [</w:t>
      </w:r>
      <w:fldSimple w:instr=" REF dCache \h  \* MERGEFORMAT ">
        <w:r w:rsidR="00455D21" w:rsidRPr="0033341D">
          <w:rPr>
            <w:rFonts w:cs="Calibri"/>
            <w:szCs w:val="22"/>
          </w:rPr>
          <w:t>R 7</w:t>
        </w:r>
      </w:fldSimple>
      <w:r w:rsidRPr="0033341D">
        <w:t xml:space="preserve">], and UNICORE for each Resource Centre. Such files used by the relevant local services, e.g. the UNICORE User Database </w:t>
      </w:r>
      <w:r w:rsidRPr="0033341D">
        <w:lastRenderedPageBreak/>
        <w:t>XUUDB. Alternatively, for UNICORE Resource Centres information can be maintained in the UVOS service</w:t>
      </w:r>
      <w:r w:rsidRPr="0033341D">
        <w:rPr>
          <w:rStyle w:val="FootnoteCharacters"/>
        </w:rPr>
        <w:footnoteReference w:id="1"/>
      </w:r>
      <w:r w:rsidRPr="0033341D">
        <w:t>.</w:t>
      </w:r>
    </w:p>
    <w:p w:rsidR="009E2448" w:rsidRPr="0033341D" w:rsidRDefault="009E2448" w:rsidP="0033341D">
      <w:r w:rsidRPr="0033341D">
        <w:t>Within EGI the harmonization of user authentication and authorization will rely on the work plan of EMI.</w:t>
      </w:r>
    </w:p>
    <w:p w:rsidR="009E2448" w:rsidRPr="0033341D" w:rsidRDefault="009E2448" w:rsidP="0033341D">
      <w:pPr>
        <w:pStyle w:val="Rubrik3"/>
      </w:pPr>
      <w:bookmarkStart w:id="60" w:name="_Toc302591635"/>
      <w:r w:rsidRPr="0033341D">
        <w:t>Desired Functionality of a user authorization system</w:t>
      </w:r>
      <w:bookmarkEnd w:id="60"/>
    </w:p>
    <w:p w:rsidR="00924A57" w:rsidRPr="0033341D" w:rsidRDefault="009E2448" w:rsidP="0033341D">
      <w:pPr>
        <w:pStyle w:val="Brdtext"/>
        <w:numPr>
          <w:ilvl w:val="0"/>
          <w:numId w:val="14"/>
        </w:numPr>
      </w:pPr>
      <w:r w:rsidRPr="0033341D">
        <w:t>Providing a consistent approach for identical DN/UID mapping</w:t>
      </w:r>
      <w:r w:rsidR="00924A57" w:rsidRPr="0033341D">
        <w:t xml:space="preserve"> </w:t>
      </w:r>
      <w:r w:rsidRPr="0033341D">
        <w:t xml:space="preserve"> </w:t>
      </w:r>
    </w:p>
    <w:p w:rsidR="009E2448" w:rsidRPr="0033341D" w:rsidRDefault="009E2448" w:rsidP="0033341D">
      <w:pPr>
        <w:pStyle w:val="Brdtext"/>
        <w:numPr>
          <w:ilvl w:val="0"/>
          <w:numId w:val="14"/>
        </w:numPr>
      </w:pPr>
      <w:r w:rsidRPr="0033341D">
        <w:t>Global banning and unbanning of users over sites and services</w:t>
      </w:r>
    </w:p>
    <w:p w:rsidR="009E2448" w:rsidRPr="0033341D" w:rsidRDefault="009E2448" w:rsidP="0033341D">
      <w:pPr>
        <w:pStyle w:val="Brdtext"/>
        <w:numPr>
          <w:ilvl w:val="0"/>
          <w:numId w:val="14"/>
        </w:numPr>
        <w:spacing w:after="0"/>
      </w:pPr>
      <w:r w:rsidRPr="0033341D">
        <w:t>Providing an administrative tool to maintain and control DNs and policies, especially also supporting hierarchical policies.</w:t>
      </w:r>
    </w:p>
    <w:p w:rsidR="009E2448" w:rsidRPr="0033341D" w:rsidRDefault="009E2448" w:rsidP="0033341D">
      <w:pPr>
        <w:pStyle w:val="Rubrik3"/>
      </w:pPr>
      <w:bookmarkStart w:id="61" w:name="_Toc302591636"/>
      <w:r w:rsidRPr="0033341D">
        <w:t>Requirements on a user authorization system</w:t>
      </w:r>
      <w:bookmarkEnd w:id="61"/>
    </w:p>
    <w:p w:rsidR="009E2448" w:rsidRPr="0033341D" w:rsidRDefault="00924A57" w:rsidP="0033341D">
      <w:pPr>
        <w:pStyle w:val="Brdtext"/>
      </w:pPr>
      <w:r w:rsidRPr="0033341D">
        <w:t>Basic requirements that can be required from a user authorization system and which are relevant for the integration</w:t>
      </w:r>
      <w:r w:rsidR="0050366D" w:rsidRPr="0033341D">
        <w:t xml:space="preserve"> are the following</w:t>
      </w:r>
      <w:r w:rsidR="009E2448" w:rsidRPr="0033341D">
        <w:t>:</w:t>
      </w:r>
    </w:p>
    <w:p w:rsidR="009E2448" w:rsidRPr="0033341D" w:rsidRDefault="009E2448" w:rsidP="00C07013">
      <w:pPr>
        <w:pStyle w:val="Brdtext"/>
        <w:numPr>
          <w:ilvl w:val="0"/>
          <w:numId w:val="47"/>
        </w:numPr>
      </w:pPr>
      <w:r w:rsidRPr="0033341D">
        <w:t xml:space="preserve">Identical user mapping functionality </w:t>
      </w:r>
    </w:p>
    <w:p w:rsidR="009E2448" w:rsidRPr="0033341D" w:rsidRDefault="009E2448" w:rsidP="00C07013">
      <w:pPr>
        <w:pStyle w:val="Brdtext"/>
        <w:numPr>
          <w:ilvl w:val="1"/>
          <w:numId w:val="47"/>
        </w:numPr>
        <w:tabs>
          <w:tab w:val="left" w:pos="0"/>
        </w:tabs>
        <w:rPr>
          <w:shd w:val="clear" w:color="auto" w:fill="FFFF00"/>
        </w:rPr>
      </w:pPr>
      <w:r w:rsidRPr="0033341D">
        <w:t xml:space="preserve">It should be possible to use a centralized approach to do the DN/UID mapping in a consistent </w:t>
      </w:r>
      <w:r w:rsidR="006340F9" w:rsidRPr="0033341D">
        <w:t>manner which provides a good level of abstraction for users so they will not be involved in dealing with low level details of platforms</w:t>
      </w:r>
      <w:r w:rsidRPr="0033341D">
        <w:t xml:space="preserve">. </w:t>
      </w:r>
    </w:p>
    <w:p w:rsidR="009E2448" w:rsidRPr="0033341D" w:rsidRDefault="009E2448" w:rsidP="00C07013">
      <w:pPr>
        <w:pStyle w:val="Brdtext"/>
        <w:numPr>
          <w:ilvl w:val="0"/>
          <w:numId w:val="47"/>
        </w:numPr>
        <w:tabs>
          <w:tab w:val="left" w:pos="0"/>
        </w:tabs>
        <w:spacing w:after="0"/>
      </w:pPr>
      <w:r w:rsidRPr="0033341D">
        <w:t>Policy based user access</w:t>
      </w:r>
    </w:p>
    <w:p w:rsidR="009E2448" w:rsidRPr="0033341D" w:rsidRDefault="009E2448" w:rsidP="00C07013">
      <w:pPr>
        <w:pStyle w:val="Brdtext"/>
        <w:numPr>
          <w:ilvl w:val="1"/>
          <w:numId w:val="47"/>
        </w:numPr>
        <w:tabs>
          <w:tab w:val="left" w:pos="0"/>
        </w:tabs>
        <w:spacing w:after="0"/>
      </w:pPr>
      <w:r w:rsidRPr="0033341D">
        <w:t xml:space="preserve">Site administrators should be able to ban users based on DNs, CAs, VOs for the whole site or over multiple services. </w:t>
      </w:r>
    </w:p>
    <w:p w:rsidR="009E2448" w:rsidRPr="0033341D" w:rsidRDefault="009E2448" w:rsidP="00C07013">
      <w:pPr>
        <w:pStyle w:val="Brdtext"/>
        <w:numPr>
          <w:ilvl w:val="1"/>
          <w:numId w:val="47"/>
        </w:numPr>
        <w:tabs>
          <w:tab w:val="left" w:pos="0"/>
        </w:tabs>
      </w:pPr>
      <w:r w:rsidRPr="0033341D">
        <w:t xml:space="preserve">The banning list and other policies can be created and </w:t>
      </w:r>
      <w:r w:rsidR="0050366D" w:rsidRPr="0033341D">
        <w:t xml:space="preserve">expressed </w:t>
      </w:r>
      <w:r w:rsidRPr="0033341D">
        <w:t>in a well defined way, e.g. by using a language to create and customize policies</w:t>
      </w:r>
      <w:r w:rsidR="006340F9" w:rsidRPr="0033341D">
        <w:t>.</w:t>
      </w:r>
    </w:p>
    <w:p w:rsidR="009E2448" w:rsidRPr="0033341D" w:rsidRDefault="009E2448" w:rsidP="00C07013">
      <w:pPr>
        <w:pStyle w:val="Brdtext"/>
        <w:numPr>
          <w:ilvl w:val="0"/>
          <w:numId w:val="47"/>
        </w:numPr>
        <w:tabs>
          <w:tab w:val="left" w:pos="0"/>
        </w:tabs>
        <w:spacing w:after="0"/>
      </w:pPr>
      <w:r w:rsidRPr="0033341D">
        <w:t xml:space="preserve">Support for single-user and multi-user pilot jobs </w:t>
      </w:r>
    </w:p>
    <w:p w:rsidR="009E2448" w:rsidRPr="0033341D" w:rsidRDefault="009E2448" w:rsidP="00C07013">
      <w:pPr>
        <w:pStyle w:val="Brdtext"/>
        <w:numPr>
          <w:ilvl w:val="1"/>
          <w:numId w:val="47"/>
        </w:numPr>
        <w:tabs>
          <w:tab w:val="left" w:pos="0"/>
        </w:tabs>
        <w:spacing w:after="0"/>
      </w:pPr>
      <w:r w:rsidRPr="0033341D">
        <w:t xml:space="preserve">Pilot jobs </w:t>
      </w:r>
      <w:r w:rsidR="0050366D" w:rsidRPr="0033341D">
        <w:t xml:space="preserve">can be </w:t>
      </w:r>
      <w:r w:rsidRPr="0033341D">
        <w:t xml:space="preserve">submitted through pilot </w:t>
      </w:r>
      <w:r w:rsidR="0050366D" w:rsidRPr="0033341D">
        <w:t>agents. In this case,</w:t>
      </w:r>
      <w:r w:rsidRPr="0033341D">
        <w:t xml:space="preserve"> the real owner of the jobs </w:t>
      </w:r>
      <w:r w:rsidR="0050366D" w:rsidRPr="0033341D">
        <w:t xml:space="preserve">is unknown </w:t>
      </w:r>
      <w:r w:rsidRPr="0033341D">
        <w:t>until they start execution on the worker nodes</w:t>
      </w:r>
      <w:r w:rsidR="00A07383" w:rsidRPr="0033341D">
        <w:t>. This information</w:t>
      </w:r>
      <w:r w:rsidRPr="0033341D">
        <w:t xml:space="preserve"> is important in the case of accounting. Using </w:t>
      </w:r>
      <w:r w:rsidR="006340F9" w:rsidRPr="0033341D">
        <w:t>a</w:t>
      </w:r>
      <w:r w:rsidRPr="0033341D">
        <w:t xml:space="preserve"> service, it should be possible to map users to a particular POSIX UID/GID. This requirement is possibly not equally urgent as the other two, since authorization problems are only expected for multi-user pilot jobs.</w:t>
      </w:r>
    </w:p>
    <w:p w:rsidR="009E2448" w:rsidRPr="0033341D" w:rsidRDefault="006A4314" w:rsidP="0033341D">
      <w:pPr>
        <w:pStyle w:val="Rubrik3"/>
      </w:pPr>
      <w:bookmarkStart w:id="62" w:name="_Toc302591637"/>
      <w:r w:rsidRPr="0033341D">
        <w:t>Argus</w:t>
      </w:r>
      <w:bookmarkEnd w:id="62"/>
    </w:p>
    <w:p w:rsidR="009E2448" w:rsidRPr="0033341D" w:rsidRDefault="009E2448" w:rsidP="0033341D">
      <w:r w:rsidRPr="0033341D">
        <w:t xml:space="preserve">EMI has selected the </w:t>
      </w:r>
      <w:r w:rsidR="006A4314" w:rsidRPr="0033341D">
        <w:t>Argus</w:t>
      </w:r>
      <w:r w:rsidRPr="0033341D">
        <w:t xml:space="preserve"> authorization framework as general approach for user authorization based on the common SAML profile which shall be supported over all middleware stacks.</w:t>
      </w:r>
    </w:p>
    <w:p w:rsidR="009E2448" w:rsidRPr="0033341D" w:rsidRDefault="006A4314" w:rsidP="0033341D">
      <w:r w:rsidRPr="0033341D">
        <w:t>Argus</w:t>
      </w:r>
      <w:r w:rsidR="009E2448" w:rsidRPr="0033341D">
        <w:t xml:space="preserve"> is an authorization system for distributed services such Compute Elements, Portals and Worker Nodes and it replaces the Site Central Authorization Service (SCAS) as used in different gLite tools and several non-Webservice based </w:t>
      </w:r>
      <w:r w:rsidR="003A319A" w:rsidRPr="0033341D">
        <w:t>Globus</w:t>
      </w:r>
      <w:r w:rsidR="009E2448" w:rsidRPr="0033341D">
        <w:t xml:space="preserve"> Toolkit 4 compo</w:t>
      </w:r>
      <w:r w:rsidR="00ED20D4" w:rsidRPr="0033341D">
        <w:t xml:space="preserve">nents. In order to achieve </w:t>
      </w:r>
      <w:r w:rsidR="009E2448" w:rsidRPr="0033341D">
        <w:t xml:space="preserve">consistency a </w:t>
      </w:r>
      <w:r w:rsidR="009E2448" w:rsidRPr="0033341D">
        <w:lastRenderedPageBreak/>
        <w:t xml:space="preserve">number of points must be addressed. </w:t>
      </w:r>
      <w:r w:rsidRPr="0033341D">
        <w:t>Argus</w:t>
      </w:r>
      <w:r w:rsidR="00C07013">
        <w:t xml:space="preserve"> consists of</w:t>
      </w:r>
      <w:r w:rsidR="009E2448" w:rsidRPr="0033341D">
        <w:t xml:space="preserve"> several distinct components</w:t>
      </w:r>
      <w:r w:rsidR="00423F85" w:rsidRPr="0033341D">
        <w:t xml:space="preserve"> (</w:t>
      </w:r>
      <w:fldSimple w:instr=" REF Internal_ARGUS \h  \* MERGEFORMAT ">
        <w:r w:rsidR="00455D21" w:rsidRPr="0033341D">
          <w:t>Figure 2</w:t>
        </w:r>
      </w:fldSimple>
      <w:r w:rsidR="00423F85" w:rsidRPr="0033341D">
        <w:t>)</w:t>
      </w:r>
      <w:r w:rsidR="009E2448" w:rsidRPr="0033341D">
        <w:t>. The first component is the Policy Administration Point (PAP for short) service where all policies are defined and stored. Second, authored policies must be evaluated in a consistent manner; this task is performed by the Policy Decision Point (PDP). And finally, the data provided for evaluation against policies must be consistent; this is done by the Policy Enforcement Point (PEP).</w:t>
      </w:r>
      <w:r w:rsidR="00423F85" w:rsidRPr="0033341D">
        <w:t xml:space="preserve"> </w:t>
      </w:r>
      <w:r w:rsidR="009E2448" w:rsidRPr="0033341D">
        <w:t xml:space="preserve">The interfaces to the PAP and PDP daemons are standardized and well defined. PEP uses a proprietary protocol. </w:t>
      </w:r>
    </w:p>
    <w:p w:rsidR="009E2448" w:rsidRPr="0033341D" w:rsidRDefault="009E2448" w:rsidP="0033341D">
      <w:r w:rsidRPr="0033341D">
        <w:t>The eXtensible Access Control Markup Language (XACML)</w:t>
      </w:r>
      <w:r w:rsidR="0037088F" w:rsidRPr="0033341D">
        <w:t xml:space="preserve"> [</w:t>
      </w:r>
      <w:fldSimple w:instr=" REF XACML \h  \* MERGEFORMAT ">
        <w:r w:rsidR="00455D21" w:rsidRPr="0033341D">
          <w:rPr>
            <w:rFonts w:cs="Calibri"/>
            <w:szCs w:val="22"/>
          </w:rPr>
          <w:t>R 62</w:t>
        </w:r>
      </w:fldSimple>
      <w:r w:rsidR="0037088F" w:rsidRPr="0033341D">
        <w:t>]</w:t>
      </w:r>
      <w:r w:rsidRPr="0033341D">
        <w:t xml:space="preserve"> is a declarative access control policy language based on XML and can be used as a processing model which describes how to interpret the policies. The EMI XACML working group is aiming at standardizing the XACML attributes </w:t>
      </w:r>
      <w:r w:rsidR="0037088F" w:rsidRPr="0033341D">
        <w:t>[</w:t>
      </w:r>
      <w:fldSimple w:instr=" REF XACML_Authorization_Profiles \h  \* MERGEFORMAT ">
        <w:r w:rsidR="00455D21" w:rsidRPr="0033341D">
          <w:rPr>
            <w:rFonts w:cs="Calibri"/>
            <w:szCs w:val="22"/>
          </w:rPr>
          <w:t>R 61</w:t>
        </w:r>
      </w:fldSimple>
      <w:r w:rsidR="0037088F" w:rsidRPr="0033341D">
        <w:t xml:space="preserve">] </w:t>
      </w:r>
      <w:r w:rsidRPr="0033341D">
        <w:t>used in the requests.</w:t>
      </w:r>
    </w:p>
    <w:p w:rsidR="009E2448" w:rsidRPr="0033341D" w:rsidRDefault="002E7FDC" w:rsidP="0033341D">
      <w:r>
        <w:pict>
          <v:shape id="_x0000_i1026" type="#_x0000_t75" style="width:453.75pt;height:175.5pt" filled="t">
            <v:fill color2="black"/>
            <v:imagedata r:id="rId23" o:title=""/>
          </v:shape>
        </w:pict>
      </w:r>
    </w:p>
    <w:p w:rsidR="009E2448" w:rsidRPr="0033341D" w:rsidRDefault="009E2448" w:rsidP="0033341D">
      <w:pPr>
        <w:pStyle w:val="Caption1"/>
      </w:pPr>
      <w:bookmarkStart w:id="63" w:name="Internal_ARGUS"/>
      <w:r w:rsidRPr="0033341D">
        <w:t>Fig</w:t>
      </w:r>
      <w:r w:rsidR="0021292F" w:rsidRPr="0033341D">
        <w:t>ure 2</w:t>
      </w:r>
      <w:bookmarkEnd w:id="63"/>
      <w:r w:rsidRPr="0033341D">
        <w:t xml:space="preserve">: Internal </w:t>
      </w:r>
      <w:r w:rsidR="006A4314" w:rsidRPr="0033341D">
        <w:t>Argus</w:t>
      </w:r>
      <w:r w:rsidRPr="0033341D">
        <w:t xml:space="preserve"> Components</w:t>
      </w:r>
    </w:p>
    <w:p w:rsidR="009E2448" w:rsidRPr="0033341D" w:rsidRDefault="009E2448" w:rsidP="0033341D">
      <w:r w:rsidRPr="0033341D">
        <w:t xml:space="preserve">The three, so far presented, </w:t>
      </w:r>
      <w:r w:rsidR="006A4314" w:rsidRPr="0033341D">
        <w:t>Argus</w:t>
      </w:r>
      <w:r w:rsidRPr="0033341D">
        <w:t xml:space="preserve"> components (PAP, PDP, </w:t>
      </w:r>
      <w:r w:rsidR="00472467" w:rsidRPr="0033341D">
        <w:t>and PEP</w:t>
      </w:r>
      <w:r w:rsidRPr="0033341D">
        <w:t xml:space="preserve">) are responsible for authorization. </w:t>
      </w:r>
      <w:r w:rsidR="006A4314" w:rsidRPr="0033341D">
        <w:t>Argus</w:t>
      </w:r>
      <w:r w:rsidRPr="0033341D">
        <w:t xml:space="preserve">-EES is the component which maps DNs to particular POSIX UID/GID. It is normally contacted by the PEP. But not all middleware stacks are using PEP. It has also to be noted that </w:t>
      </w:r>
      <w:r w:rsidR="006A4314" w:rsidRPr="0033341D">
        <w:t>Argus</w:t>
      </w:r>
      <w:r w:rsidRPr="0033341D">
        <w:t xml:space="preserve"> supports hierarchical policies since a PAP can use another PAP.</w:t>
      </w:r>
    </w:p>
    <w:p w:rsidR="009E2448" w:rsidRPr="0033341D" w:rsidRDefault="006A4314" w:rsidP="0033341D">
      <w:pPr>
        <w:pStyle w:val="Rubrik4"/>
      </w:pPr>
      <w:bookmarkStart w:id="64" w:name="_Toc302591638"/>
      <w:r w:rsidRPr="0033341D">
        <w:t>Argus</w:t>
      </w:r>
      <w:r w:rsidR="009E2448" w:rsidRPr="0033341D">
        <w:t xml:space="preserve"> and gLite</w:t>
      </w:r>
      <w:bookmarkEnd w:id="64"/>
    </w:p>
    <w:p w:rsidR="009E2448" w:rsidRPr="0033341D" w:rsidRDefault="009E2448" w:rsidP="0033341D">
      <w:pPr>
        <w:rPr>
          <w:rStyle w:val="Betoning"/>
          <w:i w:val="0"/>
          <w:iCs w:val="0"/>
        </w:rPr>
      </w:pPr>
      <w:r w:rsidRPr="0033341D">
        <w:t xml:space="preserve">Several services can interact with </w:t>
      </w:r>
      <w:r w:rsidR="006A4314" w:rsidRPr="0033341D">
        <w:t>Argus</w:t>
      </w:r>
      <w:r w:rsidRPr="0033341D">
        <w:t xml:space="preserve"> in gLite; eventually every service that uses SCAS for users’ validation can be migrated to use </w:t>
      </w:r>
      <w:r w:rsidR="006A4314" w:rsidRPr="0033341D">
        <w:t>Argus</w:t>
      </w:r>
      <w:r w:rsidRPr="0033341D">
        <w:t xml:space="preserve">. The site policies are maintained using the command pap-admin. By default </w:t>
      </w:r>
      <w:r w:rsidR="006A4314" w:rsidRPr="0033341D">
        <w:t>Argus</w:t>
      </w:r>
      <w:r w:rsidRPr="0033341D">
        <w:t xml:space="preserve"> contains an empty policy and no one will be permitted to do anything. Basically </w:t>
      </w:r>
      <w:r w:rsidR="006A4314" w:rsidRPr="0033341D">
        <w:t>Argus</w:t>
      </w:r>
      <w:r w:rsidRPr="0033341D">
        <w:t xml:space="preserve"> is designed to answer questions in the form of </w:t>
      </w:r>
      <w:r w:rsidRPr="0033341D">
        <w:rPr>
          <w:rStyle w:val="Betoning"/>
        </w:rPr>
        <w:t xml:space="preserve">Can user X perform action Y on resource Z at this time?. </w:t>
      </w:r>
      <w:r w:rsidRPr="0033341D">
        <w:rPr>
          <w:rStyle w:val="Betoning"/>
          <w:i w:val="0"/>
          <w:iCs w:val="0"/>
        </w:rPr>
        <w:t xml:space="preserve">If so, </w:t>
      </w:r>
      <w:r w:rsidR="006A4314" w:rsidRPr="0033341D">
        <w:rPr>
          <w:rStyle w:val="Betoning"/>
          <w:i w:val="0"/>
          <w:iCs w:val="0"/>
        </w:rPr>
        <w:t>Argus</w:t>
      </w:r>
      <w:r w:rsidRPr="0033341D">
        <w:rPr>
          <w:rStyle w:val="Betoning"/>
          <w:i w:val="0"/>
          <w:iCs w:val="0"/>
        </w:rPr>
        <w:t xml:space="preserve"> gives a response to the PEP java client and the user can perform the action. If the request does not match to any appropriate access control policy then the access is rejected. Each policy is evaluated from most to least recent, the first policy that matches is the result returned by </w:t>
      </w:r>
      <w:r w:rsidR="006A4314" w:rsidRPr="0033341D">
        <w:rPr>
          <w:rStyle w:val="Betoning"/>
          <w:i w:val="0"/>
          <w:iCs w:val="0"/>
        </w:rPr>
        <w:t>Argus</w:t>
      </w:r>
      <w:r w:rsidRPr="0033341D">
        <w:rPr>
          <w:rStyle w:val="Betoning"/>
          <w:i w:val="0"/>
          <w:iCs w:val="0"/>
        </w:rPr>
        <w:t>. As example, if the first policy is a policy that would deny the access and then a new one is added that would permit it, the result of an authorization request will be permit since the permit policy is most recent.</w:t>
      </w:r>
    </w:p>
    <w:p w:rsidR="009E2448" w:rsidRPr="0033341D" w:rsidRDefault="009E2448" w:rsidP="0033341D">
      <w:pPr>
        <w:rPr>
          <w:rStyle w:val="Betoning"/>
          <w:i w:val="0"/>
          <w:iCs w:val="0"/>
        </w:rPr>
      </w:pPr>
      <w:r w:rsidRPr="0033341D">
        <w:rPr>
          <w:rStyle w:val="Betoning"/>
          <w:i w:val="0"/>
          <w:iCs w:val="0"/>
        </w:rPr>
        <w:t xml:space="preserve">Several gLite services are/will be integrated with the </w:t>
      </w:r>
      <w:r w:rsidR="006A4314" w:rsidRPr="0033341D">
        <w:rPr>
          <w:rStyle w:val="Betoning"/>
          <w:i w:val="0"/>
          <w:iCs w:val="0"/>
        </w:rPr>
        <w:t>Argus</w:t>
      </w:r>
      <w:r w:rsidRPr="0033341D">
        <w:rPr>
          <w:rStyle w:val="Betoning"/>
          <w:i w:val="0"/>
          <w:iCs w:val="0"/>
        </w:rPr>
        <w:t xml:space="preserve"> EMI authorization system:</w:t>
      </w:r>
    </w:p>
    <w:p w:rsidR="009E2448" w:rsidRPr="0033341D" w:rsidRDefault="009E2448" w:rsidP="0033341D">
      <w:pPr>
        <w:numPr>
          <w:ilvl w:val="0"/>
          <w:numId w:val="13"/>
        </w:numPr>
        <w:rPr>
          <w:rStyle w:val="Betoning"/>
          <w:i w:val="0"/>
          <w:iCs w:val="0"/>
        </w:rPr>
      </w:pPr>
      <w:r w:rsidRPr="0033341D">
        <w:rPr>
          <w:rStyle w:val="Betoning"/>
          <w:i w:val="0"/>
          <w:iCs w:val="0"/>
        </w:rPr>
        <w:lastRenderedPageBreak/>
        <w:t xml:space="preserve">CREAM: </w:t>
      </w:r>
      <w:r w:rsidR="006A4314" w:rsidRPr="0033341D">
        <w:rPr>
          <w:rStyle w:val="Betoning"/>
          <w:i w:val="0"/>
          <w:iCs w:val="0"/>
        </w:rPr>
        <w:t>Argus</w:t>
      </w:r>
      <w:r w:rsidRPr="0033341D">
        <w:rPr>
          <w:rStyle w:val="Betoning"/>
          <w:i w:val="0"/>
          <w:iCs w:val="0"/>
        </w:rPr>
        <w:t xml:space="preserve"> policies grant access to grid users to access CREAM-CE computing resources. When a new user job is submitted to CREAM the site </w:t>
      </w:r>
      <w:r w:rsidR="006A4314" w:rsidRPr="0033341D">
        <w:rPr>
          <w:rStyle w:val="Betoning"/>
          <w:i w:val="0"/>
          <w:iCs w:val="0"/>
        </w:rPr>
        <w:t>Argus</w:t>
      </w:r>
      <w:r w:rsidRPr="0033341D">
        <w:rPr>
          <w:rStyle w:val="Betoning"/>
          <w:i w:val="0"/>
          <w:iCs w:val="0"/>
        </w:rPr>
        <w:t xml:space="preserve"> instance is requested to accept or deny the job submission based on the site </w:t>
      </w:r>
      <w:r w:rsidR="006A4314" w:rsidRPr="0033341D">
        <w:rPr>
          <w:rStyle w:val="Betoning"/>
          <w:i w:val="0"/>
          <w:iCs w:val="0"/>
        </w:rPr>
        <w:t>Argus</w:t>
      </w:r>
      <w:r w:rsidRPr="0033341D">
        <w:rPr>
          <w:rStyle w:val="Betoning"/>
          <w:i w:val="0"/>
          <w:iCs w:val="0"/>
        </w:rPr>
        <w:t xml:space="preserve"> policy. </w:t>
      </w:r>
    </w:p>
    <w:p w:rsidR="009E2448" w:rsidRPr="0033341D" w:rsidRDefault="009E2448" w:rsidP="0033341D">
      <w:pPr>
        <w:widowControl w:val="0"/>
        <w:numPr>
          <w:ilvl w:val="0"/>
          <w:numId w:val="14"/>
        </w:numPr>
        <w:spacing w:before="40" w:after="40"/>
        <w:rPr>
          <w:rStyle w:val="Betoning"/>
          <w:i w:val="0"/>
        </w:rPr>
      </w:pPr>
      <w:r w:rsidRPr="0033341D">
        <w:rPr>
          <w:rStyle w:val="Betoning"/>
          <w:i w:val="0"/>
          <w:iCs w:val="0"/>
        </w:rPr>
        <w:t xml:space="preserve">WN/gLExec: Pilot jobs can be mapped to a specific grid user based on </w:t>
      </w:r>
      <w:r w:rsidR="006A4314" w:rsidRPr="0033341D">
        <w:rPr>
          <w:rStyle w:val="Betoning"/>
          <w:i w:val="0"/>
          <w:iCs w:val="0"/>
        </w:rPr>
        <w:t>Argus</w:t>
      </w:r>
      <w:r w:rsidRPr="0033341D">
        <w:rPr>
          <w:rStyle w:val="Betoning"/>
          <w:i w:val="0"/>
          <w:iCs w:val="0"/>
        </w:rPr>
        <w:t xml:space="preserve"> policy response instead of SCAS. Pilot jobs are mapped to grid users </w:t>
      </w:r>
      <w:r w:rsidRPr="0033341D">
        <w:rPr>
          <w:rStyle w:val="Betoning"/>
          <w:i w:val="0"/>
        </w:rPr>
        <w:t xml:space="preserve">into WN using the LCMAPS C PEP Plug-in to contact the </w:t>
      </w:r>
      <w:r w:rsidR="006A4314" w:rsidRPr="0033341D">
        <w:rPr>
          <w:rStyle w:val="Betoning"/>
          <w:i w:val="0"/>
        </w:rPr>
        <w:t>Argus</w:t>
      </w:r>
      <w:r w:rsidRPr="0033341D">
        <w:rPr>
          <w:rStyle w:val="Betoning"/>
          <w:i w:val="0"/>
        </w:rPr>
        <w:t xml:space="preserve"> framework. In the </w:t>
      </w:r>
      <w:r w:rsidR="006A4314" w:rsidRPr="0033341D">
        <w:rPr>
          <w:rStyle w:val="Betoning"/>
          <w:i w:val="0"/>
        </w:rPr>
        <w:t>Argus</w:t>
      </w:r>
      <w:r w:rsidRPr="0033341D">
        <w:rPr>
          <w:rStyle w:val="Betoning"/>
          <w:i w:val="0"/>
        </w:rPr>
        <w:t xml:space="preserve"> deployment scenario (similar to the SCAS deployment scenario) the LCAS framework is redundant. In future releases of gLExec the LCAS framework can be switched off and in a later stage complete be removed from the system.</w:t>
      </w:r>
    </w:p>
    <w:p w:rsidR="009E2448" w:rsidRPr="0033341D" w:rsidRDefault="002E7FDC" w:rsidP="0033341D">
      <w:pPr>
        <w:rPr>
          <w:rStyle w:val="Betoning"/>
          <w:i w:val="0"/>
          <w:iCs w:val="0"/>
        </w:rPr>
      </w:pPr>
      <w:r w:rsidRPr="0046307C">
        <w:rPr>
          <w:rStyle w:val="Betoning"/>
          <w:i w:val="0"/>
          <w:iCs w:val="0"/>
        </w:rPr>
        <w:pict>
          <v:shape id="_x0000_i1027" type="#_x0000_t75" style="width:453pt;height:289.5pt">
            <v:imagedata r:id="rId24" o:title="argus"/>
          </v:shape>
        </w:pict>
      </w:r>
    </w:p>
    <w:p w:rsidR="009E2448" w:rsidRPr="0033341D" w:rsidRDefault="009E2448" w:rsidP="0033341D">
      <w:pPr>
        <w:pStyle w:val="Caption1"/>
      </w:pPr>
      <w:bookmarkStart w:id="65" w:name="Figure3"/>
      <w:r w:rsidRPr="0033341D">
        <w:rPr>
          <w:rStyle w:val="Betoning"/>
          <w:i w:val="0"/>
          <w:iCs w:val="0"/>
        </w:rPr>
        <w:t>Fig</w:t>
      </w:r>
      <w:r w:rsidR="00A81D10" w:rsidRPr="0033341D">
        <w:rPr>
          <w:rStyle w:val="Betoning"/>
          <w:i w:val="0"/>
          <w:iCs w:val="0"/>
        </w:rPr>
        <w:t>ure 3</w:t>
      </w:r>
      <w:bookmarkEnd w:id="65"/>
      <w:r w:rsidRPr="0033341D">
        <w:rPr>
          <w:rStyle w:val="Betoning"/>
          <w:i w:val="0"/>
          <w:iCs w:val="0"/>
        </w:rPr>
        <w:t xml:space="preserve">: gLExec and </w:t>
      </w:r>
      <w:r w:rsidR="006A4314" w:rsidRPr="0033341D">
        <w:rPr>
          <w:rStyle w:val="Betoning"/>
          <w:i w:val="0"/>
          <w:iCs w:val="0"/>
        </w:rPr>
        <w:t>Argus</w:t>
      </w:r>
      <w:r w:rsidRPr="0033341D">
        <w:rPr>
          <w:rStyle w:val="Betoning"/>
          <w:i w:val="0"/>
          <w:iCs w:val="0"/>
        </w:rPr>
        <w:t xml:space="preserve"> integration</w:t>
      </w:r>
    </w:p>
    <w:p w:rsidR="009E2448" w:rsidRPr="0033341D" w:rsidRDefault="006A4314" w:rsidP="0033341D">
      <w:pPr>
        <w:pStyle w:val="Rubrik4"/>
      </w:pPr>
      <w:bookmarkStart w:id="66" w:name="_Toc302591639"/>
      <w:r w:rsidRPr="0033341D">
        <w:t>Argus</w:t>
      </w:r>
      <w:r w:rsidR="009E2448" w:rsidRPr="0033341D">
        <w:t xml:space="preserve"> and ARC</w:t>
      </w:r>
      <w:bookmarkEnd w:id="66"/>
    </w:p>
    <w:p w:rsidR="009E2448" w:rsidRPr="0033341D" w:rsidRDefault="009E2448" w:rsidP="0033341D">
      <w:r w:rsidRPr="0033341D">
        <w:t>ARC middleware requires a consistent mechanism to provide authorization based on user DNs. Existing ARC releases don't provide coherent solutions to address issues such as identical DN/UID mappin</w:t>
      </w:r>
      <w:r w:rsidR="00C07013">
        <w:t>g, DNs and policy maintenance, g</w:t>
      </w:r>
      <w:r w:rsidRPr="0033341D">
        <w:t xml:space="preserve">lobal banning and unbanning of users over sites or specific services and support for accounting of pilot jobs. To overcome these issues, the </w:t>
      </w:r>
      <w:r w:rsidR="006A4314" w:rsidRPr="0033341D">
        <w:t>Argus</w:t>
      </w:r>
      <w:r w:rsidRPr="0033341D">
        <w:t xml:space="preserve"> authorization framework </w:t>
      </w:r>
      <w:r w:rsidR="00DF5C90" w:rsidRPr="0033341D">
        <w:t xml:space="preserve">is integrated </w:t>
      </w:r>
      <w:r w:rsidRPr="0033341D">
        <w:t>with</w:t>
      </w:r>
      <w:r w:rsidR="00DF5C90" w:rsidRPr="0033341D">
        <w:t>in</w:t>
      </w:r>
      <w:r w:rsidRPr="0033341D">
        <w:t xml:space="preserve"> the Hosting environment daemon (HED) component in ARCv1. </w:t>
      </w:r>
    </w:p>
    <w:p w:rsidR="009E2448" w:rsidRPr="0033341D" w:rsidRDefault="009E2448" w:rsidP="0033341D">
      <w:r w:rsidRPr="0033341D">
        <w:t xml:space="preserve">HED is in charge of authorization requests for incoming user jobs. During the user ID mapping process the HED component initiates the authorization client which then communicates with the PEP daemon in </w:t>
      </w:r>
      <w:r w:rsidR="006A4314" w:rsidRPr="0033341D">
        <w:t>Argus</w:t>
      </w:r>
      <w:r w:rsidRPr="0033341D">
        <w:t xml:space="preserve">. As a first step, the ID mapper within HED collects the Grid credentials and tries to </w:t>
      </w:r>
      <w:r w:rsidRPr="0033341D">
        <w:lastRenderedPageBreak/>
        <w:t xml:space="preserve">configure the HED authorization client so it can establish a communication channel between the HED client and the </w:t>
      </w:r>
      <w:r w:rsidR="006A4314" w:rsidRPr="0033341D">
        <w:t>Argus</w:t>
      </w:r>
      <w:r w:rsidRPr="0033341D">
        <w:t xml:space="preserve"> authorization framework to send and receive the </w:t>
      </w:r>
      <w:bookmarkStart w:id="67" w:name="XACML%2525252525253A_eXtensible_Access_C"/>
      <w:bookmarkEnd w:id="67"/>
      <w:r w:rsidRPr="0033341D">
        <w:t>XACML requ</w:t>
      </w:r>
      <w:r w:rsidR="00AA385A" w:rsidRPr="0033341D">
        <w:t>ests/responses.</w:t>
      </w:r>
      <w:r w:rsidR="0046307C" w:rsidRPr="0033341D">
        <w:fldChar w:fldCharType="begin"/>
      </w:r>
      <w:r w:rsidRPr="0033341D">
        <w:instrText xml:space="preserve"> REF XACML%2525252525253A_eXtensible_Access_C \h </w:instrText>
      </w:r>
      <w:r w:rsidR="005550ED" w:rsidRPr="0033341D">
        <w:instrText xml:space="preserve"> \* MERGEFORMAT </w:instrText>
      </w:r>
      <w:r w:rsidR="0046307C" w:rsidRPr="0033341D">
        <w:fldChar w:fldCharType="end"/>
      </w:r>
      <w:r w:rsidR="0046307C" w:rsidRPr="0033341D">
        <w:fldChar w:fldCharType="begin"/>
      </w:r>
      <w:r w:rsidRPr="0033341D">
        <w:instrText xml:space="preserve"> REF XACML%2525252525253A_eXtensible_Access_C \h </w:instrText>
      </w:r>
      <w:r w:rsidR="005550ED" w:rsidRPr="0033341D">
        <w:instrText xml:space="preserve"> \* MERGEFORMAT </w:instrText>
      </w:r>
      <w:r w:rsidR="0046307C" w:rsidRPr="0033341D">
        <w:fldChar w:fldCharType="end"/>
      </w:r>
    </w:p>
    <w:p w:rsidR="009E2448" w:rsidRPr="0033341D" w:rsidRDefault="009E2448" w:rsidP="0033341D">
      <w:r w:rsidRPr="0033341D">
        <w:t xml:space="preserve">By default an ARC authorization and authentication request is composed of a XACML subject, resource, action and an additional XACML environment element which differs from the response structure received by </w:t>
      </w:r>
      <w:r w:rsidR="006A4314" w:rsidRPr="0033341D">
        <w:t>Argus</w:t>
      </w:r>
      <w:r w:rsidRPr="0033341D">
        <w:t xml:space="preserve"> with attributes such as: XACML decision element and obligation. The HED authorization client uses the gLExec LCMAPS plug-in to send and receive these requests and eventually parse the XACML response decision to authorize the user and the obligations to map a user to a local account.</w:t>
      </w:r>
    </w:p>
    <w:p w:rsidR="009E2448" w:rsidRPr="0033341D" w:rsidRDefault="009E2448" w:rsidP="0033341D">
      <w:pPr>
        <w:pStyle w:val="Brdtext"/>
      </w:pPr>
      <w:r w:rsidRPr="0033341D">
        <w:t xml:space="preserve">Currently as a proof of concept an </w:t>
      </w:r>
      <w:r w:rsidR="006A4314" w:rsidRPr="0033341D">
        <w:t>Argus</w:t>
      </w:r>
      <w:r w:rsidRPr="0033341D">
        <w:t xml:space="preserve"> client is in charge of sending/receiving messages to the PEP daemon. However, eliminating communication to the PEP daemon from the ARC authorization client will increase the performance and can be achieved through providing a profile for ARC in </w:t>
      </w:r>
      <w:r w:rsidR="006A4314" w:rsidRPr="0033341D">
        <w:t>Argus</w:t>
      </w:r>
      <w:r w:rsidRPr="0033341D">
        <w:t xml:space="preserve">. </w:t>
      </w:r>
    </w:p>
    <w:p w:rsidR="009E2448" w:rsidRPr="0033341D" w:rsidRDefault="009E2448" w:rsidP="0033341D">
      <w:r w:rsidRPr="0033341D">
        <w:t>Further details on implementation, deployment and configuration examples can be found in [</w:t>
      </w:r>
      <w:fldSimple w:instr=" REF ARC_Argus_integration \h  \* MERGEFORMAT ">
        <w:r w:rsidR="00455D21" w:rsidRPr="0033341D">
          <w:rPr>
            <w:rFonts w:cs="Calibri"/>
            <w:szCs w:val="22"/>
          </w:rPr>
          <w:t>R 63</w:t>
        </w:r>
      </w:fldSimple>
      <w:r w:rsidRPr="0033341D">
        <w:t>].</w:t>
      </w:r>
    </w:p>
    <w:p w:rsidR="009E2448" w:rsidRPr="0033341D" w:rsidRDefault="006A4314" w:rsidP="0033341D">
      <w:pPr>
        <w:pStyle w:val="Rubrik4"/>
      </w:pPr>
      <w:bookmarkStart w:id="68" w:name="_Toc302591640"/>
      <w:r w:rsidRPr="0033341D">
        <w:t>Argus</w:t>
      </w:r>
      <w:r w:rsidR="009E2448" w:rsidRPr="0033341D">
        <w:t xml:space="preserve"> and UNICORE</w:t>
      </w:r>
      <w:bookmarkEnd w:id="68"/>
    </w:p>
    <w:p w:rsidR="009E2448" w:rsidRPr="0033341D" w:rsidRDefault="009E2448" w:rsidP="0033341D">
      <w:r w:rsidRPr="0033341D">
        <w:t>For the case of UNICORE what normally is referred to as authorization is split into two terms: "authorization" in UNICORE means the decision if a certain request is allowed or not; "incarnation" in UNICORE means to ma</w:t>
      </w:r>
      <w:r w:rsidR="00DA1F7E">
        <w:t>p a request to a local system (t</w:t>
      </w:r>
      <w:r w:rsidRPr="0033341D">
        <w:t>ha</w:t>
      </w:r>
      <w:r w:rsidR="00C07013">
        <w:t xml:space="preserve">t includes more than in e.g. </w:t>
      </w:r>
      <w:r w:rsidRPr="0033341D">
        <w:t>the case of gLite: not only UID/GID(s), but also symbolic application names are mapped, as well as symbolic arguments, execution environments, etc.).</w:t>
      </w:r>
    </w:p>
    <w:p w:rsidR="009E2448" w:rsidRPr="0033341D" w:rsidRDefault="009E2448" w:rsidP="0033341D">
      <w:r w:rsidRPr="0033341D">
        <w:t xml:space="preserve">UNICORE has a built in mechanism called PDP which is responsible for the actual authorization. The administrator can choose its implementation. The default implementation uses a file based authorization policy. This default XACML based policy predefines attributes to allow/ban a user. Therefore authorization is typically administrated by assigning attributes for users using tools of choice: UVOS, XUUDB, files. XACML policy is modified only in case of complicated use-cases (e.g. banning all users of a certain VO but only at night). So in the case of UNICORE authorization can already be controlled to the desired level without using </w:t>
      </w:r>
      <w:r w:rsidR="006A4314" w:rsidRPr="0033341D">
        <w:t>Argus</w:t>
      </w:r>
      <w:r w:rsidRPr="0033341D">
        <w:t xml:space="preserve">. </w:t>
      </w:r>
      <w:r w:rsidR="006A4314" w:rsidRPr="0033341D">
        <w:t>Argus</w:t>
      </w:r>
      <w:r w:rsidRPr="0033341D">
        <w:t xml:space="preserve"> can be seen as an intermediate solution: its usage will allow for more flexibility than is provided by assigning attributes while still allowing administrators not to learn a complicated XACML syntax. However a really advanced authorization problem will still require manual XACML policy editing. </w:t>
      </w:r>
      <w:r w:rsidR="006A4314" w:rsidRPr="0033341D">
        <w:t>Argus</w:t>
      </w:r>
      <w:r w:rsidRPr="0033341D">
        <w:t xml:space="preserve"> integration may also be considered if grid deployments (because of e.g. legacy reasons) prefer to keep attribute sources very simple. </w:t>
      </w:r>
    </w:p>
    <w:p w:rsidR="009E2448" w:rsidRPr="0033341D" w:rsidRDefault="009E2448" w:rsidP="0033341D">
      <w:r w:rsidRPr="0033341D">
        <w:t>As to incarnation, attribute source services (UVOS/XUUDB/or even a file) define permitted and default values for users/groups of users etc. within UNICORE. As in the case of e.g. D-Grid the input and definition files for these attribute source services can be created in a more global way. Additionally a local configuration file is used for application related data. Users can express preferences to choose desired values (e.g. a desired GID) out of possible ones. Additionally the local administrator can define hooks which modify the incarnation.</w:t>
      </w:r>
    </w:p>
    <w:p w:rsidR="009E2448" w:rsidRPr="0033341D" w:rsidRDefault="009E2448" w:rsidP="0033341D">
      <w:r w:rsidRPr="0033341D">
        <w:t>So even if the current user management already fulfils our basic requirements it will be useful to integrate UNICORE with an EGI wide supported user authorization system for the sake of unified access or in scenarios where different middlewares are deployed on one Resource Centre.</w:t>
      </w:r>
    </w:p>
    <w:p w:rsidR="009E2448" w:rsidRPr="0033341D" w:rsidRDefault="009E2448" w:rsidP="0033341D">
      <w:r w:rsidRPr="0033341D">
        <w:lastRenderedPageBreak/>
        <w:t xml:space="preserve">In order to integrate </w:t>
      </w:r>
      <w:r w:rsidR="006A4314" w:rsidRPr="0033341D">
        <w:t>Argus</w:t>
      </w:r>
      <w:r w:rsidRPr="0033341D">
        <w:t xml:space="preserve"> with UNICORE there are three different integration options to be discussed:</w:t>
      </w:r>
    </w:p>
    <w:p w:rsidR="009E2448" w:rsidRPr="0033341D" w:rsidRDefault="009E2448" w:rsidP="0033341D">
      <w:pPr>
        <w:numPr>
          <w:ilvl w:val="0"/>
          <w:numId w:val="44"/>
        </w:numPr>
      </w:pPr>
      <w:r w:rsidRPr="0033341D">
        <w:t xml:space="preserve">Usage of </w:t>
      </w:r>
      <w:r w:rsidR="006A4314" w:rsidRPr="0033341D">
        <w:t>Argus</w:t>
      </w:r>
      <w:r w:rsidRPr="0033341D">
        <w:t xml:space="preserve"> PDP: As with version 6.4.0 UNICORE can be configured not to use the local XACML file as in the default implementation, but to contact </w:t>
      </w:r>
      <w:r w:rsidR="006A4314" w:rsidRPr="0033341D">
        <w:t>Argus</w:t>
      </w:r>
      <w:r w:rsidRPr="0033341D">
        <w:t xml:space="preserve"> PDP instead. The </w:t>
      </w:r>
      <w:r w:rsidR="006A4314" w:rsidRPr="0033341D">
        <w:t>Argus</w:t>
      </w:r>
      <w:r w:rsidRPr="0033341D">
        <w:t xml:space="preserve"> PEP component can be skipped. The drawback of this approach is that a web service is needed for each request at the cost of some performance penalty.</w:t>
      </w:r>
    </w:p>
    <w:p w:rsidR="009E2448" w:rsidRPr="0033341D" w:rsidRDefault="009E2448" w:rsidP="0033341D">
      <w:pPr>
        <w:numPr>
          <w:ilvl w:val="0"/>
          <w:numId w:val="44"/>
        </w:numPr>
      </w:pPr>
      <w:r w:rsidRPr="0033341D">
        <w:t xml:space="preserve">The </w:t>
      </w:r>
      <w:r w:rsidR="006A4314" w:rsidRPr="0033341D">
        <w:t>Argus</w:t>
      </w:r>
      <w:r w:rsidRPr="0033341D">
        <w:t xml:space="preserve"> PAP is used directly. A prototype is being developed by EMI and will be part of version 6.4.2. Policies are fetched from the </w:t>
      </w:r>
      <w:r w:rsidR="006A4314" w:rsidRPr="0033341D">
        <w:t>Argus</w:t>
      </w:r>
      <w:r w:rsidRPr="0033341D">
        <w:t xml:space="preserve"> PAP and evaluated locally. This solution is tolerant to a failure of the </w:t>
      </w:r>
      <w:r w:rsidR="006A4314" w:rsidRPr="0033341D">
        <w:t>Argus</w:t>
      </w:r>
      <w:r w:rsidRPr="0033341D">
        <w:t xml:space="preserve"> server. </w:t>
      </w:r>
    </w:p>
    <w:p w:rsidR="009E2448" w:rsidRPr="0033341D" w:rsidRDefault="009E2448" w:rsidP="0033341D">
      <w:pPr>
        <w:numPr>
          <w:ilvl w:val="0"/>
          <w:numId w:val="44"/>
        </w:numPr>
      </w:pPr>
      <w:r w:rsidRPr="0033341D">
        <w:t xml:space="preserve">A third integration concerns the use of </w:t>
      </w:r>
      <w:r w:rsidR="006A4314" w:rsidRPr="0033341D">
        <w:t>Argus</w:t>
      </w:r>
      <w:r w:rsidRPr="0033341D">
        <w:t xml:space="preserve"> EES for incarnation. To do so a refactoring of the UNICORE container is needed. This feature is being planned; currently only the UNICORE native incarnation is possible.</w:t>
      </w:r>
    </w:p>
    <w:p w:rsidR="009E2448" w:rsidRPr="0033341D" w:rsidRDefault="009E2448" w:rsidP="0033341D">
      <w:pPr>
        <w:rPr>
          <w:shd w:val="clear" w:color="auto" w:fill="FFFF00"/>
        </w:rPr>
      </w:pPr>
    </w:p>
    <w:p w:rsidR="004F2052" w:rsidRPr="0033341D" w:rsidRDefault="006A4314" w:rsidP="0033341D">
      <w:pPr>
        <w:pStyle w:val="Rubrik4"/>
      </w:pPr>
      <w:bookmarkStart w:id="69" w:name="_Toc302591641"/>
      <w:r w:rsidRPr="0033341D">
        <w:t>Argus</w:t>
      </w:r>
      <w:r w:rsidR="004F2052" w:rsidRPr="0033341D">
        <w:rPr>
          <w:rFonts w:eastAsia="Calibri"/>
        </w:rPr>
        <w:t xml:space="preserve"> </w:t>
      </w:r>
      <w:r w:rsidR="004F2052" w:rsidRPr="0033341D">
        <w:t>and</w:t>
      </w:r>
      <w:r w:rsidR="004F2052" w:rsidRPr="0033341D">
        <w:rPr>
          <w:rFonts w:eastAsia="Calibri"/>
        </w:rPr>
        <w:t xml:space="preserve"> </w:t>
      </w:r>
      <w:r w:rsidR="003A319A" w:rsidRPr="0033341D">
        <w:t>Globus</w:t>
      </w:r>
      <w:bookmarkEnd w:id="69"/>
    </w:p>
    <w:p w:rsidR="004F2052" w:rsidRPr="0033341D" w:rsidRDefault="003A319A" w:rsidP="0033341D">
      <w:r w:rsidRPr="0033341D">
        <w:t>Globus</w:t>
      </w:r>
      <w:r w:rsidR="004F2052" w:rsidRPr="0033341D">
        <w:t xml:space="preserve"> has a legacy of being the de facto toolkit to build upon and construct grid middleware clients and services. The infrastructures that use </w:t>
      </w:r>
      <w:r w:rsidRPr="0033341D">
        <w:t>Globus</w:t>
      </w:r>
      <w:r w:rsidR="004F2052" w:rsidRPr="0033341D">
        <w:t xml:space="preserve"> without modifications or add-ons will only be able to authorize their users using a grid-mapfile. Depending on their infrastructure setup, the </w:t>
      </w:r>
      <w:r w:rsidRPr="0033341D">
        <w:t>Globus</w:t>
      </w:r>
      <w:r w:rsidR="004F2052" w:rsidRPr="0033341D">
        <w:t xml:space="preserve"> services can authorize their users based on</w:t>
      </w:r>
      <w:r w:rsidR="00472467" w:rsidRPr="0033341D">
        <w:t xml:space="preserve"> </w:t>
      </w:r>
      <w:r w:rsidR="004F2052" w:rsidRPr="0033341D">
        <w:t>a Unix account, a Kerberos account or an X.509 certificate, using a grid-mapfile.</w:t>
      </w:r>
    </w:p>
    <w:p w:rsidR="004F2052" w:rsidRPr="0033341D" w:rsidRDefault="004F2052" w:rsidP="0033341D">
      <w:r w:rsidRPr="0033341D">
        <w:t xml:space="preserve">The </w:t>
      </w:r>
      <w:r w:rsidR="003A319A" w:rsidRPr="0033341D">
        <w:t>Globus</w:t>
      </w:r>
      <w:r w:rsidRPr="0033341D">
        <w:t xml:space="preserve"> services Gatekeeper, GridFTPd and GSI-OpenSSHd are well known for their support of the grid-mapfile and are still used as core-services in many Grid infrastructures. Many grid infrastructures have extended </w:t>
      </w:r>
      <w:r w:rsidR="003A319A" w:rsidRPr="0033341D">
        <w:t>Globus</w:t>
      </w:r>
      <w:r w:rsidRPr="0033341D">
        <w:t xml:space="preserve"> by introducing features like the pool account support, i.e. assigning non-personal Unix accounts to users based on their credentials, and the support to authorize and map accounts based on VOMS credentials.</w:t>
      </w:r>
    </w:p>
    <w:p w:rsidR="004F2052" w:rsidRPr="0033341D" w:rsidRDefault="004F2052" w:rsidP="0033341D">
      <w:r w:rsidRPr="0033341D">
        <w:t xml:space="preserve">The extensions build upon </w:t>
      </w:r>
      <w:r w:rsidR="003A319A" w:rsidRPr="0033341D">
        <w:t>Globus</w:t>
      </w:r>
      <w:r w:rsidRPr="0033341D">
        <w:t xml:space="preserve"> are being adopted as supported integrations through the IGE project. In effect the native </w:t>
      </w:r>
      <w:r w:rsidR="003A319A" w:rsidRPr="0033341D">
        <w:t>Globus</w:t>
      </w:r>
      <w:r w:rsidRPr="0033341D">
        <w:t xml:space="preserve"> infrastructures will gain the ability to use pool accounts and VOMS based authorization as LCAS and LCMAPS implement these features. The LCAS and LCMAPS framework can extend the services with a pluggable (security focused) framework that can be extended with third-party plug-ins. In terms of feature implementations the </w:t>
      </w:r>
      <w:r w:rsidR="003A319A" w:rsidRPr="0033341D">
        <w:t>Globus</w:t>
      </w:r>
      <w:r w:rsidRPr="0033341D">
        <w:t xml:space="preserve"> infrastructures will be on par with the CREAM CE and LCG-CE compute services.</w:t>
      </w:r>
    </w:p>
    <w:p w:rsidR="004F2052" w:rsidRPr="0033341D" w:rsidRDefault="004F2052" w:rsidP="0033341D">
      <w:r w:rsidRPr="0033341D">
        <w:t xml:space="preserve">On the roadmap is the integration with </w:t>
      </w:r>
      <w:r w:rsidR="006A4314" w:rsidRPr="0033341D">
        <w:t>Argus</w:t>
      </w:r>
      <w:r w:rsidRPr="0033341D">
        <w:t xml:space="preserve"> to extend the authorization capabilities of LCAS and LCMAPS. In a similar way as the previous extensions, the </w:t>
      </w:r>
      <w:r w:rsidR="006A4314" w:rsidRPr="0033341D">
        <w:t>Argus</w:t>
      </w:r>
      <w:r w:rsidRPr="0033341D">
        <w:t xml:space="preserve"> framework will complement and extend the authorization capabilities with the richness of the XACML policy engine and infrastructure potential of </w:t>
      </w:r>
      <w:r w:rsidR="006A4314" w:rsidRPr="0033341D">
        <w:t>Argus</w:t>
      </w:r>
      <w:r w:rsidRPr="0033341D">
        <w:t xml:space="preserve"> to connect multiple PAP services together between sites.</w:t>
      </w:r>
    </w:p>
    <w:p w:rsidR="004F2052" w:rsidRPr="0033341D" w:rsidRDefault="004F2052" w:rsidP="0033341D">
      <w:r w:rsidRPr="0033341D">
        <w:t xml:space="preserve">The integration of </w:t>
      </w:r>
      <w:r w:rsidR="006A4314" w:rsidRPr="0033341D">
        <w:t>Argus</w:t>
      </w:r>
      <w:r w:rsidRPr="0033341D">
        <w:t xml:space="preserve"> in </w:t>
      </w:r>
      <w:r w:rsidR="003A319A" w:rsidRPr="0033341D">
        <w:t>Globus</w:t>
      </w:r>
      <w:r w:rsidRPr="0033341D">
        <w:t xml:space="preserve"> will be very similar to existing </w:t>
      </w:r>
      <w:r w:rsidR="006A4314" w:rsidRPr="0033341D">
        <w:t>Argus</w:t>
      </w:r>
      <w:r w:rsidRPr="0033341D">
        <w:t xml:space="preserve"> integrations seen in other middleware stacks. Access to the compute facility or storage will be authorized by the </w:t>
      </w:r>
      <w:r w:rsidR="006A4314" w:rsidRPr="0033341D">
        <w:t>Argus</w:t>
      </w:r>
      <w:r w:rsidRPr="0033341D">
        <w:t xml:space="preserve"> service based on the active XACML policy. When a user accesses a compute or storage facility, her credentials will be used in the authorization request to an </w:t>
      </w:r>
      <w:r w:rsidR="006A4314" w:rsidRPr="0033341D">
        <w:t>Argus</w:t>
      </w:r>
      <w:r w:rsidRPr="0033341D">
        <w:t xml:space="preserve"> service node. The response will </w:t>
      </w:r>
      <w:r w:rsidRPr="0033341D">
        <w:lastRenderedPageBreak/>
        <w:t xml:space="preserve">contain the authorization decision and the Unix account to which the credentials are mapped to. The adoption of </w:t>
      </w:r>
      <w:r w:rsidR="006A4314" w:rsidRPr="0033341D">
        <w:t>Argus</w:t>
      </w:r>
      <w:r w:rsidRPr="0033341D">
        <w:t xml:space="preserve"> in the core-services will be transparent to the users.</w:t>
      </w:r>
    </w:p>
    <w:p w:rsidR="004F2052" w:rsidRPr="0033341D" w:rsidRDefault="004F2052" w:rsidP="0033341D">
      <w:pPr>
        <w:rPr>
          <w:shd w:val="clear" w:color="auto" w:fill="FFFF00"/>
        </w:rPr>
      </w:pPr>
      <w:r w:rsidRPr="0033341D">
        <w:t xml:space="preserve">The </w:t>
      </w:r>
      <w:r w:rsidR="003A319A" w:rsidRPr="0033341D">
        <w:t>Globus</w:t>
      </w:r>
      <w:r w:rsidRPr="0033341D">
        <w:t xml:space="preserve"> strategy is to offer complete software solutions, starting with the core-services. Other service from </w:t>
      </w:r>
      <w:r w:rsidR="003A319A" w:rsidRPr="0033341D">
        <w:t>Globus</w:t>
      </w:r>
      <w:r w:rsidRPr="0033341D">
        <w:t xml:space="preserve"> will gain a similar integration with </w:t>
      </w:r>
      <w:r w:rsidR="006A4314" w:rsidRPr="0033341D">
        <w:t>Argus</w:t>
      </w:r>
      <w:r w:rsidRPr="0033341D">
        <w:t xml:space="preserve"> when the core-services are released with its support.</w:t>
      </w:r>
      <w:hyperlink r:id="rId25" w:history="1"/>
    </w:p>
    <w:p w:rsidR="009E2448" w:rsidRPr="0033341D" w:rsidRDefault="009E2448" w:rsidP="0033341D">
      <w:pPr>
        <w:pStyle w:val="Rubrik1"/>
      </w:pPr>
      <w:bookmarkStart w:id="70" w:name="_Ref302328651"/>
      <w:bookmarkStart w:id="71" w:name="_Ref302328664"/>
      <w:bookmarkStart w:id="72" w:name="_Toc302591642"/>
      <w:r w:rsidRPr="0033341D">
        <w:lastRenderedPageBreak/>
        <w:t>Procedures and Policies</w:t>
      </w:r>
      <w:bookmarkEnd w:id="70"/>
      <w:bookmarkEnd w:id="71"/>
      <w:bookmarkEnd w:id="72"/>
    </w:p>
    <w:p w:rsidR="009E2448" w:rsidRPr="0033341D" w:rsidRDefault="009E2448" w:rsidP="0033341D">
      <w:r w:rsidRPr="0033341D">
        <w:t>Compliance to procedures and policies is important to ensure seamless interoperation of operations across EGI. These are needed to guarantee that OLAs are fulfilled. OLAs are a precondition for a high quality and stable production environment.</w:t>
      </w:r>
    </w:p>
    <w:p w:rsidR="009E2448" w:rsidRPr="0033341D" w:rsidRDefault="009E2448" w:rsidP="0033341D">
      <w:r w:rsidRPr="0033341D">
        <w:t>Procedures need to be independent from any actual operational tool used, and have to be middleware-agnostic. EGI procedures can be complemented by extensions that are specific to the needs of the Resource Providers.</w:t>
      </w:r>
    </w:p>
    <w:p w:rsidR="009E2448" w:rsidRPr="0033341D" w:rsidRDefault="009E2448" w:rsidP="0033341D">
      <w:r w:rsidRPr="0033341D">
        <w:t xml:space="preserve">Similarly, EGI security policies are formulated in general terms in order to be adopted by different infrastructures. Different infrastructure providers like e.g. DEISA adopted them by complementing them with several add-ons. An example of common security policy is the Acceptable Use Policy (AUP). </w:t>
      </w:r>
    </w:p>
    <w:p w:rsidR="009E2448" w:rsidRPr="0033341D" w:rsidRDefault="009E2448" w:rsidP="0033341D">
      <w:r w:rsidRPr="0033341D">
        <w:t>The Infrastructure Policy Group (IPG) regularly updates these documents and ensures communication between the different partners.</w:t>
      </w:r>
    </w:p>
    <w:p w:rsidR="009E2448" w:rsidRPr="0033341D" w:rsidRDefault="009E2448" w:rsidP="0033341D">
      <w:pPr>
        <w:pStyle w:val="Rubrik2"/>
      </w:pPr>
      <w:bookmarkStart w:id="73" w:name="_Toc302591643"/>
      <w:r w:rsidRPr="0033341D">
        <w:t>Current EGI Procedures and Policies</w:t>
      </w:r>
      <w:bookmarkEnd w:id="73"/>
    </w:p>
    <w:p w:rsidR="009E2448" w:rsidRPr="0033341D" w:rsidRDefault="009E2448" w:rsidP="0033341D">
      <w:r w:rsidRPr="0033341D">
        <w:t>The operational procedures used within EGI have been evolved and further developed from those established within the EGEE series of projects and now have broad community support and adoption. Correspondingly, all current procedures and related operational work flows are directly reflected within the Operations Portal. As a result, the portal has to be regularly updated as the procedures change to reflect the needs of the community.</w:t>
      </w:r>
    </w:p>
    <w:p w:rsidR="009E2448" w:rsidRPr="0033341D" w:rsidRDefault="009E2448" w:rsidP="0033341D">
      <w:r w:rsidRPr="0033341D">
        <w:t>The EGI procedures and policies are collected in the EGI wiki [</w:t>
      </w:r>
      <w:fldSimple w:instr=" REF MS408 \h  \* MERGEFORMAT ">
        <w:r w:rsidR="00455D21" w:rsidRPr="0033341D">
          <w:rPr>
            <w:rFonts w:cs="Calibri"/>
            <w:szCs w:val="22"/>
          </w:rPr>
          <w:t>R 10</w:t>
        </w:r>
      </w:fldSimple>
      <w:r w:rsidRPr="0033341D">
        <w:t xml:space="preserve">]. These are approved by the OMB and periodically reviewed. </w:t>
      </w:r>
    </w:p>
    <w:p w:rsidR="009E2448" w:rsidRPr="0033341D" w:rsidRDefault="009E2448" w:rsidP="0033341D">
      <w:r w:rsidRPr="0033341D">
        <w:t>Procedures and policies are complemented by manuals, best-practices and how-TOs [</w:t>
      </w:r>
      <w:fldSimple w:instr=" REF EGI_Operations_Manuals \h  \* MERGEFORMAT ">
        <w:r w:rsidR="00455D21" w:rsidRPr="0033341D">
          <w:rPr>
            <w:rFonts w:cs="Calibri"/>
            <w:szCs w:val="22"/>
          </w:rPr>
          <w:t>R 64</w:t>
        </w:r>
      </w:fldSimple>
      <w:r w:rsidRPr="0033341D">
        <w:t>] and [</w:t>
      </w:r>
      <w:fldSimple w:instr=" REF EGI_Best_Practices \h  \* MERGEFORMAT ">
        <w:r w:rsidR="00455D21" w:rsidRPr="0033341D">
          <w:rPr>
            <w:rFonts w:cs="Calibri"/>
            <w:szCs w:val="22"/>
          </w:rPr>
          <w:t>R 65</w:t>
        </w:r>
      </w:fldSimple>
      <w:r w:rsidRPr="0033341D">
        <w:t>].</w:t>
      </w:r>
    </w:p>
    <w:p w:rsidR="009E2448" w:rsidRPr="0033341D" w:rsidRDefault="009E2448" w:rsidP="0033341D">
      <w:r w:rsidRPr="0033341D">
        <w:t>One procedure explicitly worth mentioning, since it has a great impact on the integration of new resources into the monitoring interface and the quality assurance of those new production resources, is the procedure for turning a SAM test into OPERATIONS. This procedure defines which tests are able to generate a notification in the dashboard in case of error and which are used to calculate the availability league table.</w:t>
      </w:r>
    </w:p>
    <w:p w:rsidR="009E2448" w:rsidRPr="0033341D" w:rsidRDefault="009E2448" w:rsidP="0033341D">
      <w:r w:rsidRPr="0033341D">
        <w:t>EGI has three security-related procedures:</w:t>
      </w:r>
    </w:p>
    <w:p w:rsidR="009E2448" w:rsidRPr="0033341D" w:rsidRDefault="009E2448" w:rsidP="0033341D">
      <w:pPr>
        <w:numPr>
          <w:ilvl w:val="0"/>
          <w:numId w:val="41"/>
        </w:numPr>
      </w:pPr>
      <w:r w:rsidRPr="0033341D">
        <w:t>EGI Security Incident Handling Procedure [</w:t>
      </w:r>
      <w:fldSimple w:instr=" REF EGI_Security_Incident_Handling \h  \* MERGEFORMAT ">
        <w:r w:rsidR="00455D21" w:rsidRPr="0033341D">
          <w:rPr>
            <w:rFonts w:cs="Calibri"/>
            <w:szCs w:val="22"/>
          </w:rPr>
          <w:t>R 76</w:t>
        </w:r>
      </w:fldSimple>
      <w:r w:rsidRPr="0033341D">
        <w:t>],</w:t>
      </w:r>
    </w:p>
    <w:p w:rsidR="009E2448" w:rsidRPr="0033341D" w:rsidRDefault="009E2448" w:rsidP="0033341D">
      <w:pPr>
        <w:numPr>
          <w:ilvl w:val="0"/>
          <w:numId w:val="41"/>
        </w:numPr>
      </w:pPr>
      <w:r w:rsidRPr="0033341D">
        <w:t>EGI Software Vulnerability Issue Handling Procedure [</w:t>
      </w:r>
      <w:fldSimple w:instr=" REF EGI_Software_Vulnerability_Handling \h  \* MERGEFORMAT ">
        <w:r w:rsidR="00455D21" w:rsidRPr="0033341D">
          <w:rPr>
            <w:rFonts w:cs="Calibri"/>
            <w:szCs w:val="22"/>
          </w:rPr>
          <w:t xml:space="preserve">R 77 </w:t>
        </w:r>
      </w:fldSimple>
      <w:r w:rsidRPr="0033341D">
        <w:t xml:space="preserve">], </w:t>
      </w:r>
    </w:p>
    <w:p w:rsidR="009E2448" w:rsidRPr="0033341D" w:rsidRDefault="009E2448" w:rsidP="0033341D">
      <w:pPr>
        <w:numPr>
          <w:ilvl w:val="0"/>
          <w:numId w:val="41"/>
        </w:numPr>
      </w:pPr>
      <w:r w:rsidRPr="0033341D">
        <w:t>EGI-CSIRT Critical Vulnerability Operational Procedure [</w:t>
      </w:r>
      <w:fldSimple w:instr=" REF EGI_CSIRT_Critical_Vulnerability_Proc \h  \* MERGEFORMAT ">
        <w:r w:rsidR="00455D21" w:rsidRPr="0033341D">
          <w:rPr>
            <w:rFonts w:cs="Calibri"/>
            <w:szCs w:val="22"/>
          </w:rPr>
          <w:t>R 78</w:t>
        </w:r>
      </w:fldSimple>
      <w:r w:rsidRPr="0033341D">
        <w:t>].</w:t>
      </w:r>
    </w:p>
    <w:p w:rsidR="009E2448" w:rsidRPr="0033341D" w:rsidRDefault="009E2448" w:rsidP="0033341D"/>
    <w:p w:rsidR="00182E8B" w:rsidRPr="0033341D" w:rsidRDefault="009B2B49" w:rsidP="0033341D">
      <w:r w:rsidRPr="0033341D">
        <w:t>The</w:t>
      </w:r>
      <w:r w:rsidR="00182E8B" w:rsidRPr="0033341D">
        <w:t xml:space="preserve"> </w:t>
      </w:r>
      <w:r w:rsidRPr="0033341D">
        <w:t>EMI</w:t>
      </w:r>
      <w:r w:rsidR="00657D70" w:rsidRPr="0033341D">
        <w:t xml:space="preserve"> </w:t>
      </w:r>
      <w:r w:rsidR="00182E8B" w:rsidRPr="0033341D">
        <w:t xml:space="preserve">security </w:t>
      </w:r>
      <w:r w:rsidRPr="0033341D">
        <w:t>work plan</w:t>
      </w:r>
      <w:r w:rsidR="00182E8B" w:rsidRPr="0033341D">
        <w:t xml:space="preserve"> can be found in [</w:t>
      </w:r>
      <w:fldSimple w:instr=" REF EMI_Security_Area_Work_Plan \h  \* MERGEFORMAT ">
        <w:r w:rsidR="00182E8B" w:rsidRPr="0033341D">
          <w:rPr>
            <w:rFonts w:cs="Calibri"/>
            <w:szCs w:val="22"/>
          </w:rPr>
          <w:t>R 81</w:t>
        </w:r>
      </w:fldSimple>
      <w:r w:rsidR="00182E8B" w:rsidRPr="0033341D">
        <w:t>].</w:t>
      </w:r>
    </w:p>
    <w:p w:rsidR="009E2448" w:rsidRPr="0033341D" w:rsidRDefault="009E2448" w:rsidP="0033341D">
      <w:r w:rsidRPr="0033341D">
        <w:lastRenderedPageBreak/>
        <w:t>In the deployed EGI infrastructure all problems concerning security should be dealt with between the EGI Computer Security Incident Response Team (CSIRT) and the EGI Software Vulnerability Group (SVG), [</w:t>
      </w:r>
      <w:fldSimple w:instr=" REF SPG \h  \* MERGEFORMAT ">
        <w:r w:rsidR="00455D21" w:rsidRPr="0033341D">
          <w:rPr>
            <w:rFonts w:cs="Calibri"/>
            <w:szCs w:val="22"/>
          </w:rPr>
          <w:t>R 41</w:t>
        </w:r>
      </w:fldSimple>
      <w:r w:rsidRPr="0033341D">
        <w:t xml:space="preserve">]. </w:t>
      </w:r>
    </w:p>
    <w:p w:rsidR="009E2448" w:rsidRPr="0033341D" w:rsidRDefault="009E2448" w:rsidP="0033341D">
      <w:r w:rsidRPr="0033341D">
        <w:t>CSIRT advises the resource centres on security matters and has the power to suspend them from the infrastructure if they fail to apply critical security patches.</w:t>
      </w:r>
    </w:p>
    <w:p w:rsidR="009E2448" w:rsidRPr="0033341D" w:rsidRDefault="009E2448" w:rsidP="0033341D">
      <w:r w:rsidRPr="0033341D">
        <w:t xml:space="preserve">The EGI Incident Response Task Force (IRTF) makes sure that incidents are handled according to the Incident Response Procedure. </w:t>
      </w:r>
    </w:p>
    <w:p w:rsidR="009E2448" w:rsidRPr="0033341D" w:rsidRDefault="009E2448" w:rsidP="0033341D">
      <w:r w:rsidRPr="0033341D">
        <w:t>The SVG ensures that the software available for installation on the EGI infrastructure is sufficiently secure and contains as few vulnerabilities as possible, thus reducing the likelihood of incidents.</w:t>
      </w:r>
    </w:p>
    <w:p w:rsidR="009E2448" w:rsidRPr="0033341D" w:rsidRDefault="009E2448" w:rsidP="0033341D">
      <w:r w:rsidRPr="0033341D">
        <w:t xml:space="preserve">When introducing a new technology in UMD one representative of the new Technology Provider has to be appointed to participate to SVG and to the Risk Assessment Team (RAT). </w:t>
      </w:r>
    </w:p>
    <w:p w:rsidR="009E2448" w:rsidRPr="0033341D" w:rsidRDefault="009E2448" w:rsidP="0033341D">
      <w:r w:rsidRPr="0033341D">
        <w:t>RAT is the group of people within SVG who carry out the issue handling process of the SVG, and are party to information on vulnerabilities which are not disclosed publicly. The RAT members are developers from the various Technology Providers whose software is part of UMD, representatives of NGIs and experienced Resource Centre administrators.</w:t>
      </w:r>
    </w:p>
    <w:p w:rsidR="009E2448" w:rsidRPr="0033341D" w:rsidRDefault="009E2448" w:rsidP="0033341D">
      <w:pPr>
        <w:pStyle w:val="Rubrik1"/>
      </w:pPr>
      <w:bookmarkStart w:id="74" w:name="_Ref302328715"/>
      <w:bookmarkStart w:id="75" w:name="_Ref302328729"/>
      <w:bookmarkStart w:id="76" w:name="_Toc302591644"/>
      <w:r w:rsidRPr="0033341D">
        <w:lastRenderedPageBreak/>
        <w:t>Future Plans</w:t>
      </w:r>
      <w:bookmarkEnd w:id="74"/>
      <w:bookmarkEnd w:id="75"/>
      <w:bookmarkEnd w:id="76"/>
    </w:p>
    <w:p w:rsidR="009E2448" w:rsidRPr="0033341D" w:rsidRDefault="009E2448" w:rsidP="0033341D">
      <w:r w:rsidRPr="0033341D">
        <w:t>The functionality and the requirements of the different operational tool interfaces described in this milestone will evolve over time. Operational requirements will continue to be collected from Resource Providers that are interested in integrating novel resource types into their e-Infrastructure as required. Input from infrastructure providers planning to operate different middleware stacks will also be gathered. In parallel to this, the integration with other Distributed Computing Infrastructures will likely bring new requirements for the extension of the operational interfaces currently deployed in EGI for monitoring, accounting, communication, management and support, as well.</w:t>
      </w:r>
    </w:p>
    <w:p w:rsidR="009E2448" w:rsidRPr="0033341D" w:rsidRDefault="009E2448" w:rsidP="0033341D">
      <w:r w:rsidRPr="0033341D">
        <w:t xml:space="preserve">The second year of the project will be focused on the completion of the integration of UNICORE and </w:t>
      </w:r>
      <w:r w:rsidR="003A319A" w:rsidRPr="0033341D">
        <w:t>Globus</w:t>
      </w:r>
      <w:r w:rsidRPr="0033341D">
        <w:t xml:space="preserve">, and on the integration with desktop Grids and PRACE. </w:t>
      </w:r>
    </w:p>
    <w:p w:rsidR="009E2448" w:rsidRPr="0033341D" w:rsidRDefault="009E2448" w:rsidP="0033341D">
      <w:r w:rsidRPr="0033341D">
        <w:t xml:space="preserve">As to the integration with desktop Grids, various possibilities are being investigated. In particular, the desktop Grids are being consolidated as operationally unified infrastructure, and the signing of a Resource Infrastructure Provider MoU with EGI is being discussed.  </w:t>
      </w:r>
    </w:p>
    <w:p w:rsidR="009E2448" w:rsidRPr="0033341D" w:rsidRDefault="009E2448" w:rsidP="0033341D">
      <w:r w:rsidRPr="0033341D">
        <w:t>The integration with PRACE is being driven by user communities that require the coupling of high throughput and high performance computing. A pilot is being implemented in collaboration with the MAPPER</w:t>
      </w:r>
      <w:r w:rsidR="00134053">
        <w:t xml:space="preserve"> [</w:t>
      </w:r>
      <w:r w:rsidR="0046307C">
        <w:fldChar w:fldCharType="begin"/>
      </w:r>
      <w:r w:rsidR="00134053">
        <w:instrText xml:space="preserve"> REF Mapper \h </w:instrText>
      </w:r>
      <w:r w:rsidR="0046307C">
        <w:fldChar w:fldCharType="separate"/>
      </w:r>
      <w:r w:rsidR="00134053">
        <w:rPr>
          <w:rFonts w:cs="Calibri"/>
          <w:szCs w:val="22"/>
        </w:rPr>
        <w:t>R 83</w:t>
      </w:r>
      <w:r w:rsidR="0046307C">
        <w:fldChar w:fldCharType="end"/>
      </w:r>
      <w:r w:rsidR="00134053">
        <w:t>]</w:t>
      </w:r>
      <w:r w:rsidRPr="0033341D">
        <w:t xml:space="preserve"> project which comprises a selected list of EGI Resource Centres and PRACE centres. A joint EGI/PRACE task force </w:t>
      </w:r>
      <w:r w:rsidR="0037088F" w:rsidRPr="0033341D">
        <w:t>[</w:t>
      </w:r>
      <w:fldSimple w:instr=" REF MTF \h  \* MERGEFORMAT ">
        <w:r w:rsidR="00455D21" w:rsidRPr="0033341D">
          <w:rPr>
            <w:rFonts w:cs="Calibri"/>
            <w:szCs w:val="22"/>
          </w:rPr>
          <w:t>R 79</w:t>
        </w:r>
      </w:fldSimple>
      <w:r w:rsidR="0037088F" w:rsidRPr="0033341D">
        <w:t xml:space="preserve">] </w:t>
      </w:r>
      <w:r w:rsidRPr="0033341D">
        <w:t>was constituted to foster progress of this integration activity.</w:t>
      </w:r>
    </w:p>
    <w:p w:rsidR="009E2448" w:rsidRPr="0033341D" w:rsidRDefault="009E2448" w:rsidP="0033341D">
      <w:r w:rsidRPr="0033341D">
        <w:t>The provisioning of virtualized services is being discussed with the user community, Resource Providers and Resource Centres. An EGI workshop</w:t>
      </w:r>
      <w:r w:rsidR="00E8641A">
        <w:t xml:space="preserve"> [</w:t>
      </w:r>
      <w:r w:rsidR="0046307C">
        <w:fldChar w:fldCharType="begin"/>
      </w:r>
      <w:r w:rsidR="00E8641A">
        <w:instrText xml:space="preserve"> REF Virtualization_Workshop \h </w:instrText>
      </w:r>
      <w:r w:rsidR="0046307C">
        <w:fldChar w:fldCharType="separate"/>
      </w:r>
      <w:r w:rsidR="00E8641A">
        <w:rPr>
          <w:rFonts w:cs="Calibri"/>
          <w:szCs w:val="22"/>
        </w:rPr>
        <w:t>R 84</w:t>
      </w:r>
      <w:r w:rsidR="0046307C">
        <w:fldChar w:fldCharType="end"/>
      </w:r>
      <w:r w:rsidR="00E8641A">
        <w:t>]</w:t>
      </w:r>
      <w:r w:rsidRPr="0033341D">
        <w:t xml:space="preserve"> was organized in May 2011, and use cases will be further discussed at the EGI Technical Forum in Lyon in September 2011. A task force was constituted in August 2011 to steer the discussion of use cases, implementation aspects and the operational integration of virtualized resources.</w:t>
      </w:r>
    </w:p>
    <w:p w:rsidR="009E2448" w:rsidRPr="0033341D" w:rsidRDefault="009E2448" w:rsidP="0033341D"/>
    <w:p w:rsidR="009E2448" w:rsidRPr="0033341D" w:rsidRDefault="009E2448" w:rsidP="0033341D">
      <w:pPr>
        <w:pStyle w:val="Rubrik1"/>
        <w:rPr>
          <w:rFonts w:cs="Calibri"/>
        </w:rPr>
      </w:pPr>
      <w:bookmarkStart w:id="77" w:name="_Toc302591645"/>
      <w:r w:rsidRPr="0033341D">
        <w:rPr>
          <w:rFonts w:cs="Calibri"/>
        </w:rPr>
        <w:lastRenderedPageBreak/>
        <w:t>References</w:t>
      </w:r>
      <w:bookmarkEnd w:id="77"/>
    </w:p>
    <w:p w:rsidR="009E2448" w:rsidRPr="0033341D" w:rsidRDefault="009E2448" w:rsidP="0033341D"/>
    <w:tbl>
      <w:tblPr>
        <w:tblW w:w="0" w:type="auto"/>
        <w:tblInd w:w="-65" w:type="dxa"/>
        <w:tblLayout w:type="fixed"/>
        <w:tblLook w:val="0000"/>
      </w:tblPr>
      <w:tblGrid>
        <w:gridCol w:w="675"/>
        <w:gridCol w:w="8667"/>
      </w:tblGrid>
      <w:tr w:rsidR="009E2448" w:rsidRPr="0033341D">
        <w:tc>
          <w:tcPr>
            <w:tcW w:w="675" w:type="dxa"/>
            <w:tcBorders>
              <w:left w:val="single" w:sz="4" w:space="0" w:color="000000"/>
              <w:bottom w:val="single" w:sz="4" w:space="0" w:color="000000"/>
            </w:tcBorders>
            <w:shd w:val="clear" w:color="auto" w:fill="auto"/>
          </w:tcPr>
          <w:p w:rsidR="009E2448" w:rsidRPr="0033341D" w:rsidRDefault="009E2448" w:rsidP="0033341D">
            <w:pPr>
              <w:pStyle w:val="Caption2"/>
              <w:snapToGrid w:val="0"/>
              <w:rPr>
                <w:rFonts w:cs="Calibri"/>
                <w:szCs w:val="22"/>
              </w:rPr>
            </w:pPr>
            <w:r w:rsidRPr="0033341D">
              <w:rPr>
                <w:rFonts w:cs="Calibri"/>
                <w:szCs w:val="22"/>
              </w:rPr>
              <w:t>R 1</w:t>
            </w:r>
          </w:p>
        </w:tc>
        <w:tc>
          <w:tcPr>
            <w:tcW w:w="8667" w:type="dxa"/>
            <w:tcBorders>
              <w:left w:val="single" w:sz="4" w:space="0" w:color="000000"/>
              <w:bottom w:val="single" w:sz="4" w:space="0" w:color="000000"/>
              <w:right w:val="single" w:sz="4" w:space="0" w:color="000000"/>
            </w:tcBorders>
            <w:shd w:val="clear" w:color="auto" w:fill="auto"/>
            <w:vAlign w:val="center"/>
          </w:tcPr>
          <w:p w:rsidR="0090023E" w:rsidRPr="0033341D" w:rsidRDefault="009E2448" w:rsidP="0033341D">
            <w:pPr>
              <w:pStyle w:val="TableContents"/>
              <w:snapToGrid w:val="0"/>
              <w:jc w:val="left"/>
              <w:rPr>
                <w:rFonts w:cs="Calibri"/>
                <w:szCs w:val="22"/>
                <w:shd w:val="clear" w:color="auto" w:fill="00FF00"/>
              </w:rPr>
            </w:pPr>
            <w:r w:rsidRPr="0033341D">
              <w:rPr>
                <w:rFonts w:cs="Calibri"/>
                <w:szCs w:val="22"/>
              </w:rPr>
              <w:t>MS405: Operational Security procedures</w:t>
            </w:r>
          </w:p>
          <w:p w:rsidR="009E2448" w:rsidRPr="0033341D" w:rsidRDefault="0046307C" w:rsidP="0033341D">
            <w:pPr>
              <w:pStyle w:val="TableContents"/>
              <w:snapToGrid w:val="0"/>
              <w:jc w:val="left"/>
              <w:rPr>
                <w:rFonts w:cs="Calibri"/>
                <w:szCs w:val="22"/>
                <w:shd w:val="clear" w:color="auto" w:fill="00FF00"/>
              </w:rPr>
            </w:pPr>
            <w:hyperlink r:id="rId26" w:history="1">
              <w:r w:rsidR="009E2448" w:rsidRPr="0033341D">
                <w:rPr>
                  <w:rStyle w:val="Hyperlnk"/>
                </w:rPr>
                <w:t>https://documents.egi.eu/secure/ShowDocument?docid=47</w:t>
              </w:r>
            </w:hyperlink>
          </w:p>
        </w:tc>
      </w:tr>
      <w:tr w:rsidR="009E2448" w:rsidRPr="0033341D">
        <w:tc>
          <w:tcPr>
            <w:tcW w:w="675" w:type="dxa"/>
            <w:tcBorders>
              <w:left w:val="single" w:sz="4" w:space="0" w:color="000000"/>
              <w:bottom w:val="single" w:sz="4" w:space="0" w:color="000000"/>
            </w:tcBorders>
            <w:shd w:val="clear" w:color="auto" w:fill="auto"/>
          </w:tcPr>
          <w:p w:rsidR="009E2448" w:rsidRPr="0033341D" w:rsidRDefault="009E2448" w:rsidP="0033341D">
            <w:pPr>
              <w:pStyle w:val="Caption2"/>
              <w:snapToGrid w:val="0"/>
              <w:rPr>
                <w:rFonts w:cs="Calibri"/>
                <w:szCs w:val="22"/>
              </w:rPr>
            </w:pPr>
            <w:bookmarkStart w:id="78" w:name="MS405"/>
            <w:bookmarkStart w:id="79" w:name="Operational_Tools_DoW"/>
            <w:r w:rsidRPr="0033341D">
              <w:rPr>
                <w:rFonts w:cs="Calibri"/>
                <w:szCs w:val="22"/>
              </w:rPr>
              <w:t>R 2</w:t>
            </w:r>
            <w:bookmarkEnd w:id="78"/>
            <w:bookmarkEnd w:id="79"/>
          </w:p>
        </w:tc>
        <w:tc>
          <w:tcPr>
            <w:tcW w:w="8667" w:type="dxa"/>
            <w:tcBorders>
              <w:left w:val="single" w:sz="4" w:space="0" w:color="000000"/>
              <w:bottom w:val="single" w:sz="4" w:space="0" w:color="000000"/>
              <w:right w:val="single" w:sz="4" w:space="0" w:color="000000"/>
            </w:tcBorders>
            <w:shd w:val="clear" w:color="auto" w:fill="auto"/>
            <w:vAlign w:val="center"/>
          </w:tcPr>
          <w:p w:rsidR="009E2448" w:rsidRPr="0033341D" w:rsidRDefault="009E2448" w:rsidP="0033341D">
            <w:pPr>
              <w:pStyle w:val="TableContents"/>
              <w:snapToGrid w:val="0"/>
              <w:jc w:val="left"/>
              <w:rPr>
                <w:rFonts w:cs="Calibri"/>
                <w:szCs w:val="22"/>
              </w:rPr>
            </w:pPr>
            <w:r w:rsidRPr="0033341D">
              <w:rPr>
                <w:rFonts w:cs="Calibri"/>
                <w:szCs w:val="22"/>
              </w:rPr>
              <w:t xml:space="preserve">JRA1 WP7: Operational Tools Description of Work summary </w:t>
            </w:r>
            <w:hyperlink r:id="rId27" w:history="1">
              <w:r w:rsidRPr="0033341D">
                <w:rPr>
                  <w:rStyle w:val="Hyperlnk"/>
                </w:rPr>
                <w:t>https://wiki.egi.eu/wiki/WP7:_Operational_Tools_DoW_summary</w:t>
              </w:r>
            </w:hyperlink>
          </w:p>
        </w:tc>
      </w:tr>
      <w:tr w:rsidR="009E2448" w:rsidRPr="0033341D">
        <w:tc>
          <w:tcPr>
            <w:tcW w:w="675" w:type="dxa"/>
            <w:tcBorders>
              <w:left w:val="single" w:sz="4" w:space="0" w:color="000000"/>
              <w:bottom w:val="single" w:sz="4" w:space="0" w:color="000000"/>
            </w:tcBorders>
            <w:shd w:val="clear" w:color="auto" w:fill="auto"/>
          </w:tcPr>
          <w:p w:rsidR="009E2448" w:rsidRPr="0033341D" w:rsidRDefault="009E2448" w:rsidP="0033341D">
            <w:pPr>
              <w:pStyle w:val="Caption2"/>
              <w:snapToGrid w:val="0"/>
              <w:rPr>
                <w:rFonts w:cs="Calibri"/>
                <w:szCs w:val="22"/>
              </w:rPr>
            </w:pPr>
            <w:bookmarkStart w:id="80" w:name="MSA11"/>
            <w:r w:rsidRPr="0033341D">
              <w:rPr>
                <w:rFonts w:cs="Calibri"/>
                <w:szCs w:val="22"/>
              </w:rPr>
              <w:t>R 3</w:t>
            </w:r>
            <w:bookmarkEnd w:id="80"/>
          </w:p>
        </w:tc>
        <w:tc>
          <w:tcPr>
            <w:tcW w:w="8667" w:type="dxa"/>
            <w:tcBorders>
              <w:left w:val="single" w:sz="4" w:space="0" w:color="000000"/>
              <w:bottom w:val="single" w:sz="4" w:space="0" w:color="000000"/>
              <w:right w:val="single" w:sz="4" w:space="0" w:color="000000"/>
            </w:tcBorders>
            <w:shd w:val="clear" w:color="auto" w:fill="auto"/>
            <w:vAlign w:val="center"/>
          </w:tcPr>
          <w:p w:rsidR="009E2448" w:rsidRPr="0033341D" w:rsidRDefault="009E2448" w:rsidP="0033341D">
            <w:pPr>
              <w:pStyle w:val="TableContents"/>
              <w:snapToGrid w:val="0"/>
              <w:jc w:val="left"/>
              <w:rPr>
                <w:rFonts w:cs="Calibri"/>
                <w:szCs w:val="22"/>
              </w:rPr>
            </w:pPr>
            <w:r w:rsidRPr="0033341D">
              <w:t xml:space="preserve">Integration of EMI support units into GGUS </w:t>
            </w:r>
            <w:hyperlink r:id="rId28" w:history="1">
              <w:r w:rsidRPr="0033341D">
                <w:rPr>
                  <w:rStyle w:val="Hyperlnk"/>
                </w:rPr>
                <w:t>https://twiki.cern.ch/twiki/bin/view/EMI/MilestoneMSA11</w:t>
              </w:r>
            </w:hyperlink>
          </w:p>
        </w:tc>
      </w:tr>
      <w:tr w:rsidR="009E2448" w:rsidRPr="0033341D">
        <w:tc>
          <w:tcPr>
            <w:tcW w:w="675" w:type="dxa"/>
            <w:tcBorders>
              <w:left w:val="single" w:sz="4" w:space="0" w:color="000000"/>
              <w:bottom w:val="single" w:sz="4" w:space="0" w:color="000000"/>
            </w:tcBorders>
            <w:shd w:val="clear" w:color="auto" w:fill="auto"/>
          </w:tcPr>
          <w:p w:rsidR="009E2448" w:rsidRPr="0033341D" w:rsidRDefault="009E2448" w:rsidP="0033341D">
            <w:pPr>
              <w:pStyle w:val="Caption2"/>
              <w:snapToGrid w:val="0"/>
              <w:rPr>
                <w:rFonts w:cs="Calibri"/>
                <w:szCs w:val="22"/>
              </w:rPr>
            </w:pPr>
            <w:bookmarkStart w:id="81" w:name="_Ref205358859"/>
            <w:bookmarkStart w:id="82" w:name="StratusLab"/>
            <w:r w:rsidRPr="0033341D">
              <w:rPr>
                <w:rFonts w:cs="Calibri"/>
                <w:szCs w:val="22"/>
              </w:rPr>
              <w:t>R 4</w:t>
            </w:r>
            <w:bookmarkEnd w:id="81"/>
            <w:bookmarkEnd w:id="82"/>
          </w:p>
        </w:tc>
        <w:tc>
          <w:tcPr>
            <w:tcW w:w="8667" w:type="dxa"/>
            <w:tcBorders>
              <w:left w:val="single" w:sz="4" w:space="0" w:color="000000"/>
              <w:bottom w:val="single" w:sz="4" w:space="0" w:color="000000"/>
              <w:right w:val="single" w:sz="4" w:space="0" w:color="000000"/>
            </w:tcBorders>
            <w:shd w:val="clear" w:color="auto" w:fill="auto"/>
            <w:vAlign w:val="center"/>
          </w:tcPr>
          <w:p w:rsidR="009E2448" w:rsidRPr="0033341D" w:rsidRDefault="009E2448" w:rsidP="0033341D">
            <w:pPr>
              <w:pStyle w:val="TableContents"/>
              <w:snapToGrid w:val="0"/>
              <w:rPr>
                <w:rFonts w:cs="Calibri"/>
                <w:szCs w:val="22"/>
              </w:rPr>
            </w:pPr>
            <w:r w:rsidRPr="0033341D">
              <w:rPr>
                <w:rFonts w:cs="Calibri"/>
                <w:szCs w:val="22"/>
              </w:rPr>
              <w:t xml:space="preserve">StratusLab </w:t>
            </w:r>
            <w:hyperlink r:id="rId29" w:history="1">
              <w:r w:rsidRPr="0033341D">
                <w:rPr>
                  <w:rStyle w:val="Hyperlnk"/>
                </w:rPr>
                <w:t>http://stratuslab.eu</w:t>
              </w:r>
            </w:hyperlink>
          </w:p>
        </w:tc>
      </w:tr>
      <w:tr w:rsidR="009E2448" w:rsidRPr="0033341D">
        <w:tc>
          <w:tcPr>
            <w:tcW w:w="675" w:type="dxa"/>
            <w:tcBorders>
              <w:left w:val="single" w:sz="4" w:space="0" w:color="000000"/>
              <w:bottom w:val="single" w:sz="4" w:space="0" w:color="000000"/>
            </w:tcBorders>
            <w:shd w:val="clear" w:color="auto" w:fill="auto"/>
          </w:tcPr>
          <w:p w:rsidR="009E2448" w:rsidRPr="0033341D" w:rsidRDefault="009E2448" w:rsidP="0033341D">
            <w:pPr>
              <w:pStyle w:val="Caption2"/>
              <w:snapToGrid w:val="0"/>
              <w:rPr>
                <w:rFonts w:cs="Calibri"/>
                <w:szCs w:val="22"/>
              </w:rPr>
            </w:pPr>
            <w:bookmarkStart w:id="83" w:name="_Ref205358759"/>
            <w:bookmarkStart w:id="84" w:name="JSPG"/>
            <w:r w:rsidRPr="0033341D">
              <w:rPr>
                <w:rFonts w:cs="Calibri"/>
                <w:szCs w:val="22"/>
              </w:rPr>
              <w:t>R 5</w:t>
            </w:r>
            <w:bookmarkEnd w:id="83"/>
            <w:bookmarkEnd w:id="84"/>
          </w:p>
        </w:tc>
        <w:tc>
          <w:tcPr>
            <w:tcW w:w="8667" w:type="dxa"/>
            <w:tcBorders>
              <w:left w:val="single" w:sz="4" w:space="0" w:color="000000"/>
              <w:bottom w:val="single" w:sz="4" w:space="0" w:color="000000"/>
              <w:right w:val="single" w:sz="4" w:space="0" w:color="000000"/>
            </w:tcBorders>
            <w:shd w:val="clear" w:color="auto" w:fill="auto"/>
            <w:vAlign w:val="center"/>
          </w:tcPr>
          <w:p w:rsidR="009E2448" w:rsidRPr="0033341D" w:rsidRDefault="009E2448" w:rsidP="0033341D">
            <w:pPr>
              <w:pStyle w:val="TableContents"/>
              <w:snapToGrid w:val="0"/>
              <w:rPr>
                <w:rFonts w:cs="Calibri"/>
                <w:szCs w:val="22"/>
              </w:rPr>
            </w:pPr>
            <w:r w:rsidRPr="0033341D">
              <w:rPr>
                <w:rFonts w:cs="Calibri"/>
                <w:szCs w:val="22"/>
              </w:rPr>
              <w:t>Joint Security Policy Group, JSPG</w:t>
            </w:r>
            <w:r w:rsidRPr="0033341D">
              <w:t xml:space="preserve"> </w:t>
            </w:r>
            <w:hyperlink r:id="rId30" w:history="1">
              <w:r w:rsidRPr="0033341D">
                <w:rPr>
                  <w:rStyle w:val="Hyperlnk"/>
                </w:rPr>
                <w:t>http://www.jspg.org/</w:t>
              </w:r>
            </w:hyperlink>
          </w:p>
        </w:tc>
      </w:tr>
      <w:tr w:rsidR="009E2448" w:rsidRPr="0033341D">
        <w:tc>
          <w:tcPr>
            <w:tcW w:w="675" w:type="dxa"/>
            <w:tcBorders>
              <w:left w:val="single" w:sz="4" w:space="0" w:color="000000"/>
              <w:bottom w:val="single" w:sz="4" w:space="0" w:color="000000"/>
            </w:tcBorders>
            <w:shd w:val="clear" w:color="auto" w:fill="auto"/>
          </w:tcPr>
          <w:p w:rsidR="009E2448" w:rsidRPr="0033341D" w:rsidRDefault="009E2448" w:rsidP="0033341D">
            <w:pPr>
              <w:pStyle w:val="Caption2"/>
              <w:snapToGrid w:val="0"/>
              <w:rPr>
                <w:rFonts w:cs="Calibri"/>
                <w:szCs w:val="22"/>
              </w:rPr>
            </w:pPr>
            <w:bookmarkStart w:id="85" w:name="MS407"/>
            <w:r w:rsidRPr="0033341D">
              <w:rPr>
                <w:rFonts w:cs="Calibri"/>
                <w:szCs w:val="22"/>
              </w:rPr>
              <w:t>R 6</w:t>
            </w:r>
            <w:bookmarkEnd w:id="85"/>
            <w:r w:rsidRPr="0033341D">
              <w:rPr>
                <w:rFonts w:cs="Calibri"/>
                <w:szCs w:val="22"/>
              </w:rPr>
              <w:t xml:space="preserve">  </w:t>
            </w:r>
          </w:p>
        </w:tc>
        <w:tc>
          <w:tcPr>
            <w:tcW w:w="8667" w:type="dxa"/>
            <w:tcBorders>
              <w:left w:val="single" w:sz="4" w:space="0" w:color="000000"/>
              <w:bottom w:val="single" w:sz="4" w:space="0" w:color="000000"/>
              <w:right w:val="single" w:sz="4" w:space="0" w:color="000000"/>
            </w:tcBorders>
            <w:shd w:val="clear" w:color="auto" w:fill="auto"/>
            <w:vAlign w:val="center"/>
          </w:tcPr>
          <w:p w:rsidR="009E2448" w:rsidRPr="0033341D" w:rsidRDefault="009E2448" w:rsidP="0033341D">
            <w:pPr>
              <w:pStyle w:val="TableContents"/>
              <w:snapToGrid w:val="0"/>
              <w:jc w:val="left"/>
              <w:rPr>
                <w:rFonts w:cs="Calibri"/>
                <w:szCs w:val="22"/>
              </w:rPr>
            </w:pPr>
            <w:r w:rsidRPr="0033341D">
              <w:rPr>
                <w:rFonts w:cs="Calibri"/>
                <w:szCs w:val="22"/>
              </w:rPr>
              <w:t xml:space="preserve">MS407 Integrating Resources into the EGI Production Infrastructure </w:t>
            </w:r>
            <w:hyperlink r:id="rId31" w:history="1">
              <w:r w:rsidRPr="0033341D">
                <w:rPr>
                  <w:rStyle w:val="Hyperlnk"/>
                </w:rPr>
                <w:t>https://documents.egi.eu/document/111</w:t>
              </w:r>
            </w:hyperlink>
          </w:p>
        </w:tc>
      </w:tr>
      <w:tr w:rsidR="009E2448" w:rsidRPr="0033341D">
        <w:tc>
          <w:tcPr>
            <w:tcW w:w="675" w:type="dxa"/>
            <w:tcBorders>
              <w:left w:val="single" w:sz="4" w:space="0" w:color="000000"/>
              <w:bottom w:val="single" w:sz="4" w:space="0" w:color="000000"/>
            </w:tcBorders>
            <w:shd w:val="clear" w:color="auto" w:fill="auto"/>
          </w:tcPr>
          <w:p w:rsidR="009E2448" w:rsidRPr="0033341D" w:rsidRDefault="009E2448" w:rsidP="0033341D">
            <w:pPr>
              <w:pStyle w:val="Caption2"/>
              <w:snapToGrid w:val="0"/>
              <w:rPr>
                <w:rFonts w:cs="Calibri"/>
                <w:szCs w:val="22"/>
              </w:rPr>
            </w:pPr>
            <w:bookmarkStart w:id="86" w:name="dCache"/>
            <w:r w:rsidRPr="0033341D">
              <w:rPr>
                <w:rFonts w:cs="Calibri"/>
                <w:szCs w:val="22"/>
              </w:rPr>
              <w:t>R 7</w:t>
            </w:r>
            <w:bookmarkEnd w:id="86"/>
          </w:p>
        </w:tc>
        <w:tc>
          <w:tcPr>
            <w:tcW w:w="8667" w:type="dxa"/>
            <w:tcBorders>
              <w:left w:val="single" w:sz="4" w:space="0" w:color="000000"/>
              <w:bottom w:val="single" w:sz="4" w:space="0" w:color="000000"/>
              <w:right w:val="single" w:sz="4" w:space="0" w:color="000000"/>
            </w:tcBorders>
            <w:shd w:val="clear" w:color="auto" w:fill="auto"/>
            <w:vAlign w:val="center"/>
          </w:tcPr>
          <w:p w:rsidR="009E2448" w:rsidRPr="0033341D" w:rsidRDefault="009E2448" w:rsidP="0033341D">
            <w:pPr>
              <w:snapToGrid w:val="0"/>
              <w:rPr>
                <w:rFonts w:cs="Calibri"/>
                <w:szCs w:val="22"/>
              </w:rPr>
            </w:pPr>
            <w:r w:rsidRPr="0033341D">
              <w:rPr>
                <w:rFonts w:cs="Calibri"/>
                <w:szCs w:val="22"/>
              </w:rPr>
              <w:t>dCache</w:t>
            </w:r>
            <w:r w:rsidRPr="0033341D">
              <w:t xml:space="preserve"> </w:t>
            </w:r>
            <w:hyperlink r:id="rId32" w:history="1">
              <w:r w:rsidRPr="0033341D">
                <w:rPr>
                  <w:rStyle w:val="Hyperlnk"/>
                </w:rPr>
                <w:t>http://www.dcache.org/</w:t>
              </w:r>
            </w:hyperlink>
          </w:p>
        </w:tc>
      </w:tr>
      <w:tr w:rsidR="009E2448" w:rsidRPr="0033341D">
        <w:tc>
          <w:tcPr>
            <w:tcW w:w="675" w:type="dxa"/>
            <w:tcBorders>
              <w:left w:val="single" w:sz="4" w:space="0" w:color="000000"/>
              <w:bottom w:val="single" w:sz="4" w:space="0" w:color="000000"/>
            </w:tcBorders>
            <w:shd w:val="clear" w:color="auto" w:fill="auto"/>
          </w:tcPr>
          <w:p w:rsidR="009E2448" w:rsidRPr="0033341D" w:rsidRDefault="009E2448" w:rsidP="0033341D">
            <w:pPr>
              <w:pStyle w:val="Caption2"/>
              <w:snapToGrid w:val="0"/>
              <w:rPr>
                <w:rFonts w:cs="Calibri"/>
                <w:szCs w:val="22"/>
              </w:rPr>
            </w:pPr>
            <w:bookmarkStart w:id="87" w:name="LFC_service"/>
            <w:r w:rsidRPr="0033341D">
              <w:rPr>
                <w:rFonts w:cs="Calibri"/>
                <w:szCs w:val="22"/>
              </w:rPr>
              <w:t>R 8</w:t>
            </w:r>
            <w:bookmarkEnd w:id="87"/>
          </w:p>
        </w:tc>
        <w:tc>
          <w:tcPr>
            <w:tcW w:w="8667" w:type="dxa"/>
            <w:tcBorders>
              <w:left w:val="single" w:sz="4" w:space="0" w:color="000000"/>
              <w:bottom w:val="single" w:sz="4" w:space="0" w:color="000000"/>
              <w:right w:val="single" w:sz="4" w:space="0" w:color="000000"/>
            </w:tcBorders>
            <w:shd w:val="clear" w:color="auto" w:fill="auto"/>
            <w:vAlign w:val="center"/>
          </w:tcPr>
          <w:p w:rsidR="009E2448" w:rsidRPr="0033341D" w:rsidRDefault="009E2448" w:rsidP="0033341D">
            <w:pPr>
              <w:snapToGrid w:val="0"/>
              <w:rPr>
                <w:rFonts w:cs="Calibri"/>
                <w:szCs w:val="22"/>
              </w:rPr>
            </w:pPr>
            <w:r w:rsidRPr="0033341D">
              <w:rPr>
                <w:rFonts w:cs="Calibri"/>
                <w:szCs w:val="22"/>
              </w:rPr>
              <w:t xml:space="preserve">LFC catalogue service </w:t>
            </w:r>
            <w:hyperlink r:id="rId33" w:history="1">
              <w:r w:rsidRPr="0033341D">
                <w:rPr>
                  <w:rStyle w:val="Hyperlnk"/>
                </w:rPr>
                <w:t>http://goc.grid.sinica.edu.tw/gocwiki/How_to_set_up_an_LFC_service</w:t>
              </w:r>
            </w:hyperlink>
          </w:p>
        </w:tc>
      </w:tr>
      <w:tr w:rsidR="009E2448" w:rsidRPr="0033341D">
        <w:tc>
          <w:tcPr>
            <w:tcW w:w="675" w:type="dxa"/>
            <w:tcBorders>
              <w:left w:val="single" w:sz="4" w:space="0" w:color="000000"/>
              <w:bottom w:val="single" w:sz="4" w:space="0" w:color="000000"/>
            </w:tcBorders>
            <w:shd w:val="clear" w:color="auto" w:fill="auto"/>
          </w:tcPr>
          <w:p w:rsidR="009E2448" w:rsidRPr="0033341D" w:rsidRDefault="009E2448" w:rsidP="0033341D">
            <w:pPr>
              <w:pStyle w:val="Caption2"/>
              <w:snapToGrid w:val="0"/>
              <w:rPr>
                <w:rFonts w:cs="Calibri"/>
                <w:szCs w:val="22"/>
              </w:rPr>
            </w:pPr>
            <w:bookmarkStart w:id="88" w:name="VOMS"/>
            <w:r w:rsidRPr="0033341D">
              <w:rPr>
                <w:rFonts w:cs="Calibri"/>
                <w:szCs w:val="22"/>
              </w:rPr>
              <w:t>R 9</w:t>
            </w:r>
            <w:bookmarkEnd w:id="88"/>
          </w:p>
        </w:tc>
        <w:tc>
          <w:tcPr>
            <w:tcW w:w="8667" w:type="dxa"/>
            <w:tcBorders>
              <w:left w:val="single" w:sz="4" w:space="0" w:color="000000"/>
              <w:bottom w:val="single" w:sz="4" w:space="0" w:color="000000"/>
              <w:right w:val="single" w:sz="4" w:space="0" w:color="000000"/>
            </w:tcBorders>
            <w:shd w:val="clear" w:color="auto" w:fill="auto"/>
            <w:vAlign w:val="center"/>
          </w:tcPr>
          <w:p w:rsidR="009E2448" w:rsidRPr="0033341D" w:rsidRDefault="009E2448" w:rsidP="0033341D">
            <w:pPr>
              <w:snapToGrid w:val="0"/>
              <w:rPr>
                <w:rFonts w:cs="Calibri"/>
                <w:szCs w:val="22"/>
              </w:rPr>
            </w:pPr>
            <w:r w:rsidRPr="0033341D">
              <w:rPr>
                <w:rFonts w:cs="Calibri"/>
                <w:szCs w:val="22"/>
              </w:rPr>
              <w:t xml:space="preserve">VOMS </w:t>
            </w:r>
            <w:hyperlink r:id="rId34" w:history="1">
              <w:r w:rsidRPr="0033341D">
                <w:rPr>
                  <w:rStyle w:val="Hyperlnk"/>
                </w:rPr>
                <w:t>https://twiki.cnaf.infn.it/twiki/bin/view/VOMS/WebHome</w:t>
              </w:r>
            </w:hyperlink>
          </w:p>
        </w:tc>
      </w:tr>
      <w:tr w:rsidR="009E2448" w:rsidRPr="0033341D">
        <w:tc>
          <w:tcPr>
            <w:tcW w:w="675" w:type="dxa"/>
            <w:tcBorders>
              <w:left w:val="single" w:sz="4" w:space="0" w:color="000000"/>
              <w:bottom w:val="single" w:sz="4" w:space="0" w:color="000000"/>
            </w:tcBorders>
            <w:shd w:val="clear" w:color="auto" w:fill="auto"/>
          </w:tcPr>
          <w:p w:rsidR="009E2448" w:rsidRPr="0033341D" w:rsidRDefault="009E2448" w:rsidP="0033341D">
            <w:pPr>
              <w:pStyle w:val="Caption2"/>
              <w:snapToGrid w:val="0"/>
              <w:rPr>
                <w:rFonts w:cs="Calibri"/>
                <w:szCs w:val="22"/>
              </w:rPr>
            </w:pPr>
            <w:bookmarkStart w:id="89" w:name="MS408"/>
            <w:r w:rsidRPr="0033341D">
              <w:rPr>
                <w:rFonts w:cs="Calibri"/>
                <w:szCs w:val="22"/>
              </w:rPr>
              <w:t>R 10</w:t>
            </w:r>
            <w:bookmarkEnd w:id="89"/>
          </w:p>
        </w:tc>
        <w:tc>
          <w:tcPr>
            <w:tcW w:w="8667" w:type="dxa"/>
            <w:tcBorders>
              <w:left w:val="single" w:sz="4" w:space="0" w:color="000000"/>
              <w:bottom w:val="single" w:sz="4" w:space="0" w:color="000000"/>
              <w:right w:val="single" w:sz="4" w:space="0" w:color="000000"/>
            </w:tcBorders>
            <w:shd w:val="clear" w:color="auto" w:fill="auto"/>
            <w:vAlign w:val="center"/>
          </w:tcPr>
          <w:p w:rsidR="009E2448" w:rsidRPr="0033341D" w:rsidRDefault="009E2448" w:rsidP="0033341D">
            <w:pPr>
              <w:pStyle w:val="Standard"/>
              <w:snapToGrid w:val="0"/>
              <w:rPr>
                <w:rFonts w:ascii="Calibri" w:hAnsi="Calibri" w:cs="Calibri"/>
                <w:szCs w:val="22"/>
                <w:shd w:val="clear" w:color="auto" w:fill="00FF00"/>
              </w:rPr>
            </w:pPr>
            <w:r w:rsidRPr="0033341D">
              <w:rPr>
                <w:rFonts w:ascii="Calibri" w:hAnsi="Calibri" w:cs="Calibri"/>
                <w:szCs w:val="22"/>
              </w:rPr>
              <w:t>EGI Operational Procedures</w:t>
            </w:r>
          </w:p>
          <w:p w:rsidR="009E2448" w:rsidRPr="0033341D" w:rsidRDefault="0046307C" w:rsidP="0033341D">
            <w:hyperlink r:id="rId35" w:history="1">
              <w:r w:rsidR="009E2448" w:rsidRPr="0033341D">
                <w:rPr>
                  <w:rStyle w:val="Hyperlnk"/>
                </w:rPr>
                <w:t>https://documents.egi.eu/secure/ShowDocument?docid=209</w:t>
              </w:r>
            </w:hyperlink>
          </w:p>
          <w:p w:rsidR="009E2448" w:rsidRPr="0033341D" w:rsidRDefault="0046307C" w:rsidP="0033341D">
            <w:pPr>
              <w:rPr>
                <w:rFonts w:cs="Calibri"/>
                <w:szCs w:val="22"/>
              </w:rPr>
            </w:pPr>
            <w:hyperlink r:id="rId36" w:history="1">
              <w:r w:rsidR="009E2448" w:rsidRPr="0033341D">
                <w:rPr>
                  <w:rStyle w:val="Hyperlnk"/>
                </w:rPr>
                <w:t>https://wiki.egi.eu/wiki/Operational_Procedures</w:t>
              </w:r>
            </w:hyperlink>
          </w:p>
        </w:tc>
      </w:tr>
      <w:tr w:rsidR="009E2448" w:rsidRPr="0033341D">
        <w:tc>
          <w:tcPr>
            <w:tcW w:w="675" w:type="dxa"/>
            <w:tcBorders>
              <w:left w:val="single" w:sz="4" w:space="0" w:color="000000"/>
              <w:bottom w:val="single" w:sz="4" w:space="0" w:color="000000"/>
            </w:tcBorders>
            <w:shd w:val="clear" w:color="auto" w:fill="auto"/>
          </w:tcPr>
          <w:p w:rsidR="009E2448" w:rsidRPr="0033341D" w:rsidRDefault="009E2448" w:rsidP="0033341D">
            <w:pPr>
              <w:pStyle w:val="Caption2"/>
              <w:snapToGrid w:val="0"/>
              <w:rPr>
                <w:rFonts w:cs="Calibri"/>
                <w:szCs w:val="22"/>
              </w:rPr>
            </w:pPr>
            <w:bookmarkStart w:id="90" w:name="IGTF_Release_Process"/>
            <w:r w:rsidRPr="0033341D">
              <w:rPr>
                <w:rFonts w:cs="Calibri"/>
                <w:szCs w:val="22"/>
              </w:rPr>
              <w:t>R 11</w:t>
            </w:r>
            <w:bookmarkEnd w:id="90"/>
          </w:p>
        </w:tc>
        <w:tc>
          <w:tcPr>
            <w:tcW w:w="8667" w:type="dxa"/>
            <w:tcBorders>
              <w:left w:val="single" w:sz="4" w:space="0" w:color="000000"/>
              <w:bottom w:val="single" w:sz="4" w:space="0" w:color="000000"/>
              <w:right w:val="single" w:sz="4" w:space="0" w:color="000000"/>
            </w:tcBorders>
            <w:shd w:val="clear" w:color="auto" w:fill="auto"/>
            <w:vAlign w:val="center"/>
          </w:tcPr>
          <w:p w:rsidR="009E2448" w:rsidRPr="0033341D" w:rsidRDefault="009E2448" w:rsidP="0033341D">
            <w:pPr>
              <w:snapToGrid w:val="0"/>
              <w:rPr>
                <w:rFonts w:cs="Calibri"/>
                <w:szCs w:val="22"/>
              </w:rPr>
            </w:pPr>
            <w:r w:rsidRPr="0033341D">
              <w:rPr>
                <w:rFonts w:cs="Calibri"/>
                <w:szCs w:val="22"/>
              </w:rPr>
              <w:t xml:space="preserve">EGI Trust Anchor distribution </w:t>
            </w:r>
            <w:hyperlink r:id="rId37" w:history="1">
              <w:r w:rsidRPr="0033341D">
                <w:rPr>
                  <w:rStyle w:val="Hyperlnk"/>
                </w:rPr>
                <w:t>https://wiki.egi.eu/wiki/EGI_IGTF_Release_Process</w:t>
              </w:r>
            </w:hyperlink>
          </w:p>
        </w:tc>
      </w:tr>
      <w:tr w:rsidR="009E2448" w:rsidRPr="0033341D">
        <w:tc>
          <w:tcPr>
            <w:tcW w:w="675" w:type="dxa"/>
            <w:tcBorders>
              <w:left w:val="single" w:sz="4" w:space="0" w:color="000000"/>
              <w:bottom w:val="single" w:sz="4" w:space="0" w:color="000000"/>
            </w:tcBorders>
            <w:shd w:val="clear" w:color="auto" w:fill="auto"/>
          </w:tcPr>
          <w:p w:rsidR="009E2448" w:rsidRPr="0033341D" w:rsidRDefault="009E2448" w:rsidP="0033341D">
            <w:pPr>
              <w:pStyle w:val="Caption2"/>
              <w:snapToGrid w:val="0"/>
              <w:rPr>
                <w:rFonts w:cs="Calibri"/>
                <w:szCs w:val="22"/>
              </w:rPr>
            </w:pPr>
            <w:bookmarkStart w:id="91" w:name="M_Ellert"/>
            <w:r w:rsidRPr="0033341D">
              <w:rPr>
                <w:rFonts w:cs="Calibri"/>
                <w:szCs w:val="22"/>
              </w:rPr>
              <w:t>R 12</w:t>
            </w:r>
            <w:bookmarkEnd w:id="91"/>
          </w:p>
        </w:tc>
        <w:tc>
          <w:tcPr>
            <w:tcW w:w="8667" w:type="dxa"/>
            <w:tcBorders>
              <w:left w:val="single" w:sz="4" w:space="0" w:color="000000"/>
              <w:bottom w:val="single" w:sz="4" w:space="0" w:color="000000"/>
              <w:right w:val="single" w:sz="4" w:space="0" w:color="000000"/>
            </w:tcBorders>
            <w:shd w:val="clear" w:color="auto" w:fill="auto"/>
            <w:vAlign w:val="center"/>
          </w:tcPr>
          <w:p w:rsidR="009E2448" w:rsidRPr="0033341D" w:rsidRDefault="009E2448" w:rsidP="0033341D">
            <w:pPr>
              <w:snapToGrid w:val="0"/>
              <w:rPr>
                <w:rFonts w:cs="Calibri"/>
                <w:szCs w:val="22"/>
              </w:rPr>
            </w:pPr>
            <w:r w:rsidRPr="0033341D">
              <w:rPr>
                <w:rFonts w:cs="Calibri"/>
                <w:szCs w:val="22"/>
              </w:rPr>
              <w:t>M.Ellert et al., Future Generation Computer Systems 23 (2007) 219-240.</w:t>
            </w:r>
          </w:p>
        </w:tc>
      </w:tr>
      <w:tr w:rsidR="00987737" w:rsidRPr="0033341D" w:rsidTr="008E3B63">
        <w:tc>
          <w:tcPr>
            <w:tcW w:w="675" w:type="dxa"/>
            <w:tcBorders>
              <w:left w:val="single" w:sz="4" w:space="0" w:color="000000"/>
              <w:bottom w:val="single" w:sz="4" w:space="0" w:color="000000"/>
            </w:tcBorders>
            <w:shd w:val="clear" w:color="auto" w:fill="auto"/>
          </w:tcPr>
          <w:p w:rsidR="00987737" w:rsidRPr="0033341D" w:rsidRDefault="00987737" w:rsidP="008E3B63">
            <w:pPr>
              <w:pStyle w:val="Caption2"/>
              <w:snapToGrid w:val="0"/>
              <w:rPr>
                <w:rFonts w:cs="Calibri"/>
                <w:szCs w:val="22"/>
              </w:rPr>
            </w:pPr>
            <w:bookmarkStart w:id="92" w:name="Field_L"/>
            <w:r w:rsidRPr="0033341D">
              <w:rPr>
                <w:rFonts w:cs="Calibri"/>
                <w:szCs w:val="22"/>
              </w:rPr>
              <w:t>R 13</w:t>
            </w:r>
            <w:bookmarkEnd w:id="92"/>
          </w:p>
        </w:tc>
        <w:tc>
          <w:tcPr>
            <w:tcW w:w="8667" w:type="dxa"/>
            <w:tcBorders>
              <w:left w:val="single" w:sz="4" w:space="0" w:color="000000"/>
              <w:bottom w:val="single" w:sz="4" w:space="0" w:color="000000"/>
              <w:right w:val="single" w:sz="4" w:space="0" w:color="000000"/>
            </w:tcBorders>
            <w:shd w:val="clear" w:color="auto" w:fill="auto"/>
            <w:vAlign w:val="center"/>
          </w:tcPr>
          <w:p w:rsidR="00987737" w:rsidRPr="0033341D" w:rsidRDefault="00987737" w:rsidP="008E3B63">
            <w:pPr>
              <w:snapToGrid w:val="0"/>
              <w:rPr>
                <w:rFonts w:cs="Calibri"/>
                <w:szCs w:val="22"/>
              </w:rPr>
            </w:pPr>
            <w:r w:rsidRPr="00987737">
              <w:rPr>
                <w:rFonts w:cs="Calibri"/>
                <w:szCs w:val="22"/>
              </w:rPr>
              <w:t>Field L and Schultz M W Proc. of CHEP 2004, CERN-2005-002, 2005</w:t>
            </w:r>
            <w:r w:rsidR="005F0801">
              <w:rPr>
                <w:rFonts w:cs="Calibri"/>
                <w:szCs w:val="22"/>
              </w:rPr>
              <w:t>.</w:t>
            </w:r>
          </w:p>
        </w:tc>
      </w:tr>
      <w:tr w:rsidR="00987737" w:rsidRPr="0033341D">
        <w:tc>
          <w:tcPr>
            <w:tcW w:w="675" w:type="dxa"/>
            <w:tcBorders>
              <w:left w:val="single" w:sz="4" w:space="0" w:color="000000"/>
              <w:bottom w:val="single" w:sz="4" w:space="0" w:color="000000"/>
            </w:tcBorders>
            <w:shd w:val="clear" w:color="auto" w:fill="auto"/>
          </w:tcPr>
          <w:p w:rsidR="00987737" w:rsidRPr="0033341D" w:rsidRDefault="00987737" w:rsidP="0033341D">
            <w:pPr>
              <w:pStyle w:val="Caption2"/>
              <w:snapToGrid w:val="0"/>
              <w:rPr>
                <w:rFonts w:cs="Calibri"/>
                <w:szCs w:val="22"/>
              </w:rPr>
            </w:pPr>
            <w:bookmarkStart w:id="93" w:name="GLUE_Schema"/>
            <w:r w:rsidRPr="0033341D">
              <w:rPr>
                <w:rFonts w:cs="Calibri"/>
                <w:szCs w:val="22"/>
              </w:rPr>
              <w:t>R 14</w:t>
            </w:r>
            <w:bookmarkEnd w:id="93"/>
          </w:p>
        </w:tc>
        <w:tc>
          <w:tcPr>
            <w:tcW w:w="8667" w:type="dxa"/>
            <w:tcBorders>
              <w:left w:val="single" w:sz="4" w:space="0" w:color="000000"/>
              <w:bottom w:val="single" w:sz="4" w:space="0" w:color="000000"/>
              <w:right w:val="single" w:sz="4" w:space="0" w:color="000000"/>
            </w:tcBorders>
            <w:shd w:val="clear" w:color="auto" w:fill="auto"/>
            <w:vAlign w:val="center"/>
          </w:tcPr>
          <w:p w:rsidR="00987737" w:rsidRPr="0033341D" w:rsidRDefault="00987737" w:rsidP="0033341D">
            <w:pPr>
              <w:snapToGrid w:val="0"/>
              <w:rPr>
                <w:rFonts w:cs="Calibri"/>
                <w:szCs w:val="22"/>
              </w:rPr>
            </w:pPr>
            <w:r w:rsidRPr="0033341D">
              <w:rPr>
                <w:rFonts w:cs="Calibri"/>
                <w:szCs w:val="22"/>
              </w:rPr>
              <w:t xml:space="preserve">GLUE Schema Specification </w:t>
            </w:r>
            <w:hyperlink r:id="rId38" w:history="1">
              <w:r w:rsidRPr="0033341D">
                <w:rPr>
                  <w:rStyle w:val="Hyperlnk"/>
                </w:rPr>
                <w:t>http://www.ogf.org/documents/GFD.147.pdf</w:t>
              </w:r>
            </w:hyperlink>
          </w:p>
        </w:tc>
      </w:tr>
      <w:tr w:rsidR="00987737" w:rsidRPr="0033341D">
        <w:tc>
          <w:tcPr>
            <w:tcW w:w="675" w:type="dxa"/>
            <w:tcBorders>
              <w:left w:val="single" w:sz="4" w:space="0" w:color="000000"/>
              <w:bottom w:val="single" w:sz="4" w:space="0" w:color="000000"/>
            </w:tcBorders>
            <w:shd w:val="clear" w:color="auto" w:fill="auto"/>
          </w:tcPr>
          <w:p w:rsidR="00987737" w:rsidRPr="0033341D" w:rsidRDefault="00987737" w:rsidP="0033341D">
            <w:pPr>
              <w:pStyle w:val="Caption2"/>
              <w:snapToGrid w:val="0"/>
              <w:rPr>
                <w:rFonts w:cs="Calibri"/>
                <w:szCs w:val="22"/>
              </w:rPr>
            </w:pPr>
            <w:bookmarkStart w:id="94" w:name="gLite_WMS"/>
            <w:r w:rsidRPr="0033341D">
              <w:rPr>
                <w:rFonts w:cs="Calibri"/>
                <w:szCs w:val="22"/>
              </w:rPr>
              <w:t>R 15</w:t>
            </w:r>
            <w:bookmarkEnd w:id="94"/>
          </w:p>
        </w:tc>
        <w:tc>
          <w:tcPr>
            <w:tcW w:w="8667" w:type="dxa"/>
            <w:tcBorders>
              <w:left w:val="single" w:sz="4" w:space="0" w:color="000000"/>
              <w:bottom w:val="single" w:sz="4" w:space="0" w:color="000000"/>
              <w:right w:val="single" w:sz="4" w:space="0" w:color="000000"/>
            </w:tcBorders>
            <w:shd w:val="clear" w:color="auto" w:fill="auto"/>
            <w:vAlign w:val="center"/>
          </w:tcPr>
          <w:p w:rsidR="00987737" w:rsidRPr="0033341D" w:rsidRDefault="00987737" w:rsidP="0033341D">
            <w:pPr>
              <w:snapToGrid w:val="0"/>
              <w:jc w:val="left"/>
              <w:rPr>
                <w:rFonts w:cs="Calibri"/>
                <w:szCs w:val="22"/>
                <w:shd w:val="clear" w:color="auto" w:fill="00FF00"/>
              </w:rPr>
            </w:pPr>
            <w:r w:rsidRPr="0033341D">
              <w:rPr>
                <w:rFonts w:cs="Calibri"/>
                <w:szCs w:val="22"/>
              </w:rPr>
              <w:t xml:space="preserve">gLite WMS </w:t>
            </w:r>
          </w:p>
          <w:p w:rsidR="00987737" w:rsidRPr="0033341D" w:rsidRDefault="0046307C" w:rsidP="0033341D">
            <w:pPr>
              <w:jc w:val="left"/>
              <w:rPr>
                <w:rFonts w:cs="Calibri"/>
                <w:szCs w:val="22"/>
              </w:rPr>
            </w:pPr>
            <w:hyperlink r:id="rId39" w:history="1">
              <w:r w:rsidR="00987737" w:rsidRPr="0033341D">
                <w:rPr>
                  <w:rStyle w:val="Hyperlnk"/>
                </w:rPr>
                <w:t>http://glite.web.cern.ch/glite/packages/R3.1/deployment/glite-WMS/glite-WMS.asp</w:t>
              </w:r>
            </w:hyperlink>
          </w:p>
        </w:tc>
      </w:tr>
      <w:tr w:rsidR="00987737" w:rsidRPr="0033341D">
        <w:tc>
          <w:tcPr>
            <w:tcW w:w="675" w:type="dxa"/>
            <w:tcBorders>
              <w:left w:val="single" w:sz="4" w:space="0" w:color="000000"/>
              <w:bottom w:val="single" w:sz="4" w:space="0" w:color="000000"/>
            </w:tcBorders>
            <w:shd w:val="clear" w:color="auto" w:fill="auto"/>
          </w:tcPr>
          <w:p w:rsidR="00987737" w:rsidRPr="0033341D" w:rsidRDefault="00987737" w:rsidP="0033341D">
            <w:pPr>
              <w:pStyle w:val="Caption2"/>
              <w:snapToGrid w:val="0"/>
              <w:rPr>
                <w:rFonts w:cs="Calibri"/>
                <w:szCs w:val="22"/>
              </w:rPr>
            </w:pPr>
            <w:bookmarkStart w:id="95" w:name="EDGI"/>
            <w:r w:rsidRPr="0033341D">
              <w:rPr>
                <w:rFonts w:cs="Calibri"/>
                <w:szCs w:val="22"/>
              </w:rPr>
              <w:t>R 16</w:t>
            </w:r>
            <w:bookmarkEnd w:id="95"/>
          </w:p>
        </w:tc>
        <w:tc>
          <w:tcPr>
            <w:tcW w:w="8667" w:type="dxa"/>
            <w:tcBorders>
              <w:left w:val="single" w:sz="4" w:space="0" w:color="000000"/>
              <w:bottom w:val="single" w:sz="4" w:space="0" w:color="000000"/>
              <w:right w:val="single" w:sz="4" w:space="0" w:color="000000"/>
            </w:tcBorders>
            <w:shd w:val="clear" w:color="auto" w:fill="auto"/>
            <w:vAlign w:val="center"/>
          </w:tcPr>
          <w:p w:rsidR="00987737" w:rsidRPr="0033341D" w:rsidRDefault="00987737" w:rsidP="0033341D">
            <w:pPr>
              <w:snapToGrid w:val="0"/>
              <w:rPr>
                <w:rFonts w:cs="Calibri"/>
                <w:szCs w:val="22"/>
              </w:rPr>
            </w:pPr>
            <w:r w:rsidRPr="0033341D">
              <w:rPr>
                <w:rFonts w:cs="Calibri"/>
                <w:szCs w:val="22"/>
              </w:rPr>
              <w:t xml:space="preserve">European Desktop Grind Initiative (EDGI) Project </w:t>
            </w:r>
            <w:hyperlink r:id="rId40" w:history="1">
              <w:r w:rsidRPr="0033341D">
                <w:rPr>
                  <w:rStyle w:val="Hyperlnk"/>
                </w:rPr>
                <w:t>http://edgi-project.eu/</w:t>
              </w:r>
            </w:hyperlink>
          </w:p>
        </w:tc>
      </w:tr>
      <w:tr w:rsidR="00987737" w:rsidRPr="0033341D">
        <w:tc>
          <w:tcPr>
            <w:tcW w:w="675" w:type="dxa"/>
            <w:tcBorders>
              <w:left w:val="single" w:sz="4" w:space="0" w:color="000000"/>
              <w:bottom w:val="single" w:sz="4" w:space="0" w:color="000000"/>
            </w:tcBorders>
            <w:shd w:val="clear" w:color="auto" w:fill="auto"/>
          </w:tcPr>
          <w:p w:rsidR="00987737" w:rsidRPr="0033341D" w:rsidRDefault="00987737" w:rsidP="0033341D">
            <w:pPr>
              <w:pStyle w:val="Caption2"/>
              <w:snapToGrid w:val="0"/>
              <w:rPr>
                <w:rFonts w:cs="Calibri"/>
                <w:szCs w:val="22"/>
              </w:rPr>
            </w:pPr>
            <w:bookmarkStart w:id="96" w:name="SLA"/>
            <w:r w:rsidRPr="0033341D">
              <w:rPr>
                <w:rFonts w:cs="Calibri"/>
                <w:szCs w:val="22"/>
              </w:rPr>
              <w:t>R 17</w:t>
            </w:r>
            <w:bookmarkEnd w:id="96"/>
          </w:p>
        </w:tc>
        <w:tc>
          <w:tcPr>
            <w:tcW w:w="8667" w:type="dxa"/>
            <w:tcBorders>
              <w:left w:val="single" w:sz="4" w:space="0" w:color="000000"/>
              <w:bottom w:val="single" w:sz="4" w:space="0" w:color="000000"/>
              <w:right w:val="single" w:sz="4" w:space="0" w:color="000000"/>
            </w:tcBorders>
            <w:shd w:val="clear" w:color="auto" w:fill="auto"/>
            <w:vAlign w:val="center"/>
          </w:tcPr>
          <w:p w:rsidR="00987737" w:rsidRPr="0033341D" w:rsidRDefault="00987737" w:rsidP="0033341D">
            <w:pPr>
              <w:snapToGrid w:val="0"/>
              <w:jc w:val="left"/>
              <w:rPr>
                <w:rFonts w:cs="Calibri"/>
                <w:szCs w:val="22"/>
              </w:rPr>
            </w:pPr>
            <w:r w:rsidRPr="0033341D">
              <w:rPr>
                <w:rFonts w:cs="Calibri"/>
                <w:szCs w:val="22"/>
              </w:rPr>
              <w:t xml:space="preserve">Software Provider SLA Agreement </w:t>
            </w:r>
            <w:hyperlink r:id="rId41" w:history="1">
              <w:r w:rsidRPr="0033341D">
                <w:rPr>
                  <w:rStyle w:val="Hyperlnk"/>
                </w:rPr>
                <w:t>https://documents.egi.eu/secure/ShowDocument?docid=212</w:t>
              </w:r>
            </w:hyperlink>
          </w:p>
        </w:tc>
      </w:tr>
      <w:tr w:rsidR="00987737" w:rsidRPr="0033341D">
        <w:tc>
          <w:tcPr>
            <w:tcW w:w="675" w:type="dxa"/>
            <w:tcBorders>
              <w:left w:val="single" w:sz="4" w:space="0" w:color="000000"/>
              <w:bottom w:val="single" w:sz="4" w:space="0" w:color="000000"/>
            </w:tcBorders>
            <w:shd w:val="clear" w:color="auto" w:fill="auto"/>
          </w:tcPr>
          <w:p w:rsidR="00987737" w:rsidRPr="0033341D" w:rsidRDefault="00987737" w:rsidP="0033341D">
            <w:pPr>
              <w:pStyle w:val="Caption2"/>
              <w:snapToGrid w:val="0"/>
              <w:rPr>
                <w:rFonts w:cs="Calibri"/>
                <w:szCs w:val="22"/>
              </w:rPr>
            </w:pPr>
            <w:bookmarkStart w:id="97" w:name="UNICORE_bug_tracker"/>
            <w:bookmarkEnd w:id="97"/>
            <w:r w:rsidRPr="0033341D">
              <w:rPr>
                <w:rFonts w:cs="Calibri"/>
                <w:szCs w:val="22"/>
              </w:rPr>
              <w:lastRenderedPageBreak/>
              <w:t>R 18</w:t>
            </w:r>
          </w:p>
        </w:tc>
        <w:tc>
          <w:tcPr>
            <w:tcW w:w="8667" w:type="dxa"/>
            <w:tcBorders>
              <w:left w:val="single" w:sz="4" w:space="0" w:color="000000"/>
              <w:bottom w:val="single" w:sz="4" w:space="0" w:color="000000"/>
              <w:right w:val="single" w:sz="4" w:space="0" w:color="000000"/>
            </w:tcBorders>
            <w:shd w:val="clear" w:color="auto" w:fill="auto"/>
            <w:vAlign w:val="center"/>
          </w:tcPr>
          <w:p w:rsidR="00987737" w:rsidRPr="0033341D" w:rsidRDefault="00987737" w:rsidP="0033341D">
            <w:pPr>
              <w:pStyle w:val="Standard"/>
              <w:snapToGrid w:val="0"/>
              <w:jc w:val="left"/>
              <w:rPr>
                <w:rFonts w:cs="Calibri"/>
                <w:szCs w:val="22"/>
              </w:rPr>
            </w:pPr>
            <w:r w:rsidRPr="0033341D">
              <w:rPr>
                <w:rFonts w:ascii="Calibri" w:hAnsi="Calibri" w:cs="Calibri"/>
                <w:szCs w:val="22"/>
              </w:rPr>
              <w:t xml:space="preserve">UNICORE bug tracker </w:t>
            </w:r>
            <w:r w:rsidRPr="0033341D">
              <w:rPr>
                <w:rFonts w:ascii="Calibri" w:hAnsi="Calibri" w:cs="Calibri"/>
                <w:szCs w:val="22"/>
              </w:rPr>
              <w:br/>
            </w:r>
            <w:hyperlink r:id="rId42" w:history="1">
              <w:r w:rsidRPr="0033341D">
                <w:rPr>
                  <w:rStyle w:val="Hyperlnk"/>
                </w:rPr>
                <w:t>http://sourceforge.net/tracker/?group_id=102081&amp;atid=633902</w:t>
              </w:r>
            </w:hyperlink>
          </w:p>
          <w:p w:rsidR="00987737" w:rsidRPr="0033341D" w:rsidRDefault="00987737" w:rsidP="0033341D">
            <w:pPr>
              <w:jc w:val="left"/>
              <w:rPr>
                <w:rFonts w:cs="Calibri"/>
                <w:szCs w:val="22"/>
              </w:rPr>
            </w:pPr>
            <w:r w:rsidRPr="0033341D">
              <w:rPr>
                <w:rFonts w:cs="Calibri"/>
                <w:szCs w:val="22"/>
              </w:rPr>
              <w:t>UNICORE feature tracker</w:t>
            </w:r>
            <w:r w:rsidRPr="0033341D">
              <w:rPr>
                <w:rFonts w:cs="Calibri"/>
                <w:szCs w:val="22"/>
              </w:rPr>
              <w:br/>
            </w:r>
            <w:hyperlink r:id="rId43" w:history="1">
              <w:r w:rsidRPr="0033341D">
                <w:rPr>
                  <w:rStyle w:val="Hyperlnk"/>
                </w:rPr>
                <w:t>http://sourceforge.net/tracker/?group_id=102081&amp;atid=633905</w:t>
              </w:r>
            </w:hyperlink>
          </w:p>
        </w:tc>
      </w:tr>
      <w:tr w:rsidR="00987737" w:rsidRPr="0033341D">
        <w:tc>
          <w:tcPr>
            <w:tcW w:w="675" w:type="dxa"/>
            <w:tcBorders>
              <w:left w:val="single" w:sz="4" w:space="0" w:color="000000"/>
              <w:bottom w:val="single" w:sz="4" w:space="0" w:color="000000"/>
            </w:tcBorders>
            <w:shd w:val="clear" w:color="auto" w:fill="auto"/>
          </w:tcPr>
          <w:p w:rsidR="00987737" w:rsidRPr="0033341D" w:rsidRDefault="00987737" w:rsidP="0033341D">
            <w:pPr>
              <w:pStyle w:val="Caption2"/>
              <w:snapToGrid w:val="0"/>
              <w:rPr>
                <w:rFonts w:cs="Calibri"/>
                <w:szCs w:val="22"/>
              </w:rPr>
            </w:pPr>
            <w:bookmarkStart w:id="98" w:name="SGAS"/>
            <w:r w:rsidRPr="0033341D">
              <w:rPr>
                <w:rFonts w:cs="Calibri"/>
                <w:szCs w:val="22"/>
              </w:rPr>
              <w:t>R 19</w:t>
            </w:r>
            <w:bookmarkEnd w:id="98"/>
          </w:p>
        </w:tc>
        <w:tc>
          <w:tcPr>
            <w:tcW w:w="8667" w:type="dxa"/>
            <w:tcBorders>
              <w:left w:val="single" w:sz="4" w:space="0" w:color="000000"/>
              <w:bottom w:val="single" w:sz="4" w:space="0" w:color="000000"/>
              <w:right w:val="single" w:sz="4" w:space="0" w:color="000000"/>
            </w:tcBorders>
            <w:shd w:val="clear" w:color="auto" w:fill="auto"/>
            <w:vAlign w:val="center"/>
          </w:tcPr>
          <w:p w:rsidR="00987737" w:rsidRPr="0033341D" w:rsidRDefault="005F0801" w:rsidP="0033341D">
            <w:pPr>
              <w:snapToGrid w:val="0"/>
              <w:rPr>
                <w:rFonts w:cs="Calibri"/>
                <w:szCs w:val="22"/>
              </w:rPr>
            </w:pPr>
            <w:r>
              <w:rPr>
                <w:rFonts w:cs="Calibri"/>
                <w:szCs w:val="22"/>
              </w:rPr>
              <w:t xml:space="preserve">SweGrid Accounting System SGAS </w:t>
            </w:r>
            <w:hyperlink r:id="rId44" w:history="1">
              <w:r w:rsidR="00987737" w:rsidRPr="0033341D">
                <w:rPr>
                  <w:rStyle w:val="Hyperlnk"/>
                </w:rPr>
                <w:t>http://www.sgas.se</w:t>
              </w:r>
            </w:hyperlink>
          </w:p>
        </w:tc>
      </w:tr>
      <w:tr w:rsidR="00987737" w:rsidRPr="0033341D">
        <w:tc>
          <w:tcPr>
            <w:tcW w:w="675" w:type="dxa"/>
            <w:tcBorders>
              <w:left w:val="single" w:sz="4" w:space="0" w:color="000000"/>
              <w:bottom w:val="single" w:sz="4" w:space="0" w:color="000000"/>
            </w:tcBorders>
            <w:shd w:val="clear" w:color="auto" w:fill="auto"/>
          </w:tcPr>
          <w:p w:rsidR="00987737" w:rsidRPr="0033341D" w:rsidRDefault="00987737" w:rsidP="0033341D">
            <w:pPr>
              <w:pStyle w:val="Caption2"/>
              <w:snapToGrid w:val="0"/>
              <w:rPr>
                <w:rFonts w:cs="Calibri"/>
                <w:szCs w:val="22"/>
              </w:rPr>
            </w:pPr>
            <w:bookmarkStart w:id="99" w:name="SGAS_to_APEL"/>
            <w:r w:rsidRPr="0033341D">
              <w:rPr>
                <w:rFonts w:cs="Calibri"/>
                <w:szCs w:val="22"/>
              </w:rPr>
              <w:t>R 20</w:t>
            </w:r>
            <w:bookmarkEnd w:id="99"/>
          </w:p>
        </w:tc>
        <w:tc>
          <w:tcPr>
            <w:tcW w:w="8667" w:type="dxa"/>
            <w:tcBorders>
              <w:left w:val="single" w:sz="4" w:space="0" w:color="000000"/>
              <w:bottom w:val="single" w:sz="4" w:space="0" w:color="000000"/>
              <w:right w:val="single" w:sz="4" w:space="0" w:color="000000"/>
            </w:tcBorders>
            <w:shd w:val="clear" w:color="auto" w:fill="auto"/>
            <w:vAlign w:val="center"/>
          </w:tcPr>
          <w:p w:rsidR="00987737" w:rsidRPr="0033341D" w:rsidRDefault="00987737" w:rsidP="0033341D">
            <w:pPr>
              <w:snapToGrid w:val="0"/>
              <w:rPr>
                <w:rFonts w:cs="Calibri"/>
                <w:szCs w:val="22"/>
              </w:rPr>
            </w:pPr>
            <w:r w:rsidRPr="00112ED9">
              <w:rPr>
                <w:rFonts w:cs="Calibri"/>
                <w:szCs w:val="22"/>
              </w:rPr>
              <w:t xml:space="preserve">SGAS to APEL Byrom R et al. </w:t>
            </w:r>
            <w:hyperlink r:id="rId45" w:history="1">
              <w:r w:rsidRPr="0033341D">
                <w:rPr>
                  <w:rStyle w:val="Hyperlnk"/>
                </w:rPr>
                <w:t>http://www.gridpp.ac.uk/abstracts/allhands2005/apel.pdf</w:t>
              </w:r>
            </w:hyperlink>
          </w:p>
        </w:tc>
      </w:tr>
      <w:tr w:rsidR="00987737" w:rsidRPr="0033341D">
        <w:tc>
          <w:tcPr>
            <w:tcW w:w="675" w:type="dxa"/>
            <w:tcBorders>
              <w:left w:val="single" w:sz="4" w:space="0" w:color="000000"/>
              <w:bottom w:val="single" w:sz="4" w:space="0" w:color="000000"/>
            </w:tcBorders>
            <w:shd w:val="clear" w:color="auto" w:fill="auto"/>
          </w:tcPr>
          <w:p w:rsidR="00987737" w:rsidRPr="0033341D" w:rsidRDefault="00987737" w:rsidP="0033341D">
            <w:pPr>
              <w:pStyle w:val="Caption2"/>
              <w:snapToGrid w:val="0"/>
              <w:rPr>
                <w:rFonts w:cs="Calibri"/>
                <w:szCs w:val="22"/>
              </w:rPr>
            </w:pPr>
            <w:bookmarkStart w:id="100" w:name="DSA11"/>
            <w:r w:rsidRPr="0033341D">
              <w:rPr>
                <w:rFonts w:cs="Calibri"/>
                <w:szCs w:val="22"/>
              </w:rPr>
              <w:t>R 21</w:t>
            </w:r>
            <w:bookmarkEnd w:id="100"/>
          </w:p>
        </w:tc>
        <w:tc>
          <w:tcPr>
            <w:tcW w:w="8667" w:type="dxa"/>
            <w:tcBorders>
              <w:left w:val="single" w:sz="4" w:space="0" w:color="000000"/>
              <w:bottom w:val="single" w:sz="4" w:space="0" w:color="000000"/>
              <w:right w:val="single" w:sz="4" w:space="0" w:color="000000"/>
            </w:tcBorders>
            <w:shd w:val="clear" w:color="auto" w:fill="auto"/>
            <w:vAlign w:val="center"/>
          </w:tcPr>
          <w:p w:rsidR="00987737" w:rsidRPr="0033341D" w:rsidRDefault="00987737" w:rsidP="0033341D">
            <w:pPr>
              <w:snapToGrid w:val="0"/>
              <w:jc w:val="left"/>
              <w:rPr>
                <w:rFonts w:cs="Calibri"/>
                <w:szCs w:val="22"/>
              </w:rPr>
            </w:pPr>
            <w:r w:rsidRPr="0033341D">
              <w:rPr>
                <w:rFonts w:cs="Calibri"/>
                <w:szCs w:val="22"/>
              </w:rPr>
              <w:t xml:space="preserve">EMI software maintenance and support plan </w:t>
            </w:r>
            <w:hyperlink r:id="rId46" w:history="1">
              <w:r w:rsidRPr="0033341D">
                <w:rPr>
                  <w:rStyle w:val="Hyperlnk"/>
                </w:rPr>
                <w:t>https://twiki.cern.ch/twiki/bin/view/EMI/DeliverableDSA11</w:t>
              </w:r>
            </w:hyperlink>
          </w:p>
        </w:tc>
      </w:tr>
      <w:tr w:rsidR="00987737" w:rsidRPr="0033341D">
        <w:tc>
          <w:tcPr>
            <w:tcW w:w="675" w:type="dxa"/>
            <w:tcBorders>
              <w:left w:val="single" w:sz="4" w:space="0" w:color="000000"/>
              <w:bottom w:val="single" w:sz="4" w:space="0" w:color="000000"/>
            </w:tcBorders>
            <w:shd w:val="clear" w:color="auto" w:fill="auto"/>
          </w:tcPr>
          <w:p w:rsidR="00987737" w:rsidRPr="0033341D" w:rsidRDefault="00987737" w:rsidP="008E3B63">
            <w:pPr>
              <w:pStyle w:val="Caption2"/>
              <w:snapToGrid w:val="0"/>
              <w:rPr>
                <w:rFonts w:cs="Calibri"/>
                <w:szCs w:val="22"/>
              </w:rPr>
            </w:pPr>
            <w:bookmarkStart w:id="101" w:name="Regional_ARC"/>
            <w:r w:rsidRPr="0033341D">
              <w:rPr>
                <w:rFonts w:cs="Calibri"/>
                <w:szCs w:val="22"/>
              </w:rPr>
              <w:t>R 22</w:t>
            </w:r>
            <w:bookmarkEnd w:id="101"/>
          </w:p>
        </w:tc>
        <w:tc>
          <w:tcPr>
            <w:tcW w:w="8667" w:type="dxa"/>
            <w:tcBorders>
              <w:left w:val="single" w:sz="4" w:space="0" w:color="000000"/>
              <w:bottom w:val="single" w:sz="4" w:space="0" w:color="000000"/>
              <w:right w:val="single" w:sz="4" w:space="0" w:color="000000"/>
            </w:tcBorders>
            <w:shd w:val="clear" w:color="auto" w:fill="auto"/>
            <w:vAlign w:val="center"/>
          </w:tcPr>
          <w:p w:rsidR="00987737" w:rsidRPr="0033341D" w:rsidRDefault="00987737" w:rsidP="0033341D">
            <w:pPr>
              <w:snapToGrid w:val="0"/>
              <w:jc w:val="left"/>
              <w:rPr>
                <w:rFonts w:cs="Calibri"/>
                <w:szCs w:val="22"/>
              </w:rPr>
            </w:pPr>
            <w:r w:rsidRPr="00987737">
              <w:rPr>
                <w:rFonts w:cs="Calibri"/>
                <w:szCs w:val="22"/>
              </w:rPr>
              <w:t>Towards sustainability: An interoperability outline for a Regional ARC based infrastructure in the WLCG and EGEE infrastructures, L Field et al., 2010 J. Phys.: Conf. Ser. 219 062051</w:t>
            </w:r>
          </w:p>
        </w:tc>
      </w:tr>
      <w:tr w:rsidR="00987737" w:rsidRPr="0033341D">
        <w:tc>
          <w:tcPr>
            <w:tcW w:w="675" w:type="dxa"/>
            <w:tcBorders>
              <w:left w:val="single" w:sz="4" w:space="0" w:color="000000"/>
              <w:bottom w:val="single" w:sz="4" w:space="0" w:color="000000"/>
            </w:tcBorders>
            <w:shd w:val="clear" w:color="auto" w:fill="auto"/>
          </w:tcPr>
          <w:p w:rsidR="00987737" w:rsidRPr="0033341D" w:rsidRDefault="00987737" w:rsidP="0033341D">
            <w:pPr>
              <w:pStyle w:val="Caption2"/>
              <w:snapToGrid w:val="0"/>
              <w:rPr>
                <w:rFonts w:cs="Calibri"/>
                <w:szCs w:val="22"/>
              </w:rPr>
            </w:pPr>
            <w:bookmarkStart w:id="102" w:name="Operations_Portal"/>
            <w:r w:rsidRPr="0033341D">
              <w:rPr>
                <w:rFonts w:cs="Calibri"/>
                <w:szCs w:val="22"/>
              </w:rPr>
              <w:t>R 23</w:t>
            </w:r>
            <w:bookmarkEnd w:id="102"/>
          </w:p>
        </w:tc>
        <w:tc>
          <w:tcPr>
            <w:tcW w:w="8667" w:type="dxa"/>
            <w:tcBorders>
              <w:left w:val="single" w:sz="4" w:space="0" w:color="000000"/>
              <w:bottom w:val="single" w:sz="4" w:space="0" w:color="000000"/>
              <w:right w:val="single" w:sz="4" w:space="0" w:color="000000"/>
            </w:tcBorders>
            <w:shd w:val="clear" w:color="auto" w:fill="auto"/>
            <w:vAlign w:val="center"/>
          </w:tcPr>
          <w:p w:rsidR="00987737" w:rsidRPr="0033341D" w:rsidRDefault="00987737" w:rsidP="0033341D">
            <w:pPr>
              <w:snapToGrid w:val="0"/>
              <w:rPr>
                <w:rFonts w:cs="Calibri"/>
                <w:szCs w:val="22"/>
              </w:rPr>
            </w:pPr>
            <w:r w:rsidRPr="00112ED9">
              <w:t xml:space="preserve">Operations Portal </w:t>
            </w:r>
            <w:r w:rsidRPr="00112ED9">
              <w:rPr>
                <w:rFonts w:cs="Calibri"/>
                <w:szCs w:val="22"/>
              </w:rPr>
              <w:t xml:space="preserve">New </w:t>
            </w:r>
            <w:r w:rsidRPr="00112ED9">
              <w:t>Home Pag</w:t>
            </w:r>
            <w:r w:rsidR="005F0801">
              <w:t xml:space="preserve">e </w:t>
            </w:r>
            <w:hyperlink r:id="rId47" w:history="1">
              <w:r w:rsidRPr="0033341D">
                <w:rPr>
                  <w:rStyle w:val="Hyperlnk"/>
                </w:rPr>
                <w:t>http://operations-portal.egi.eu/</w:t>
              </w:r>
            </w:hyperlink>
          </w:p>
        </w:tc>
      </w:tr>
      <w:tr w:rsidR="00987737" w:rsidRPr="0033341D">
        <w:tc>
          <w:tcPr>
            <w:tcW w:w="675" w:type="dxa"/>
            <w:tcBorders>
              <w:left w:val="single" w:sz="4" w:space="0" w:color="000000"/>
              <w:bottom w:val="single" w:sz="4" w:space="0" w:color="000000"/>
            </w:tcBorders>
            <w:shd w:val="clear" w:color="auto" w:fill="auto"/>
          </w:tcPr>
          <w:p w:rsidR="00987737" w:rsidRPr="0033341D" w:rsidRDefault="00987737" w:rsidP="0033341D">
            <w:pPr>
              <w:pStyle w:val="Caption2"/>
              <w:snapToGrid w:val="0"/>
              <w:rPr>
                <w:rFonts w:cs="Calibri"/>
                <w:szCs w:val="22"/>
              </w:rPr>
            </w:pPr>
            <w:bookmarkStart w:id="103" w:name="Lavoisier"/>
            <w:r w:rsidRPr="0033341D">
              <w:rPr>
                <w:rFonts w:cs="Calibri"/>
                <w:szCs w:val="22"/>
              </w:rPr>
              <w:t>R 24</w:t>
            </w:r>
            <w:bookmarkEnd w:id="103"/>
          </w:p>
        </w:tc>
        <w:tc>
          <w:tcPr>
            <w:tcW w:w="8667" w:type="dxa"/>
            <w:tcBorders>
              <w:left w:val="single" w:sz="4" w:space="0" w:color="000000"/>
              <w:bottom w:val="single" w:sz="4" w:space="0" w:color="000000"/>
              <w:right w:val="single" w:sz="4" w:space="0" w:color="000000"/>
            </w:tcBorders>
            <w:shd w:val="clear" w:color="auto" w:fill="auto"/>
            <w:vAlign w:val="center"/>
          </w:tcPr>
          <w:p w:rsidR="00987737" w:rsidRPr="0033341D" w:rsidRDefault="00987737" w:rsidP="0033341D">
            <w:pPr>
              <w:snapToGrid w:val="0"/>
              <w:rPr>
                <w:rFonts w:cs="Calibri"/>
                <w:szCs w:val="22"/>
              </w:rPr>
            </w:pPr>
            <w:r w:rsidRPr="00112ED9">
              <w:t xml:space="preserve">Lavoisier Home page </w:t>
            </w:r>
            <w:hyperlink r:id="rId48" w:history="1">
              <w:r w:rsidRPr="0033341D">
                <w:rPr>
                  <w:rStyle w:val="Hyperlnk"/>
                </w:rPr>
                <w:t>http://grid.in2p3.fr/lavoisier</w:t>
              </w:r>
            </w:hyperlink>
          </w:p>
        </w:tc>
      </w:tr>
      <w:tr w:rsidR="00987737" w:rsidRPr="0033341D">
        <w:tc>
          <w:tcPr>
            <w:tcW w:w="675" w:type="dxa"/>
            <w:tcBorders>
              <w:left w:val="single" w:sz="4" w:space="0" w:color="000000"/>
              <w:bottom w:val="single" w:sz="4" w:space="0" w:color="000000"/>
            </w:tcBorders>
            <w:shd w:val="clear" w:color="auto" w:fill="auto"/>
          </w:tcPr>
          <w:p w:rsidR="00987737" w:rsidRPr="0033341D" w:rsidRDefault="00987737" w:rsidP="0033341D">
            <w:pPr>
              <w:pStyle w:val="Caption2"/>
              <w:snapToGrid w:val="0"/>
              <w:rPr>
                <w:rFonts w:cs="Calibri"/>
                <w:szCs w:val="22"/>
              </w:rPr>
            </w:pPr>
            <w:bookmarkStart w:id="104" w:name="SAGA_Service_Discovery"/>
            <w:r w:rsidRPr="0033341D">
              <w:rPr>
                <w:rFonts w:cs="Calibri"/>
                <w:szCs w:val="22"/>
              </w:rPr>
              <w:t>R 25</w:t>
            </w:r>
            <w:bookmarkEnd w:id="104"/>
          </w:p>
        </w:tc>
        <w:tc>
          <w:tcPr>
            <w:tcW w:w="8667" w:type="dxa"/>
            <w:tcBorders>
              <w:left w:val="single" w:sz="4" w:space="0" w:color="000000"/>
              <w:bottom w:val="single" w:sz="4" w:space="0" w:color="000000"/>
              <w:right w:val="single" w:sz="4" w:space="0" w:color="000000"/>
            </w:tcBorders>
            <w:shd w:val="clear" w:color="auto" w:fill="auto"/>
            <w:vAlign w:val="center"/>
          </w:tcPr>
          <w:p w:rsidR="00987737" w:rsidRPr="0033341D" w:rsidRDefault="00987737" w:rsidP="0033341D">
            <w:pPr>
              <w:snapToGrid w:val="0"/>
              <w:rPr>
                <w:rFonts w:cs="Calibri"/>
                <w:szCs w:val="22"/>
              </w:rPr>
            </w:pPr>
            <w:r w:rsidRPr="00112ED9">
              <w:t xml:space="preserve">SAGA Service Discovery API </w:t>
            </w:r>
            <w:hyperlink r:id="rId49" w:history="1">
              <w:r w:rsidRPr="0033341D">
                <w:rPr>
                  <w:rStyle w:val="Hyperlnk"/>
                </w:rPr>
                <w:t>http://www.ggf.org/documents/GFD.144.pdf</w:t>
              </w:r>
            </w:hyperlink>
          </w:p>
        </w:tc>
      </w:tr>
      <w:tr w:rsidR="00987737" w:rsidRPr="0033341D">
        <w:tc>
          <w:tcPr>
            <w:tcW w:w="675" w:type="dxa"/>
            <w:tcBorders>
              <w:left w:val="single" w:sz="4" w:space="0" w:color="000000"/>
              <w:bottom w:val="single" w:sz="4" w:space="0" w:color="000000"/>
            </w:tcBorders>
            <w:shd w:val="clear" w:color="auto" w:fill="auto"/>
          </w:tcPr>
          <w:p w:rsidR="00987737" w:rsidRPr="0033341D" w:rsidRDefault="00987737" w:rsidP="0033341D">
            <w:pPr>
              <w:pStyle w:val="Caption2"/>
              <w:snapToGrid w:val="0"/>
              <w:rPr>
                <w:rFonts w:cs="Calibri"/>
                <w:szCs w:val="22"/>
              </w:rPr>
            </w:pPr>
            <w:bookmarkStart w:id="105" w:name="CIS"/>
            <w:r w:rsidRPr="0033341D">
              <w:rPr>
                <w:rFonts w:cs="Calibri"/>
                <w:szCs w:val="22"/>
              </w:rPr>
              <w:t>R 26</w:t>
            </w:r>
            <w:bookmarkEnd w:id="105"/>
          </w:p>
        </w:tc>
        <w:tc>
          <w:tcPr>
            <w:tcW w:w="8667" w:type="dxa"/>
            <w:tcBorders>
              <w:left w:val="single" w:sz="4" w:space="0" w:color="000000"/>
              <w:bottom w:val="single" w:sz="4" w:space="0" w:color="000000"/>
              <w:right w:val="single" w:sz="4" w:space="0" w:color="000000"/>
            </w:tcBorders>
            <w:shd w:val="clear" w:color="auto" w:fill="auto"/>
            <w:vAlign w:val="center"/>
          </w:tcPr>
          <w:p w:rsidR="00987737" w:rsidRPr="0033341D" w:rsidRDefault="00987737" w:rsidP="0033341D">
            <w:pPr>
              <w:snapToGrid w:val="0"/>
              <w:jc w:val="left"/>
              <w:rPr>
                <w:rFonts w:cs="Calibri"/>
                <w:szCs w:val="22"/>
              </w:rPr>
            </w:pPr>
            <w:r w:rsidRPr="00112ED9">
              <w:rPr>
                <w:szCs w:val="22"/>
              </w:rPr>
              <w:t xml:space="preserve">Common Information Service (CIS) for UNICORE Grids </w:t>
            </w:r>
            <w:hyperlink r:id="rId50" w:history="1">
              <w:r w:rsidRPr="0033341D">
                <w:rPr>
                  <w:rStyle w:val="Hyperlnk"/>
                </w:rPr>
                <w:t>http://www.unicore.eu/community/development/CIS/cis.php</w:t>
              </w:r>
            </w:hyperlink>
            <w:r w:rsidRPr="0033341D">
              <w:rPr>
                <w:shd w:val="clear" w:color="auto" w:fill="00FF00"/>
              </w:rPr>
              <w:br/>
            </w:r>
            <w:hyperlink r:id="rId51" w:history="1">
              <w:r w:rsidRPr="0033341D">
                <w:rPr>
                  <w:rStyle w:val="Hyperlnk"/>
                </w:rPr>
                <w:t>http://www.d-grid.de/fileadmin/user_upload/documents/MonitoringWorkshop/Memon.pdf</w:t>
              </w:r>
            </w:hyperlink>
          </w:p>
        </w:tc>
      </w:tr>
      <w:tr w:rsidR="00987737" w:rsidRPr="0033341D">
        <w:tc>
          <w:tcPr>
            <w:tcW w:w="675" w:type="dxa"/>
            <w:tcBorders>
              <w:left w:val="single" w:sz="4" w:space="0" w:color="000000"/>
              <w:bottom w:val="single" w:sz="4" w:space="0" w:color="000000"/>
            </w:tcBorders>
            <w:shd w:val="clear" w:color="auto" w:fill="auto"/>
          </w:tcPr>
          <w:p w:rsidR="00987737" w:rsidRPr="0033341D" w:rsidRDefault="00987737" w:rsidP="0033341D">
            <w:pPr>
              <w:pStyle w:val="Caption2"/>
              <w:snapToGrid w:val="0"/>
              <w:rPr>
                <w:rFonts w:cs="Calibri"/>
                <w:szCs w:val="22"/>
              </w:rPr>
            </w:pPr>
            <w:bookmarkStart w:id="106" w:name="CIM"/>
            <w:r w:rsidRPr="0033341D">
              <w:rPr>
                <w:rFonts w:cs="Calibri"/>
                <w:szCs w:val="22"/>
              </w:rPr>
              <w:t>R 27</w:t>
            </w:r>
            <w:bookmarkEnd w:id="106"/>
          </w:p>
        </w:tc>
        <w:tc>
          <w:tcPr>
            <w:tcW w:w="8667" w:type="dxa"/>
            <w:tcBorders>
              <w:left w:val="single" w:sz="4" w:space="0" w:color="000000"/>
              <w:bottom w:val="single" w:sz="4" w:space="0" w:color="000000"/>
              <w:right w:val="single" w:sz="4" w:space="0" w:color="000000"/>
            </w:tcBorders>
            <w:shd w:val="clear" w:color="auto" w:fill="auto"/>
            <w:vAlign w:val="center"/>
          </w:tcPr>
          <w:p w:rsidR="00987737" w:rsidRPr="0033341D" w:rsidRDefault="00987737" w:rsidP="0033341D">
            <w:pPr>
              <w:snapToGrid w:val="0"/>
              <w:rPr>
                <w:rFonts w:cs="Calibri"/>
                <w:szCs w:val="22"/>
              </w:rPr>
            </w:pPr>
            <w:r w:rsidRPr="0033341D">
              <w:rPr>
                <w:szCs w:val="22"/>
              </w:rPr>
              <w:t>Common Information Model Home Page</w:t>
            </w:r>
            <w:r w:rsidRPr="0033341D">
              <w:rPr>
                <w:rFonts w:cs="Calibri"/>
                <w:szCs w:val="22"/>
              </w:rPr>
              <w:t xml:space="preserve"> </w:t>
            </w:r>
            <w:hyperlink r:id="rId52" w:history="1">
              <w:r w:rsidRPr="0033341D">
                <w:rPr>
                  <w:rStyle w:val="Hyperlnk"/>
                </w:rPr>
                <w:t>http://www.dmtf.org/standards/cim/</w:t>
              </w:r>
            </w:hyperlink>
          </w:p>
        </w:tc>
      </w:tr>
      <w:tr w:rsidR="00987737" w:rsidRPr="0033341D">
        <w:tc>
          <w:tcPr>
            <w:tcW w:w="675" w:type="dxa"/>
            <w:tcBorders>
              <w:left w:val="single" w:sz="4" w:space="0" w:color="000000"/>
              <w:bottom w:val="single" w:sz="4" w:space="0" w:color="000000"/>
            </w:tcBorders>
            <w:shd w:val="clear" w:color="auto" w:fill="auto"/>
          </w:tcPr>
          <w:p w:rsidR="00987737" w:rsidRPr="0033341D" w:rsidRDefault="00987737" w:rsidP="0033341D">
            <w:pPr>
              <w:pStyle w:val="Caption2"/>
              <w:snapToGrid w:val="0"/>
              <w:rPr>
                <w:rFonts w:cs="Calibri"/>
                <w:szCs w:val="22"/>
              </w:rPr>
            </w:pPr>
            <w:bookmarkStart w:id="107" w:name="UNICORE_support_mailing_lists"/>
            <w:r w:rsidRPr="0033341D">
              <w:rPr>
                <w:rFonts w:cs="Calibri"/>
                <w:szCs w:val="22"/>
              </w:rPr>
              <w:t>R 28</w:t>
            </w:r>
            <w:bookmarkEnd w:id="107"/>
          </w:p>
        </w:tc>
        <w:tc>
          <w:tcPr>
            <w:tcW w:w="8667" w:type="dxa"/>
            <w:tcBorders>
              <w:left w:val="single" w:sz="4" w:space="0" w:color="000000"/>
              <w:bottom w:val="single" w:sz="4" w:space="0" w:color="000000"/>
              <w:right w:val="single" w:sz="4" w:space="0" w:color="000000"/>
            </w:tcBorders>
            <w:shd w:val="clear" w:color="auto" w:fill="auto"/>
            <w:vAlign w:val="center"/>
          </w:tcPr>
          <w:p w:rsidR="00987737" w:rsidRPr="0033341D" w:rsidRDefault="00987737" w:rsidP="0033341D">
            <w:pPr>
              <w:snapToGrid w:val="0"/>
              <w:jc w:val="left"/>
              <w:rPr>
                <w:rFonts w:cs="Calibri"/>
                <w:szCs w:val="22"/>
              </w:rPr>
            </w:pPr>
            <w:r w:rsidRPr="0033341D">
              <w:rPr>
                <w:rFonts w:cs="Calibri"/>
                <w:szCs w:val="22"/>
              </w:rPr>
              <w:t xml:space="preserve">UNICORE support mailing lists for EMI related and general issues: </w:t>
            </w:r>
            <w:r w:rsidRPr="0033341D">
              <w:rPr>
                <w:rFonts w:cs="Calibri"/>
                <w:szCs w:val="22"/>
              </w:rPr>
              <w:br/>
            </w:r>
            <w:hyperlink r:id="rId53" w:history="1">
              <w:r w:rsidRPr="0033341D">
                <w:rPr>
                  <w:rStyle w:val="Hyperlnk"/>
                </w:rPr>
                <w:t>emi-support@unicore.eu</w:t>
              </w:r>
            </w:hyperlink>
            <w:r w:rsidRPr="0033341D">
              <w:rPr>
                <w:rFonts w:cs="Calibri"/>
                <w:szCs w:val="22"/>
              </w:rPr>
              <w:t xml:space="preserve"> and </w:t>
            </w:r>
            <w:hyperlink r:id="rId54" w:history="1">
              <w:r w:rsidRPr="0033341D">
                <w:rPr>
                  <w:rStyle w:val="Hyperlnk"/>
                </w:rPr>
                <w:t>unicore-support@lists.sourceforge.net.</w:t>
              </w:r>
            </w:hyperlink>
          </w:p>
        </w:tc>
      </w:tr>
      <w:tr w:rsidR="00987737" w:rsidRPr="0033341D">
        <w:tc>
          <w:tcPr>
            <w:tcW w:w="675" w:type="dxa"/>
            <w:tcBorders>
              <w:left w:val="single" w:sz="4" w:space="0" w:color="000000"/>
              <w:bottom w:val="single" w:sz="4" w:space="0" w:color="000000"/>
            </w:tcBorders>
            <w:shd w:val="clear" w:color="auto" w:fill="auto"/>
          </w:tcPr>
          <w:p w:rsidR="00987737" w:rsidRPr="0033341D" w:rsidRDefault="00987737" w:rsidP="0033341D">
            <w:pPr>
              <w:pStyle w:val="Caption2"/>
              <w:snapToGrid w:val="0"/>
              <w:rPr>
                <w:rFonts w:cs="Calibri"/>
                <w:szCs w:val="22"/>
              </w:rPr>
            </w:pPr>
            <w:bookmarkStart w:id="108" w:name="DEISA_user_management"/>
            <w:r w:rsidRPr="0033341D">
              <w:rPr>
                <w:rFonts w:cs="Calibri"/>
                <w:szCs w:val="22"/>
              </w:rPr>
              <w:t>R 29</w:t>
            </w:r>
            <w:bookmarkEnd w:id="108"/>
          </w:p>
        </w:tc>
        <w:tc>
          <w:tcPr>
            <w:tcW w:w="8667" w:type="dxa"/>
            <w:tcBorders>
              <w:left w:val="single" w:sz="4" w:space="0" w:color="000000"/>
              <w:bottom w:val="single" w:sz="4" w:space="0" w:color="000000"/>
              <w:right w:val="single" w:sz="4" w:space="0" w:color="000000"/>
            </w:tcBorders>
            <w:shd w:val="clear" w:color="auto" w:fill="auto"/>
            <w:vAlign w:val="center"/>
          </w:tcPr>
          <w:p w:rsidR="00987737" w:rsidRPr="00E8641A" w:rsidRDefault="005F0801" w:rsidP="0033341D">
            <w:pPr>
              <w:pStyle w:val="Standard"/>
              <w:snapToGrid w:val="0"/>
              <w:rPr>
                <w:rFonts w:ascii="Calibri" w:hAnsi="Calibri" w:cs="Calibri"/>
                <w:szCs w:val="22"/>
                <w:shd w:val="clear" w:color="auto" w:fill="00FF00"/>
              </w:rPr>
            </w:pPr>
            <w:r w:rsidRPr="00E8641A">
              <w:rPr>
                <w:rFonts w:ascii="Calibri" w:hAnsi="Calibri" w:cs="Calibri"/>
                <w:szCs w:val="22"/>
              </w:rPr>
              <w:t>DEISA User M</w:t>
            </w:r>
            <w:r w:rsidR="00987737" w:rsidRPr="00E8641A">
              <w:rPr>
                <w:rFonts w:ascii="Calibri" w:hAnsi="Calibri" w:cs="Calibri"/>
                <w:szCs w:val="22"/>
              </w:rPr>
              <w:t>anagement</w:t>
            </w:r>
          </w:p>
          <w:p w:rsidR="00987737" w:rsidRPr="0033341D" w:rsidRDefault="0046307C" w:rsidP="00672E02">
            <w:pPr>
              <w:snapToGrid w:val="0"/>
              <w:jc w:val="left"/>
              <w:rPr>
                <w:rFonts w:cs="Calibri"/>
                <w:szCs w:val="22"/>
                <w:lang w:val="sv-SE"/>
              </w:rPr>
            </w:pPr>
            <w:hyperlink r:id="rId55" w:anchor="usermngt" w:history="1">
              <w:r w:rsidR="00987737" w:rsidRPr="00672E02">
                <w:rPr>
                  <w:rStyle w:val="Hyperlnk"/>
                </w:rPr>
                <w:t>http://www.deisa.eu/services/user-related#usermngt</w:t>
              </w:r>
            </w:hyperlink>
          </w:p>
        </w:tc>
      </w:tr>
      <w:tr w:rsidR="00987737" w:rsidRPr="0033341D">
        <w:tc>
          <w:tcPr>
            <w:tcW w:w="675" w:type="dxa"/>
            <w:tcBorders>
              <w:left w:val="single" w:sz="4" w:space="0" w:color="000000"/>
              <w:bottom w:val="single" w:sz="4" w:space="0" w:color="000000"/>
            </w:tcBorders>
            <w:shd w:val="clear" w:color="auto" w:fill="auto"/>
          </w:tcPr>
          <w:p w:rsidR="00987737" w:rsidRPr="0033341D" w:rsidRDefault="00987737" w:rsidP="0033341D">
            <w:pPr>
              <w:pStyle w:val="Caption2"/>
              <w:snapToGrid w:val="0"/>
              <w:rPr>
                <w:rFonts w:cs="Calibri"/>
                <w:szCs w:val="22"/>
              </w:rPr>
            </w:pPr>
            <w:bookmarkStart w:id="109" w:name="UNICORE_Monitoring_with_Nagios"/>
            <w:bookmarkEnd w:id="109"/>
            <w:r w:rsidRPr="0033341D">
              <w:rPr>
                <w:rFonts w:cs="Calibri"/>
                <w:szCs w:val="22"/>
              </w:rPr>
              <w:t>R 30</w:t>
            </w:r>
          </w:p>
        </w:tc>
        <w:tc>
          <w:tcPr>
            <w:tcW w:w="8667" w:type="dxa"/>
            <w:tcBorders>
              <w:left w:val="single" w:sz="4" w:space="0" w:color="000000"/>
              <w:bottom w:val="single" w:sz="4" w:space="0" w:color="000000"/>
              <w:right w:val="single" w:sz="4" w:space="0" w:color="000000"/>
            </w:tcBorders>
            <w:shd w:val="clear" w:color="auto" w:fill="auto"/>
            <w:vAlign w:val="center"/>
          </w:tcPr>
          <w:p w:rsidR="00987737" w:rsidRPr="0033341D" w:rsidRDefault="00987737" w:rsidP="0033341D">
            <w:pPr>
              <w:snapToGrid w:val="0"/>
              <w:jc w:val="left"/>
              <w:rPr>
                <w:rFonts w:cs="Calibri"/>
                <w:szCs w:val="22"/>
              </w:rPr>
            </w:pPr>
            <w:r w:rsidRPr="0033341D">
              <w:rPr>
                <w:rFonts w:cs="Calibri"/>
                <w:szCs w:val="22"/>
              </w:rPr>
              <w:t>UNICORE 6 Monitoring with Nagios</w:t>
            </w:r>
            <w:r w:rsidRPr="0033341D">
              <w:rPr>
                <w:rFonts w:cs="Calibri"/>
                <w:szCs w:val="22"/>
              </w:rPr>
              <w:br/>
            </w:r>
            <w:hyperlink r:id="rId56" w:history="1">
              <w:r w:rsidRPr="0033341D">
                <w:rPr>
                  <w:rStyle w:val="Hyperlnk"/>
                </w:rPr>
                <w:t>http://www.d-grid.de/fileadmin/user_upload/documents/MonitoringWorkshop/Rambadt.pdf</w:t>
              </w:r>
            </w:hyperlink>
          </w:p>
        </w:tc>
      </w:tr>
      <w:tr w:rsidR="00987737" w:rsidRPr="0033341D">
        <w:tc>
          <w:tcPr>
            <w:tcW w:w="675" w:type="dxa"/>
            <w:tcBorders>
              <w:left w:val="single" w:sz="4" w:space="0" w:color="000000"/>
              <w:bottom w:val="single" w:sz="4" w:space="0" w:color="000000"/>
            </w:tcBorders>
            <w:shd w:val="clear" w:color="auto" w:fill="auto"/>
          </w:tcPr>
          <w:p w:rsidR="00987737" w:rsidRPr="0033341D" w:rsidRDefault="00987737" w:rsidP="0033341D">
            <w:pPr>
              <w:pStyle w:val="Caption2"/>
              <w:snapToGrid w:val="0"/>
              <w:rPr>
                <w:rFonts w:cs="Calibri"/>
                <w:szCs w:val="22"/>
              </w:rPr>
            </w:pPr>
            <w:bookmarkStart w:id="110" w:name="PL_Grid_UNICORE_Monitoring"/>
            <w:r w:rsidRPr="0033341D">
              <w:rPr>
                <w:rFonts w:cs="Calibri"/>
                <w:szCs w:val="22"/>
              </w:rPr>
              <w:t>R 31</w:t>
            </w:r>
            <w:bookmarkEnd w:id="110"/>
          </w:p>
        </w:tc>
        <w:tc>
          <w:tcPr>
            <w:tcW w:w="8667" w:type="dxa"/>
            <w:tcBorders>
              <w:left w:val="single" w:sz="4" w:space="0" w:color="000000"/>
              <w:bottom w:val="single" w:sz="4" w:space="0" w:color="000000"/>
              <w:right w:val="single" w:sz="4" w:space="0" w:color="000000"/>
            </w:tcBorders>
            <w:shd w:val="clear" w:color="auto" w:fill="auto"/>
            <w:vAlign w:val="center"/>
          </w:tcPr>
          <w:p w:rsidR="00987737" w:rsidRPr="0033341D" w:rsidRDefault="00987737" w:rsidP="0033341D">
            <w:pPr>
              <w:snapToGrid w:val="0"/>
              <w:jc w:val="left"/>
              <w:rPr>
                <w:rFonts w:cs="Calibri"/>
                <w:szCs w:val="22"/>
              </w:rPr>
            </w:pPr>
            <w:r w:rsidRPr="0033341D">
              <w:rPr>
                <w:rFonts w:cs="Calibri"/>
                <w:szCs w:val="22"/>
              </w:rPr>
              <w:t xml:space="preserve">PL-Grid UNICORE Monitoring System </w:t>
            </w:r>
            <w:hyperlink r:id="rId57" w:history="1">
              <w:r w:rsidRPr="0033341D">
                <w:rPr>
                  <w:rStyle w:val="Hyperlnk"/>
                </w:rPr>
                <w:t>http://www.unicore.eu/summit/2010/presentations/18_Bala_Monitoring.pdf</w:t>
              </w:r>
            </w:hyperlink>
          </w:p>
        </w:tc>
      </w:tr>
      <w:tr w:rsidR="00987737" w:rsidRPr="0033341D">
        <w:tc>
          <w:tcPr>
            <w:tcW w:w="675" w:type="dxa"/>
            <w:tcBorders>
              <w:left w:val="single" w:sz="4" w:space="0" w:color="000000"/>
              <w:bottom w:val="single" w:sz="4" w:space="0" w:color="000000"/>
            </w:tcBorders>
            <w:shd w:val="clear" w:color="auto" w:fill="auto"/>
          </w:tcPr>
          <w:p w:rsidR="00987737" w:rsidRPr="0033341D" w:rsidRDefault="00987737" w:rsidP="0033341D">
            <w:pPr>
              <w:pStyle w:val="Caption2"/>
              <w:snapToGrid w:val="0"/>
              <w:rPr>
                <w:rFonts w:cs="Calibri"/>
                <w:szCs w:val="22"/>
              </w:rPr>
            </w:pPr>
            <w:bookmarkStart w:id="111" w:name="UNICORE"/>
            <w:r w:rsidRPr="0033341D">
              <w:rPr>
                <w:rFonts w:cs="Calibri"/>
                <w:szCs w:val="22"/>
              </w:rPr>
              <w:t>R 32</w:t>
            </w:r>
            <w:bookmarkEnd w:id="111"/>
          </w:p>
        </w:tc>
        <w:tc>
          <w:tcPr>
            <w:tcW w:w="8667" w:type="dxa"/>
            <w:tcBorders>
              <w:left w:val="single" w:sz="4" w:space="0" w:color="000000"/>
              <w:bottom w:val="single" w:sz="4" w:space="0" w:color="000000"/>
              <w:right w:val="single" w:sz="4" w:space="0" w:color="000000"/>
            </w:tcBorders>
            <w:shd w:val="clear" w:color="auto" w:fill="auto"/>
            <w:vAlign w:val="center"/>
          </w:tcPr>
          <w:p w:rsidR="00987737" w:rsidRPr="0033341D" w:rsidRDefault="00987737" w:rsidP="0033341D">
            <w:pPr>
              <w:snapToGrid w:val="0"/>
              <w:rPr>
                <w:rFonts w:cs="Calibri"/>
                <w:szCs w:val="22"/>
              </w:rPr>
            </w:pPr>
            <w:r w:rsidRPr="0033341D">
              <w:rPr>
                <w:rFonts w:cs="Calibri"/>
                <w:szCs w:val="22"/>
              </w:rPr>
              <w:t xml:space="preserve">UNICORE architecture </w:t>
            </w:r>
            <w:hyperlink r:id="rId58" w:history="1">
              <w:r w:rsidRPr="0033341D">
                <w:rPr>
                  <w:rStyle w:val="Hyperlnk"/>
                </w:rPr>
                <w:t>http://www.unicore.eu/unicore/architecture.php</w:t>
              </w:r>
            </w:hyperlink>
          </w:p>
        </w:tc>
      </w:tr>
      <w:tr w:rsidR="00987737" w:rsidRPr="0033341D">
        <w:tc>
          <w:tcPr>
            <w:tcW w:w="675" w:type="dxa"/>
            <w:tcBorders>
              <w:left w:val="single" w:sz="4" w:space="0" w:color="000000"/>
              <w:bottom w:val="single" w:sz="4" w:space="0" w:color="000000"/>
            </w:tcBorders>
            <w:shd w:val="clear" w:color="auto" w:fill="auto"/>
          </w:tcPr>
          <w:p w:rsidR="00987737" w:rsidRPr="0033341D" w:rsidRDefault="00987737" w:rsidP="0033341D">
            <w:pPr>
              <w:pStyle w:val="Caption2"/>
              <w:snapToGrid w:val="0"/>
              <w:rPr>
                <w:rFonts w:cs="Calibri"/>
                <w:szCs w:val="22"/>
              </w:rPr>
            </w:pPr>
            <w:bookmarkStart w:id="112" w:name="r_gma"/>
            <w:r w:rsidRPr="0033341D">
              <w:rPr>
                <w:rFonts w:cs="Calibri"/>
                <w:szCs w:val="22"/>
              </w:rPr>
              <w:t>R 33</w:t>
            </w:r>
            <w:bookmarkEnd w:id="112"/>
          </w:p>
        </w:tc>
        <w:tc>
          <w:tcPr>
            <w:tcW w:w="8667" w:type="dxa"/>
            <w:tcBorders>
              <w:left w:val="single" w:sz="4" w:space="0" w:color="000000"/>
              <w:bottom w:val="single" w:sz="4" w:space="0" w:color="000000"/>
              <w:right w:val="single" w:sz="4" w:space="0" w:color="000000"/>
            </w:tcBorders>
            <w:shd w:val="clear" w:color="auto" w:fill="auto"/>
            <w:vAlign w:val="center"/>
          </w:tcPr>
          <w:p w:rsidR="00987737" w:rsidRPr="0033341D" w:rsidRDefault="00987737" w:rsidP="0033341D">
            <w:pPr>
              <w:snapToGrid w:val="0"/>
              <w:rPr>
                <w:rFonts w:cs="Calibri"/>
                <w:szCs w:val="22"/>
              </w:rPr>
            </w:pPr>
            <w:r w:rsidRPr="0033341D">
              <w:rPr>
                <w:rFonts w:cs="Calibri"/>
                <w:szCs w:val="22"/>
              </w:rPr>
              <w:t xml:space="preserve">Relational Grid Monitoring Architecture </w:t>
            </w:r>
            <w:hyperlink r:id="rId59" w:history="1">
              <w:r w:rsidRPr="0033341D">
                <w:rPr>
                  <w:rStyle w:val="Hyperlnk"/>
                </w:rPr>
                <w:t>http://www.r-gma.org/</w:t>
              </w:r>
            </w:hyperlink>
          </w:p>
        </w:tc>
      </w:tr>
      <w:tr w:rsidR="00987737" w:rsidRPr="0033341D">
        <w:tc>
          <w:tcPr>
            <w:tcW w:w="675" w:type="dxa"/>
            <w:tcBorders>
              <w:left w:val="single" w:sz="4" w:space="0" w:color="000000"/>
              <w:bottom w:val="single" w:sz="4" w:space="0" w:color="000000"/>
            </w:tcBorders>
            <w:shd w:val="clear" w:color="auto" w:fill="auto"/>
          </w:tcPr>
          <w:p w:rsidR="00987737" w:rsidRPr="0033341D" w:rsidRDefault="00987737" w:rsidP="0033341D">
            <w:pPr>
              <w:pStyle w:val="Caption2"/>
              <w:snapToGrid w:val="0"/>
              <w:rPr>
                <w:rFonts w:cs="Calibri"/>
                <w:szCs w:val="22"/>
              </w:rPr>
            </w:pPr>
            <w:bookmarkStart w:id="113" w:name="APEL"/>
            <w:r w:rsidRPr="0033341D">
              <w:rPr>
                <w:rFonts w:cs="Calibri"/>
                <w:szCs w:val="22"/>
              </w:rPr>
              <w:t>R 34</w:t>
            </w:r>
            <w:bookmarkEnd w:id="113"/>
          </w:p>
        </w:tc>
        <w:tc>
          <w:tcPr>
            <w:tcW w:w="8667" w:type="dxa"/>
            <w:tcBorders>
              <w:left w:val="single" w:sz="4" w:space="0" w:color="000000"/>
              <w:bottom w:val="single" w:sz="4" w:space="0" w:color="000000"/>
              <w:right w:val="single" w:sz="4" w:space="0" w:color="000000"/>
            </w:tcBorders>
            <w:shd w:val="clear" w:color="auto" w:fill="auto"/>
            <w:vAlign w:val="center"/>
          </w:tcPr>
          <w:p w:rsidR="00987737" w:rsidRPr="0033341D" w:rsidRDefault="00987737" w:rsidP="0033341D">
            <w:pPr>
              <w:snapToGrid w:val="0"/>
              <w:rPr>
                <w:rFonts w:cs="Calibri"/>
                <w:szCs w:val="22"/>
              </w:rPr>
            </w:pPr>
            <w:r w:rsidRPr="0033341D">
              <w:rPr>
                <w:rFonts w:cs="Calibri"/>
                <w:szCs w:val="22"/>
              </w:rPr>
              <w:t xml:space="preserve">APEL Home </w:t>
            </w:r>
            <w:hyperlink r:id="rId60" w:history="1">
              <w:r w:rsidRPr="0033341D">
                <w:rPr>
                  <w:rStyle w:val="Hyperlnk"/>
                </w:rPr>
                <w:t>https://wiki.egi.eu/wiki/APEL</w:t>
              </w:r>
            </w:hyperlink>
          </w:p>
        </w:tc>
      </w:tr>
      <w:tr w:rsidR="00987737" w:rsidRPr="0033341D">
        <w:tc>
          <w:tcPr>
            <w:tcW w:w="675" w:type="dxa"/>
            <w:tcBorders>
              <w:left w:val="single" w:sz="4" w:space="0" w:color="000000"/>
              <w:bottom w:val="single" w:sz="4" w:space="0" w:color="000000"/>
            </w:tcBorders>
            <w:shd w:val="clear" w:color="auto" w:fill="auto"/>
          </w:tcPr>
          <w:p w:rsidR="00987737" w:rsidRPr="0033341D" w:rsidRDefault="00987737" w:rsidP="0033341D">
            <w:pPr>
              <w:pStyle w:val="Caption2"/>
              <w:snapToGrid w:val="0"/>
              <w:rPr>
                <w:rFonts w:cs="Calibri"/>
                <w:szCs w:val="22"/>
              </w:rPr>
            </w:pPr>
            <w:bookmarkStart w:id="114" w:name="Extensions_OGF_UR_in_APEL"/>
            <w:r w:rsidRPr="0033341D">
              <w:rPr>
                <w:rFonts w:cs="Calibri"/>
                <w:szCs w:val="22"/>
              </w:rPr>
              <w:t>R 35</w:t>
            </w:r>
            <w:bookmarkEnd w:id="114"/>
          </w:p>
        </w:tc>
        <w:tc>
          <w:tcPr>
            <w:tcW w:w="8667" w:type="dxa"/>
            <w:tcBorders>
              <w:left w:val="single" w:sz="4" w:space="0" w:color="000000"/>
              <w:bottom w:val="single" w:sz="4" w:space="0" w:color="000000"/>
              <w:right w:val="single" w:sz="4" w:space="0" w:color="000000"/>
            </w:tcBorders>
            <w:shd w:val="clear" w:color="auto" w:fill="auto"/>
            <w:vAlign w:val="center"/>
          </w:tcPr>
          <w:p w:rsidR="00987737" w:rsidRPr="0033341D" w:rsidRDefault="00987737" w:rsidP="0033341D">
            <w:pPr>
              <w:pStyle w:val="Standard"/>
              <w:snapToGrid w:val="0"/>
              <w:rPr>
                <w:rFonts w:ascii="Calibri" w:hAnsi="Calibri" w:cs="Calibri"/>
                <w:szCs w:val="22"/>
                <w:shd w:val="clear" w:color="auto" w:fill="00FF00"/>
              </w:rPr>
            </w:pPr>
            <w:r w:rsidRPr="0033341D">
              <w:rPr>
                <w:rFonts w:ascii="Calibri" w:hAnsi="Calibri" w:cs="Calibri"/>
                <w:szCs w:val="22"/>
              </w:rPr>
              <w:t>Extensions to OGF-UR V1.0 as used in APEL</w:t>
            </w:r>
          </w:p>
          <w:p w:rsidR="00987737" w:rsidRPr="0033341D" w:rsidRDefault="0046307C" w:rsidP="0033341D">
            <w:pPr>
              <w:rPr>
                <w:rFonts w:cs="Calibri"/>
                <w:szCs w:val="22"/>
              </w:rPr>
            </w:pPr>
            <w:hyperlink r:id="rId61" w:history="1">
              <w:r w:rsidR="00987737" w:rsidRPr="0033341D">
                <w:rPr>
                  <w:rStyle w:val="Hyperlnk"/>
                </w:rPr>
                <w:t>http://forge.ggf.org/sf/docman/do/listDocuments/projects.ur-wg/docman.root.current_drafts.aggregate_ur_schema</w:t>
              </w:r>
            </w:hyperlink>
          </w:p>
        </w:tc>
      </w:tr>
      <w:tr w:rsidR="00987737" w:rsidRPr="0033341D">
        <w:tc>
          <w:tcPr>
            <w:tcW w:w="675" w:type="dxa"/>
            <w:tcBorders>
              <w:left w:val="single" w:sz="4" w:space="0" w:color="000000"/>
              <w:bottom w:val="single" w:sz="4" w:space="0" w:color="000000"/>
            </w:tcBorders>
            <w:shd w:val="clear" w:color="auto" w:fill="auto"/>
          </w:tcPr>
          <w:p w:rsidR="00987737" w:rsidRPr="0033341D" w:rsidRDefault="00987737" w:rsidP="0033341D">
            <w:pPr>
              <w:pStyle w:val="Caption2"/>
              <w:snapToGrid w:val="0"/>
              <w:rPr>
                <w:rFonts w:cs="Calibri"/>
                <w:szCs w:val="22"/>
              </w:rPr>
            </w:pPr>
            <w:bookmarkStart w:id="115" w:name="ggus_interfaces"/>
            <w:r w:rsidRPr="0033341D">
              <w:rPr>
                <w:rFonts w:cs="Calibri"/>
                <w:szCs w:val="22"/>
              </w:rPr>
              <w:lastRenderedPageBreak/>
              <w:t>R 36</w:t>
            </w:r>
            <w:bookmarkEnd w:id="115"/>
          </w:p>
        </w:tc>
        <w:tc>
          <w:tcPr>
            <w:tcW w:w="8667" w:type="dxa"/>
            <w:tcBorders>
              <w:left w:val="single" w:sz="4" w:space="0" w:color="000000"/>
              <w:bottom w:val="single" w:sz="4" w:space="0" w:color="000000"/>
              <w:right w:val="single" w:sz="4" w:space="0" w:color="000000"/>
            </w:tcBorders>
            <w:shd w:val="clear" w:color="auto" w:fill="auto"/>
            <w:vAlign w:val="center"/>
          </w:tcPr>
          <w:p w:rsidR="00987737" w:rsidRPr="0033341D" w:rsidRDefault="00987737" w:rsidP="0033341D">
            <w:pPr>
              <w:snapToGrid w:val="0"/>
              <w:jc w:val="left"/>
              <w:rPr>
                <w:rFonts w:cs="Calibri"/>
                <w:szCs w:val="22"/>
                <w:shd w:val="clear" w:color="auto" w:fill="00FF00"/>
              </w:rPr>
            </w:pPr>
            <w:r w:rsidRPr="00112ED9">
              <w:rPr>
                <w:rFonts w:cs="Calibri"/>
                <w:szCs w:val="22"/>
              </w:rPr>
              <w:t xml:space="preserve">GGUS Documentation on interfaces </w:t>
            </w:r>
          </w:p>
          <w:p w:rsidR="00987737" w:rsidRPr="0033341D" w:rsidRDefault="0046307C" w:rsidP="0033341D">
            <w:pPr>
              <w:rPr>
                <w:rFonts w:cs="Calibri"/>
                <w:szCs w:val="22"/>
              </w:rPr>
            </w:pPr>
            <w:hyperlink r:id="rId62" w:history="1">
              <w:r w:rsidR="00987737" w:rsidRPr="0033341D">
                <w:rPr>
                  <w:rStyle w:val="Hyperlnk"/>
                </w:rPr>
                <w:t>https://ggus.eu/pages/ggus-docs/interfaces/docu_ggus_interfaces.php</w:t>
              </w:r>
            </w:hyperlink>
          </w:p>
        </w:tc>
      </w:tr>
      <w:tr w:rsidR="00987737" w:rsidRPr="0033341D">
        <w:tc>
          <w:tcPr>
            <w:tcW w:w="675" w:type="dxa"/>
            <w:tcBorders>
              <w:left w:val="single" w:sz="4" w:space="0" w:color="000000"/>
              <w:bottom w:val="single" w:sz="4" w:space="0" w:color="000000"/>
            </w:tcBorders>
            <w:shd w:val="clear" w:color="auto" w:fill="auto"/>
          </w:tcPr>
          <w:p w:rsidR="00987737" w:rsidRPr="0033341D" w:rsidRDefault="00987737" w:rsidP="0033341D">
            <w:pPr>
              <w:pStyle w:val="Caption2"/>
              <w:snapToGrid w:val="0"/>
              <w:rPr>
                <w:rFonts w:cs="Calibri"/>
                <w:szCs w:val="22"/>
              </w:rPr>
            </w:pPr>
            <w:bookmarkStart w:id="116" w:name="NGI_Creation"/>
            <w:r w:rsidRPr="0033341D">
              <w:rPr>
                <w:rFonts w:cs="Calibri"/>
                <w:szCs w:val="22"/>
              </w:rPr>
              <w:t>R 37</w:t>
            </w:r>
            <w:bookmarkEnd w:id="116"/>
          </w:p>
        </w:tc>
        <w:tc>
          <w:tcPr>
            <w:tcW w:w="8667" w:type="dxa"/>
            <w:tcBorders>
              <w:left w:val="single" w:sz="4" w:space="0" w:color="000000"/>
              <w:bottom w:val="single" w:sz="4" w:space="0" w:color="000000"/>
              <w:right w:val="single" w:sz="4" w:space="0" w:color="000000"/>
            </w:tcBorders>
            <w:shd w:val="clear" w:color="auto" w:fill="auto"/>
            <w:vAlign w:val="center"/>
          </w:tcPr>
          <w:p w:rsidR="00987737" w:rsidRPr="0033341D" w:rsidRDefault="00987737" w:rsidP="0033341D">
            <w:pPr>
              <w:snapToGrid w:val="0"/>
              <w:rPr>
                <w:rFonts w:cs="Calibri"/>
                <w:szCs w:val="22"/>
              </w:rPr>
            </w:pPr>
            <w:r w:rsidRPr="00112ED9">
              <w:rPr>
                <w:rFonts w:cs="Calibri"/>
                <w:szCs w:val="22"/>
              </w:rPr>
              <w:t xml:space="preserve">NGI Creation Process </w:t>
            </w:r>
            <w:hyperlink r:id="rId63" w:history="1">
              <w:r w:rsidRPr="0033341D">
                <w:rPr>
                  <w:rStyle w:val="Hyperlnk"/>
                </w:rPr>
                <w:t>https://wiki.egi.eu/wiki/PROC02</w:t>
              </w:r>
            </w:hyperlink>
          </w:p>
        </w:tc>
      </w:tr>
      <w:tr w:rsidR="00987737" w:rsidRPr="0033341D">
        <w:tc>
          <w:tcPr>
            <w:tcW w:w="675" w:type="dxa"/>
            <w:tcBorders>
              <w:left w:val="single" w:sz="4" w:space="0" w:color="000000"/>
              <w:bottom w:val="single" w:sz="4" w:space="0" w:color="000000"/>
            </w:tcBorders>
            <w:shd w:val="clear" w:color="auto" w:fill="auto"/>
          </w:tcPr>
          <w:p w:rsidR="00987737" w:rsidRPr="0033341D" w:rsidRDefault="00987737" w:rsidP="0033341D">
            <w:pPr>
              <w:pStyle w:val="Caption2"/>
              <w:snapToGrid w:val="0"/>
              <w:rPr>
                <w:rFonts w:cs="Calibri"/>
                <w:szCs w:val="22"/>
              </w:rPr>
            </w:pPr>
            <w:bookmarkStart w:id="117" w:name="Nagios"/>
            <w:r w:rsidRPr="0033341D">
              <w:rPr>
                <w:rFonts w:cs="Calibri"/>
                <w:szCs w:val="22"/>
              </w:rPr>
              <w:t>R 38</w:t>
            </w:r>
            <w:bookmarkEnd w:id="117"/>
          </w:p>
        </w:tc>
        <w:tc>
          <w:tcPr>
            <w:tcW w:w="8667" w:type="dxa"/>
            <w:tcBorders>
              <w:left w:val="single" w:sz="4" w:space="0" w:color="000000"/>
              <w:bottom w:val="single" w:sz="4" w:space="0" w:color="000000"/>
              <w:right w:val="single" w:sz="4" w:space="0" w:color="000000"/>
            </w:tcBorders>
            <w:shd w:val="clear" w:color="auto" w:fill="auto"/>
            <w:vAlign w:val="center"/>
          </w:tcPr>
          <w:p w:rsidR="00987737" w:rsidRPr="0033341D" w:rsidRDefault="00987737" w:rsidP="0033341D">
            <w:pPr>
              <w:snapToGrid w:val="0"/>
              <w:rPr>
                <w:rFonts w:cs="Calibri"/>
                <w:szCs w:val="22"/>
              </w:rPr>
            </w:pPr>
            <w:r w:rsidRPr="00112ED9">
              <w:rPr>
                <w:rFonts w:cs="Calibri"/>
                <w:szCs w:val="22"/>
              </w:rPr>
              <w:t>Nagios</w:t>
            </w:r>
            <w:r w:rsidRPr="00112ED9">
              <w:rPr>
                <w:rFonts w:cs="Calibri"/>
                <w:b/>
                <w:szCs w:val="22"/>
              </w:rPr>
              <w:t xml:space="preserve"> </w:t>
            </w:r>
            <w:hyperlink r:id="rId64" w:history="1">
              <w:r w:rsidRPr="0033341D">
                <w:rPr>
                  <w:rStyle w:val="Hyperlnk"/>
                </w:rPr>
                <w:t>http://www.nagios.org/documentation</w:t>
              </w:r>
            </w:hyperlink>
          </w:p>
        </w:tc>
      </w:tr>
      <w:tr w:rsidR="00987737" w:rsidRPr="0033341D">
        <w:tc>
          <w:tcPr>
            <w:tcW w:w="675" w:type="dxa"/>
            <w:tcBorders>
              <w:left w:val="single" w:sz="4" w:space="0" w:color="000000"/>
              <w:bottom w:val="single" w:sz="4" w:space="0" w:color="000000"/>
            </w:tcBorders>
            <w:shd w:val="clear" w:color="auto" w:fill="auto"/>
          </w:tcPr>
          <w:p w:rsidR="00987737" w:rsidRPr="0033341D" w:rsidRDefault="00987737" w:rsidP="0033341D">
            <w:pPr>
              <w:pStyle w:val="Caption2"/>
              <w:snapToGrid w:val="0"/>
              <w:rPr>
                <w:rFonts w:cs="Calibri"/>
                <w:szCs w:val="22"/>
              </w:rPr>
            </w:pPr>
            <w:bookmarkStart w:id="118" w:name="MyEGI"/>
            <w:r w:rsidRPr="0033341D">
              <w:rPr>
                <w:rFonts w:cs="Calibri"/>
                <w:szCs w:val="22"/>
              </w:rPr>
              <w:t>R 39</w:t>
            </w:r>
            <w:bookmarkEnd w:id="118"/>
          </w:p>
        </w:tc>
        <w:tc>
          <w:tcPr>
            <w:tcW w:w="8667" w:type="dxa"/>
            <w:tcBorders>
              <w:left w:val="single" w:sz="4" w:space="0" w:color="000000"/>
              <w:bottom w:val="single" w:sz="4" w:space="0" w:color="000000"/>
              <w:right w:val="single" w:sz="4" w:space="0" w:color="000000"/>
            </w:tcBorders>
            <w:shd w:val="clear" w:color="auto" w:fill="auto"/>
            <w:vAlign w:val="center"/>
          </w:tcPr>
          <w:p w:rsidR="00987737" w:rsidRPr="0033341D" w:rsidRDefault="00987737" w:rsidP="0033341D">
            <w:pPr>
              <w:snapToGrid w:val="0"/>
              <w:rPr>
                <w:rFonts w:cs="Calibri"/>
                <w:szCs w:val="22"/>
                <w:lang w:val="sv-SE"/>
              </w:rPr>
            </w:pPr>
            <w:r w:rsidRPr="00112ED9">
              <w:rPr>
                <w:rFonts w:cs="Calibri"/>
                <w:szCs w:val="22"/>
                <w:lang w:val="sv-SE"/>
              </w:rPr>
              <w:t xml:space="preserve">MyEGI Portal </w:t>
            </w:r>
            <w:hyperlink r:id="rId65" w:history="1">
              <w:r w:rsidRPr="0033341D">
                <w:rPr>
                  <w:rStyle w:val="Hyperlnk"/>
                  <w:lang w:val="sv-SE"/>
                </w:rPr>
                <w:t>https://grid-monitoring.egi.eu/myegi</w:t>
              </w:r>
            </w:hyperlink>
          </w:p>
        </w:tc>
      </w:tr>
      <w:tr w:rsidR="00987737" w:rsidRPr="0033341D">
        <w:tc>
          <w:tcPr>
            <w:tcW w:w="675" w:type="dxa"/>
            <w:tcBorders>
              <w:left w:val="single" w:sz="4" w:space="0" w:color="000000"/>
              <w:bottom w:val="single" w:sz="4" w:space="0" w:color="000000"/>
            </w:tcBorders>
            <w:shd w:val="clear" w:color="auto" w:fill="auto"/>
          </w:tcPr>
          <w:p w:rsidR="00987737" w:rsidRPr="0033341D" w:rsidRDefault="00987737" w:rsidP="0033341D">
            <w:pPr>
              <w:pStyle w:val="Caption2"/>
              <w:snapToGrid w:val="0"/>
              <w:rPr>
                <w:rFonts w:cs="Calibri"/>
                <w:szCs w:val="22"/>
              </w:rPr>
            </w:pPr>
            <w:bookmarkStart w:id="119" w:name="Ops_monitor_Nagios"/>
            <w:r w:rsidRPr="0033341D">
              <w:rPr>
                <w:rFonts w:cs="Calibri"/>
                <w:szCs w:val="22"/>
              </w:rPr>
              <w:t>R 40</w:t>
            </w:r>
            <w:bookmarkEnd w:id="119"/>
          </w:p>
        </w:tc>
        <w:tc>
          <w:tcPr>
            <w:tcW w:w="8667" w:type="dxa"/>
            <w:tcBorders>
              <w:left w:val="single" w:sz="4" w:space="0" w:color="000000"/>
              <w:bottom w:val="single" w:sz="4" w:space="0" w:color="000000"/>
              <w:right w:val="single" w:sz="4" w:space="0" w:color="000000"/>
            </w:tcBorders>
            <w:shd w:val="clear" w:color="auto" w:fill="auto"/>
            <w:vAlign w:val="center"/>
          </w:tcPr>
          <w:p w:rsidR="00987737" w:rsidRPr="0033341D" w:rsidRDefault="00987737" w:rsidP="0033341D">
            <w:pPr>
              <w:snapToGrid w:val="0"/>
              <w:rPr>
                <w:rFonts w:cs="Calibri"/>
                <w:szCs w:val="22"/>
              </w:rPr>
            </w:pPr>
            <w:r w:rsidRPr="00112ED9">
              <w:rPr>
                <w:rFonts w:cs="Calibri"/>
                <w:szCs w:val="22"/>
              </w:rPr>
              <w:t xml:space="preserve">Ops-monitor Nagios instance </w:t>
            </w:r>
            <w:hyperlink r:id="rId66" w:history="1">
              <w:r w:rsidRPr="0033341D">
                <w:rPr>
                  <w:rStyle w:val="Hyperlnk"/>
                </w:rPr>
                <w:t>https://ops-monitor.cern.ch/nagios</w:t>
              </w:r>
            </w:hyperlink>
          </w:p>
        </w:tc>
      </w:tr>
      <w:tr w:rsidR="00987737" w:rsidRPr="0033341D">
        <w:tc>
          <w:tcPr>
            <w:tcW w:w="675" w:type="dxa"/>
            <w:tcBorders>
              <w:left w:val="single" w:sz="4" w:space="0" w:color="000000"/>
              <w:bottom w:val="single" w:sz="4" w:space="0" w:color="000000"/>
            </w:tcBorders>
            <w:shd w:val="clear" w:color="auto" w:fill="auto"/>
          </w:tcPr>
          <w:p w:rsidR="00987737" w:rsidRPr="0033341D" w:rsidRDefault="00987737" w:rsidP="0033341D">
            <w:pPr>
              <w:pStyle w:val="Caption2"/>
              <w:snapToGrid w:val="0"/>
              <w:rPr>
                <w:rFonts w:cs="Calibri"/>
                <w:szCs w:val="22"/>
              </w:rPr>
            </w:pPr>
            <w:bookmarkStart w:id="120" w:name="SPG"/>
            <w:r w:rsidRPr="0033341D">
              <w:rPr>
                <w:rFonts w:cs="Calibri"/>
                <w:szCs w:val="22"/>
              </w:rPr>
              <w:t>R 41</w:t>
            </w:r>
            <w:bookmarkEnd w:id="120"/>
          </w:p>
        </w:tc>
        <w:tc>
          <w:tcPr>
            <w:tcW w:w="8667" w:type="dxa"/>
            <w:tcBorders>
              <w:left w:val="single" w:sz="4" w:space="0" w:color="000000"/>
              <w:bottom w:val="single" w:sz="4" w:space="0" w:color="000000"/>
              <w:right w:val="single" w:sz="4" w:space="0" w:color="000000"/>
            </w:tcBorders>
            <w:shd w:val="clear" w:color="auto" w:fill="auto"/>
            <w:vAlign w:val="center"/>
          </w:tcPr>
          <w:p w:rsidR="00987737" w:rsidRPr="0033341D" w:rsidRDefault="00987737" w:rsidP="0033341D">
            <w:pPr>
              <w:pStyle w:val="Standard"/>
              <w:snapToGrid w:val="0"/>
              <w:rPr>
                <w:rFonts w:cs="Calibri"/>
                <w:szCs w:val="22"/>
                <w:shd w:val="clear" w:color="auto" w:fill="00FF00"/>
              </w:rPr>
            </w:pPr>
            <w:r w:rsidRPr="00112ED9">
              <w:rPr>
                <w:rFonts w:ascii="Calibri" w:hAnsi="Calibri" w:cs="Calibri"/>
                <w:szCs w:val="22"/>
              </w:rPr>
              <w:t xml:space="preserve">Security Policy Group </w:t>
            </w:r>
            <w:hyperlink r:id="rId67" w:history="1">
              <w:r w:rsidRPr="00672E02">
                <w:rPr>
                  <w:rStyle w:val="Hyperlnk"/>
                  <w:rFonts w:ascii="Calibri" w:hAnsi="Calibri"/>
                  <w:kern w:val="22"/>
                </w:rPr>
                <w:t>https://wiki.egi.eu/wiki/SPG</w:t>
              </w:r>
            </w:hyperlink>
          </w:p>
          <w:p w:rsidR="00987737" w:rsidRPr="0033341D" w:rsidRDefault="00987737" w:rsidP="0033341D">
            <w:pPr>
              <w:rPr>
                <w:rFonts w:cs="Calibri"/>
                <w:szCs w:val="22"/>
              </w:rPr>
            </w:pPr>
            <w:r w:rsidRPr="00112ED9">
              <w:rPr>
                <w:rFonts w:cs="Calibri"/>
                <w:szCs w:val="22"/>
              </w:rPr>
              <w:t xml:space="preserve">Software Vulnerability Group </w:t>
            </w:r>
            <w:hyperlink r:id="rId68" w:history="1">
              <w:r w:rsidRPr="0033341D">
                <w:rPr>
                  <w:rStyle w:val="Hyperlnk"/>
                </w:rPr>
                <w:t>https://wiki.egi.eu/wiki/SVG</w:t>
              </w:r>
            </w:hyperlink>
          </w:p>
        </w:tc>
      </w:tr>
      <w:tr w:rsidR="00987737" w:rsidRPr="0033341D">
        <w:tc>
          <w:tcPr>
            <w:tcW w:w="675" w:type="dxa"/>
            <w:tcBorders>
              <w:left w:val="single" w:sz="4" w:space="0" w:color="000000"/>
              <w:bottom w:val="single" w:sz="4" w:space="0" w:color="000000"/>
            </w:tcBorders>
            <w:shd w:val="clear" w:color="auto" w:fill="auto"/>
          </w:tcPr>
          <w:p w:rsidR="00987737" w:rsidRPr="0033341D" w:rsidRDefault="00987737" w:rsidP="0033341D">
            <w:pPr>
              <w:pStyle w:val="Caption2"/>
              <w:snapToGrid w:val="0"/>
              <w:rPr>
                <w:rFonts w:cs="Calibri"/>
                <w:szCs w:val="22"/>
              </w:rPr>
            </w:pPr>
            <w:bookmarkStart w:id="121" w:name="Nagios_Probe"/>
            <w:r w:rsidRPr="0033341D">
              <w:rPr>
                <w:rFonts w:cs="Calibri"/>
                <w:szCs w:val="22"/>
              </w:rPr>
              <w:t>R 42</w:t>
            </w:r>
            <w:bookmarkEnd w:id="121"/>
          </w:p>
        </w:tc>
        <w:tc>
          <w:tcPr>
            <w:tcW w:w="8667" w:type="dxa"/>
            <w:tcBorders>
              <w:left w:val="single" w:sz="4" w:space="0" w:color="000000"/>
              <w:bottom w:val="single" w:sz="4" w:space="0" w:color="000000"/>
              <w:right w:val="single" w:sz="4" w:space="0" w:color="000000"/>
            </w:tcBorders>
            <w:shd w:val="clear" w:color="auto" w:fill="auto"/>
            <w:vAlign w:val="center"/>
          </w:tcPr>
          <w:p w:rsidR="00987737" w:rsidRPr="0033341D" w:rsidRDefault="00987737" w:rsidP="0033341D">
            <w:pPr>
              <w:snapToGrid w:val="0"/>
              <w:jc w:val="left"/>
            </w:pPr>
            <w:r w:rsidRPr="00112ED9">
              <w:rPr>
                <w:rFonts w:cs="Calibri"/>
                <w:szCs w:val="22"/>
              </w:rPr>
              <w:t xml:space="preserve">Nagios Probe Documentation and Description </w:t>
            </w:r>
            <w:hyperlink r:id="rId69" w:history="1">
              <w:r w:rsidRPr="0033341D">
                <w:rPr>
                  <w:rStyle w:val="Hyperlnk"/>
                </w:rPr>
                <w:t>https://tomtools.cern.ch/confluence/display/SAM/Probes</w:t>
              </w:r>
            </w:hyperlink>
          </w:p>
          <w:p w:rsidR="00987737" w:rsidRPr="0033341D" w:rsidRDefault="0046307C" w:rsidP="0033341D">
            <w:pPr>
              <w:jc w:val="left"/>
              <w:rPr>
                <w:rFonts w:cs="Calibri"/>
                <w:szCs w:val="22"/>
              </w:rPr>
            </w:pPr>
            <w:hyperlink r:id="rId70" w:history="1">
              <w:r w:rsidR="00987737" w:rsidRPr="0033341D">
                <w:rPr>
                  <w:rStyle w:val="Hyperlnk"/>
                </w:rPr>
                <w:t>https://wiki.egi.eu/wiki/Operations:Operations_tests</w:t>
              </w:r>
            </w:hyperlink>
          </w:p>
        </w:tc>
      </w:tr>
      <w:tr w:rsidR="00987737" w:rsidRPr="0033341D">
        <w:tc>
          <w:tcPr>
            <w:tcW w:w="675" w:type="dxa"/>
            <w:tcBorders>
              <w:left w:val="single" w:sz="4" w:space="0" w:color="000000"/>
              <w:bottom w:val="single" w:sz="4" w:space="0" w:color="000000"/>
            </w:tcBorders>
            <w:shd w:val="clear" w:color="auto" w:fill="auto"/>
          </w:tcPr>
          <w:p w:rsidR="00987737" w:rsidRPr="0033341D" w:rsidRDefault="00987737" w:rsidP="0033341D">
            <w:pPr>
              <w:pStyle w:val="Caption2"/>
              <w:snapToGrid w:val="0"/>
              <w:rPr>
                <w:rFonts w:cs="Calibri"/>
                <w:szCs w:val="22"/>
              </w:rPr>
            </w:pPr>
            <w:bookmarkStart w:id="122" w:name="EGI_Accounting"/>
            <w:r w:rsidRPr="0033341D">
              <w:rPr>
                <w:rFonts w:cs="Calibri"/>
                <w:szCs w:val="22"/>
              </w:rPr>
              <w:t>R 43</w:t>
            </w:r>
            <w:bookmarkEnd w:id="122"/>
          </w:p>
        </w:tc>
        <w:tc>
          <w:tcPr>
            <w:tcW w:w="8667" w:type="dxa"/>
            <w:tcBorders>
              <w:left w:val="single" w:sz="4" w:space="0" w:color="000000"/>
              <w:bottom w:val="single" w:sz="4" w:space="0" w:color="000000"/>
              <w:right w:val="single" w:sz="4" w:space="0" w:color="000000"/>
            </w:tcBorders>
            <w:shd w:val="clear" w:color="auto" w:fill="auto"/>
            <w:vAlign w:val="center"/>
          </w:tcPr>
          <w:p w:rsidR="00987737" w:rsidRPr="0033341D" w:rsidRDefault="00987737" w:rsidP="0033341D">
            <w:pPr>
              <w:snapToGrid w:val="0"/>
              <w:jc w:val="left"/>
              <w:rPr>
                <w:rFonts w:cs="Calibri"/>
                <w:szCs w:val="22"/>
              </w:rPr>
            </w:pPr>
            <w:r w:rsidRPr="00112ED9">
              <w:rPr>
                <w:rFonts w:cs="Calibri"/>
                <w:szCs w:val="22"/>
              </w:rPr>
              <w:t xml:space="preserve">EGI Accounting portal </w:t>
            </w:r>
            <w:hyperlink r:id="rId71" w:history="1">
              <w:r w:rsidRPr="0033341D">
                <w:rPr>
                  <w:rStyle w:val="Hyperlnk"/>
                </w:rPr>
                <w:t>http://accounting.egi.eu/</w:t>
              </w:r>
            </w:hyperlink>
          </w:p>
        </w:tc>
      </w:tr>
      <w:tr w:rsidR="00987737" w:rsidRPr="0033341D">
        <w:tc>
          <w:tcPr>
            <w:tcW w:w="675" w:type="dxa"/>
            <w:tcBorders>
              <w:left w:val="single" w:sz="4" w:space="0" w:color="000000"/>
              <w:bottom w:val="single" w:sz="4" w:space="0" w:color="000000"/>
            </w:tcBorders>
            <w:shd w:val="clear" w:color="auto" w:fill="auto"/>
          </w:tcPr>
          <w:p w:rsidR="00987737" w:rsidRPr="0033341D" w:rsidRDefault="00987737" w:rsidP="0033341D">
            <w:pPr>
              <w:pStyle w:val="Caption2"/>
              <w:snapToGrid w:val="0"/>
              <w:rPr>
                <w:rFonts w:cs="Calibri"/>
                <w:szCs w:val="22"/>
              </w:rPr>
            </w:pPr>
            <w:bookmarkStart w:id="123" w:name="WS_J_Ainsworth"/>
            <w:r w:rsidRPr="0033341D">
              <w:rPr>
                <w:rFonts w:cs="Calibri"/>
                <w:szCs w:val="22"/>
              </w:rPr>
              <w:t>R 44</w:t>
            </w:r>
            <w:bookmarkEnd w:id="123"/>
          </w:p>
        </w:tc>
        <w:tc>
          <w:tcPr>
            <w:tcW w:w="8667" w:type="dxa"/>
            <w:tcBorders>
              <w:left w:val="single" w:sz="4" w:space="0" w:color="000000"/>
              <w:bottom w:val="single" w:sz="4" w:space="0" w:color="000000"/>
              <w:right w:val="single" w:sz="4" w:space="0" w:color="000000"/>
            </w:tcBorders>
            <w:shd w:val="clear" w:color="auto" w:fill="auto"/>
            <w:vAlign w:val="center"/>
          </w:tcPr>
          <w:p w:rsidR="00987737" w:rsidRPr="0033341D" w:rsidRDefault="00987737" w:rsidP="0033341D">
            <w:pPr>
              <w:snapToGrid w:val="0"/>
              <w:jc w:val="left"/>
              <w:rPr>
                <w:rFonts w:cs="Calibri"/>
                <w:szCs w:val="22"/>
              </w:rPr>
            </w:pPr>
            <w:r w:rsidRPr="0033341D">
              <w:rPr>
                <w:rFonts w:cs="Calibri"/>
                <w:szCs w:val="22"/>
              </w:rPr>
              <w:t>WS J. Ainsworth, S. Newhouse, and J. MacLaren. Resource Usage Service (RUS) based on WS-I Basic Profile 1.0. UR, August 2005</w:t>
            </w:r>
          </w:p>
        </w:tc>
      </w:tr>
      <w:tr w:rsidR="00987737" w:rsidRPr="0033341D">
        <w:tc>
          <w:tcPr>
            <w:tcW w:w="675" w:type="dxa"/>
            <w:tcBorders>
              <w:left w:val="single" w:sz="4" w:space="0" w:color="000000"/>
              <w:bottom w:val="single" w:sz="4" w:space="0" w:color="000000"/>
            </w:tcBorders>
            <w:shd w:val="clear" w:color="auto" w:fill="auto"/>
          </w:tcPr>
          <w:p w:rsidR="00987737" w:rsidRPr="0033341D" w:rsidRDefault="00987737" w:rsidP="0033341D">
            <w:pPr>
              <w:pStyle w:val="Caption2"/>
              <w:snapToGrid w:val="0"/>
              <w:rPr>
                <w:rFonts w:cs="Calibri"/>
                <w:szCs w:val="22"/>
              </w:rPr>
            </w:pPr>
            <w:bookmarkStart w:id="124" w:name="User_Level_Job_Accounting_Data"/>
            <w:r w:rsidRPr="0033341D">
              <w:rPr>
                <w:rFonts w:cs="Calibri"/>
                <w:szCs w:val="22"/>
              </w:rPr>
              <w:t>R 45</w:t>
            </w:r>
            <w:bookmarkEnd w:id="124"/>
          </w:p>
        </w:tc>
        <w:tc>
          <w:tcPr>
            <w:tcW w:w="8667" w:type="dxa"/>
            <w:tcBorders>
              <w:left w:val="single" w:sz="4" w:space="0" w:color="000000"/>
              <w:bottom w:val="single" w:sz="4" w:space="0" w:color="000000"/>
              <w:right w:val="single" w:sz="4" w:space="0" w:color="000000"/>
            </w:tcBorders>
            <w:shd w:val="clear" w:color="auto" w:fill="auto"/>
            <w:vAlign w:val="center"/>
          </w:tcPr>
          <w:p w:rsidR="00987737" w:rsidRPr="0033341D" w:rsidRDefault="00987737" w:rsidP="0033341D">
            <w:pPr>
              <w:pStyle w:val="Standard"/>
              <w:snapToGrid w:val="0"/>
              <w:rPr>
                <w:rFonts w:ascii="Calibri" w:hAnsi="Calibri" w:cs="Calibri"/>
                <w:szCs w:val="22"/>
                <w:shd w:val="clear" w:color="auto" w:fill="00FF00"/>
              </w:rPr>
            </w:pPr>
            <w:r w:rsidRPr="00112ED9">
              <w:rPr>
                <w:rFonts w:ascii="Calibri" w:hAnsi="Calibri" w:cs="Calibri"/>
                <w:szCs w:val="22"/>
              </w:rPr>
              <w:t>Grid Policy on the Handling of User-Level Job Accounting Data</w:t>
            </w:r>
          </w:p>
          <w:p w:rsidR="00987737" w:rsidRPr="0033341D" w:rsidRDefault="0046307C" w:rsidP="0033341D">
            <w:pPr>
              <w:jc w:val="left"/>
              <w:rPr>
                <w:rFonts w:cs="Calibri"/>
                <w:szCs w:val="22"/>
              </w:rPr>
            </w:pPr>
            <w:hyperlink r:id="rId72" w:history="1">
              <w:r w:rsidR="00987737" w:rsidRPr="0033341D">
                <w:rPr>
                  <w:rStyle w:val="Hyperlnk"/>
                </w:rPr>
                <w:t>https://edms.cern.ch/document/855382</w:t>
              </w:r>
            </w:hyperlink>
          </w:p>
        </w:tc>
      </w:tr>
      <w:tr w:rsidR="00987737" w:rsidRPr="0033341D">
        <w:tc>
          <w:tcPr>
            <w:tcW w:w="675" w:type="dxa"/>
            <w:tcBorders>
              <w:left w:val="single" w:sz="4" w:space="0" w:color="000000"/>
              <w:bottom w:val="single" w:sz="4" w:space="0" w:color="000000"/>
            </w:tcBorders>
            <w:shd w:val="clear" w:color="auto" w:fill="auto"/>
          </w:tcPr>
          <w:p w:rsidR="00987737" w:rsidRPr="0033341D" w:rsidRDefault="00987737" w:rsidP="0033341D">
            <w:pPr>
              <w:pStyle w:val="Caption2"/>
              <w:snapToGrid w:val="0"/>
              <w:rPr>
                <w:rFonts w:cs="Calibri"/>
                <w:szCs w:val="22"/>
              </w:rPr>
            </w:pPr>
            <w:bookmarkStart w:id="125" w:name="HEP_SPEC06"/>
            <w:r w:rsidRPr="0033341D">
              <w:rPr>
                <w:rFonts w:cs="Calibri"/>
                <w:szCs w:val="22"/>
              </w:rPr>
              <w:t>R 46</w:t>
            </w:r>
            <w:bookmarkEnd w:id="125"/>
          </w:p>
        </w:tc>
        <w:tc>
          <w:tcPr>
            <w:tcW w:w="8667" w:type="dxa"/>
            <w:tcBorders>
              <w:left w:val="single" w:sz="4" w:space="0" w:color="000000"/>
              <w:bottom w:val="single" w:sz="4" w:space="0" w:color="000000"/>
              <w:right w:val="single" w:sz="4" w:space="0" w:color="000000"/>
            </w:tcBorders>
            <w:shd w:val="clear" w:color="auto" w:fill="auto"/>
            <w:vAlign w:val="center"/>
          </w:tcPr>
          <w:p w:rsidR="00987737" w:rsidRPr="00672E02" w:rsidRDefault="00987737" w:rsidP="0033341D">
            <w:pPr>
              <w:pStyle w:val="Standard"/>
              <w:snapToGrid w:val="0"/>
              <w:rPr>
                <w:rFonts w:ascii="Calibri" w:hAnsi="Calibri"/>
                <w:kern w:val="22"/>
              </w:rPr>
            </w:pPr>
            <w:r w:rsidRPr="00112ED9">
              <w:rPr>
                <w:rFonts w:ascii="Calibri" w:hAnsi="Calibri" w:cs="Calibri"/>
                <w:szCs w:val="22"/>
              </w:rPr>
              <w:t xml:space="preserve">HEP-SPEC06 </w:t>
            </w:r>
            <w:hyperlink r:id="rId73" w:history="1">
              <w:r w:rsidRPr="00672E02">
                <w:rPr>
                  <w:rStyle w:val="Hyperlnk"/>
                  <w:rFonts w:ascii="Calibri" w:hAnsi="Calibri"/>
                  <w:kern w:val="22"/>
                </w:rPr>
                <w:t>https://hepix.caspur.it/benchmarks/doku.php</w:t>
              </w:r>
            </w:hyperlink>
          </w:p>
          <w:p w:rsidR="00987737" w:rsidRPr="0033341D" w:rsidRDefault="0046307C" w:rsidP="0033341D">
            <w:pPr>
              <w:rPr>
                <w:rFonts w:cs="Calibri"/>
                <w:szCs w:val="22"/>
              </w:rPr>
            </w:pPr>
            <w:hyperlink r:id="rId74" w:anchor="SPEC_CPU2006" w:history="1">
              <w:r w:rsidR="00987737" w:rsidRPr="0033341D">
                <w:rPr>
                  <w:rStyle w:val="Hyperlnk"/>
                </w:rPr>
                <w:t>http://hepix.caspur.it/afs/hepix.org/project/ptrack/#SPEC_CPU2006</w:t>
              </w:r>
            </w:hyperlink>
          </w:p>
        </w:tc>
      </w:tr>
      <w:tr w:rsidR="00987737" w:rsidRPr="0033341D">
        <w:tc>
          <w:tcPr>
            <w:tcW w:w="675" w:type="dxa"/>
            <w:tcBorders>
              <w:left w:val="single" w:sz="4" w:space="0" w:color="000000"/>
              <w:bottom w:val="single" w:sz="4" w:space="0" w:color="000000"/>
            </w:tcBorders>
            <w:shd w:val="clear" w:color="auto" w:fill="auto"/>
          </w:tcPr>
          <w:p w:rsidR="00987737" w:rsidRPr="0033341D" w:rsidRDefault="00987737" w:rsidP="0033341D">
            <w:pPr>
              <w:pStyle w:val="Caption2"/>
              <w:snapToGrid w:val="0"/>
              <w:rPr>
                <w:rFonts w:cs="Calibri"/>
                <w:szCs w:val="22"/>
              </w:rPr>
            </w:pPr>
            <w:bookmarkStart w:id="126" w:name="Integrating_ARC_into_SAM"/>
            <w:r w:rsidRPr="0033341D">
              <w:rPr>
                <w:rFonts w:cs="Calibri"/>
                <w:szCs w:val="22"/>
              </w:rPr>
              <w:t>R 47</w:t>
            </w:r>
            <w:bookmarkEnd w:id="126"/>
          </w:p>
        </w:tc>
        <w:tc>
          <w:tcPr>
            <w:tcW w:w="8667" w:type="dxa"/>
            <w:tcBorders>
              <w:left w:val="single" w:sz="4" w:space="0" w:color="000000"/>
              <w:bottom w:val="single" w:sz="4" w:space="0" w:color="000000"/>
              <w:right w:val="single" w:sz="4" w:space="0" w:color="000000"/>
            </w:tcBorders>
            <w:shd w:val="clear" w:color="auto" w:fill="auto"/>
            <w:vAlign w:val="center"/>
          </w:tcPr>
          <w:p w:rsidR="00987737" w:rsidRPr="0033341D" w:rsidRDefault="00987737" w:rsidP="0033341D">
            <w:pPr>
              <w:snapToGrid w:val="0"/>
              <w:rPr>
                <w:rFonts w:cs="Calibri"/>
                <w:szCs w:val="22"/>
              </w:rPr>
            </w:pPr>
            <w:r w:rsidRPr="00112ED9">
              <w:rPr>
                <w:rFonts w:cs="Calibri"/>
                <w:szCs w:val="22"/>
              </w:rPr>
              <w:t>Integrating ARC into SAM</w:t>
            </w:r>
            <w:r w:rsidRPr="00112ED9">
              <w:t xml:space="preserve"> </w:t>
            </w:r>
            <w:hyperlink r:id="rId75" w:history="1">
              <w:r w:rsidRPr="0033341D">
                <w:rPr>
                  <w:rStyle w:val="Hyperlnk"/>
                </w:rPr>
                <w:t>https://tomtools.cern.ch/jira/browse/SAM-751</w:t>
              </w:r>
            </w:hyperlink>
          </w:p>
        </w:tc>
      </w:tr>
      <w:tr w:rsidR="00987737" w:rsidRPr="0033341D">
        <w:tc>
          <w:tcPr>
            <w:tcW w:w="675" w:type="dxa"/>
            <w:tcBorders>
              <w:left w:val="single" w:sz="4" w:space="0" w:color="000000"/>
              <w:bottom w:val="single" w:sz="4" w:space="0" w:color="000000"/>
            </w:tcBorders>
            <w:shd w:val="clear" w:color="auto" w:fill="auto"/>
          </w:tcPr>
          <w:p w:rsidR="00987737" w:rsidRPr="0033341D" w:rsidRDefault="00987737" w:rsidP="0033341D">
            <w:pPr>
              <w:pStyle w:val="Caption2"/>
              <w:snapToGrid w:val="0"/>
              <w:rPr>
                <w:rFonts w:cs="Calibri"/>
                <w:szCs w:val="22"/>
              </w:rPr>
            </w:pPr>
            <w:bookmarkStart w:id="127" w:name="Koji_build_system"/>
            <w:r w:rsidRPr="0033341D">
              <w:rPr>
                <w:rFonts w:cs="Calibri"/>
                <w:szCs w:val="22"/>
              </w:rPr>
              <w:t>R 48</w:t>
            </w:r>
            <w:bookmarkEnd w:id="127"/>
          </w:p>
        </w:tc>
        <w:tc>
          <w:tcPr>
            <w:tcW w:w="8667" w:type="dxa"/>
            <w:tcBorders>
              <w:left w:val="single" w:sz="4" w:space="0" w:color="000000"/>
              <w:bottom w:val="single" w:sz="4" w:space="0" w:color="000000"/>
              <w:right w:val="single" w:sz="4" w:space="0" w:color="000000"/>
            </w:tcBorders>
            <w:shd w:val="clear" w:color="auto" w:fill="auto"/>
            <w:vAlign w:val="center"/>
          </w:tcPr>
          <w:p w:rsidR="00987737" w:rsidRPr="0033341D" w:rsidRDefault="00987737" w:rsidP="0033341D">
            <w:pPr>
              <w:snapToGrid w:val="0"/>
              <w:jc w:val="left"/>
              <w:rPr>
                <w:rFonts w:cs="Calibri"/>
                <w:szCs w:val="22"/>
              </w:rPr>
            </w:pPr>
            <w:r w:rsidRPr="0033341D">
              <w:rPr>
                <w:rFonts w:cs="Calibri"/>
                <w:szCs w:val="22"/>
              </w:rPr>
              <w:t xml:space="preserve">Building Packages on the SA1 Koji build system </w:t>
            </w:r>
            <w:hyperlink r:id="rId76" w:history="1">
              <w:r w:rsidRPr="0033341D">
                <w:rPr>
                  <w:rStyle w:val="Hyperlnk"/>
                </w:rPr>
                <w:t>https://twiki.cern.ch/twiki/bin/view/EGEE/EGEESA1BuildingPackages</w:t>
              </w:r>
            </w:hyperlink>
          </w:p>
        </w:tc>
      </w:tr>
      <w:tr w:rsidR="00987737" w:rsidRPr="0033341D">
        <w:tc>
          <w:tcPr>
            <w:tcW w:w="675" w:type="dxa"/>
            <w:tcBorders>
              <w:left w:val="single" w:sz="4" w:space="0" w:color="000000"/>
              <w:bottom w:val="single" w:sz="4" w:space="0" w:color="000000"/>
            </w:tcBorders>
            <w:shd w:val="clear" w:color="auto" w:fill="auto"/>
          </w:tcPr>
          <w:p w:rsidR="00987737" w:rsidRPr="0033341D" w:rsidRDefault="00987737" w:rsidP="0033341D">
            <w:pPr>
              <w:pStyle w:val="Caption2"/>
              <w:snapToGrid w:val="0"/>
              <w:rPr>
                <w:rFonts w:cs="Calibri"/>
                <w:szCs w:val="22"/>
              </w:rPr>
            </w:pPr>
            <w:bookmarkStart w:id="128" w:name="SAM_setup_for_ARC_services"/>
            <w:r w:rsidRPr="0033341D">
              <w:rPr>
                <w:rFonts w:cs="Calibri"/>
                <w:szCs w:val="22"/>
              </w:rPr>
              <w:t>R 49</w:t>
            </w:r>
            <w:bookmarkEnd w:id="128"/>
          </w:p>
        </w:tc>
        <w:tc>
          <w:tcPr>
            <w:tcW w:w="8667" w:type="dxa"/>
            <w:tcBorders>
              <w:left w:val="single" w:sz="4" w:space="0" w:color="000000"/>
              <w:bottom w:val="single" w:sz="4" w:space="0" w:color="000000"/>
              <w:right w:val="single" w:sz="4" w:space="0" w:color="000000"/>
            </w:tcBorders>
            <w:shd w:val="clear" w:color="auto" w:fill="auto"/>
            <w:vAlign w:val="center"/>
          </w:tcPr>
          <w:p w:rsidR="00987737" w:rsidRPr="0033341D" w:rsidRDefault="00987737" w:rsidP="0033341D">
            <w:pPr>
              <w:snapToGrid w:val="0"/>
              <w:jc w:val="left"/>
              <w:rPr>
                <w:rFonts w:cs="Calibri"/>
                <w:szCs w:val="22"/>
              </w:rPr>
            </w:pPr>
            <w:r w:rsidRPr="00112ED9">
              <w:rPr>
                <w:rFonts w:cs="Calibri"/>
                <w:szCs w:val="22"/>
              </w:rPr>
              <w:t xml:space="preserve">Additional steps required when supporting ARC services </w:t>
            </w:r>
            <w:hyperlink r:id="rId77" w:history="1">
              <w:r w:rsidRPr="0033341D">
                <w:rPr>
                  <w:rStyle w:val="Hyperlnk"/>
                </w:rPr>
                <w:t>https://tomtools.cern.ch/confluence/display/SAM/Setup+SAM+for+ARC+services</w:t>
              </w:r>
            </w:hyperlink>
          </w:p>
        </w:tc>
      </w:tr>
      <w:tr w:rsidR="00987737" w:rsidRPr="0033341D">
        <w:tc>
          <w:tcPr>
            <w:tcW w:w="675" w:type="dxa"/>
            <w:tcBorders>
              <w:top w:val="single" w:sz="4" w:space="0" w:color="000000"/>
              <w:left w:val="single" w:sz="4" w:space="0" w:color="000000"/>
              <w:bottom w:val="single" w:sz="4" w:space="0" w:color="000000"/>
            </w:tcBorders>
            <w:shd w:val="clear" w:color="auto" w:fill="auto"/>
          </w:tcPr>
          <w:p w:rsidR="00987737" w:rsidRPr="0033341D" w:rsidRDefault="00987737" w:rsidP="0033341D">
            <w:pPr>
              <w:pStyle w:val="Caption2"/>
              <w:snapToGrid w:val="0"/>
              <w:rPr>
                <w:rFonts w:cs="Calibri"/>
                <w:szCs w:val="22"/>
              </w:rPr>
            </w:pPr>
            <w:bookmarkStart w:id="129" w:name="GOCDB_Documentation"/>
            <w:r w:rsidRPr="0033341D">
              <w:rPr>
                <w:rFonts w:cs="Calibri"/>
                <w:szCs w:val="22"/>
              </w:rPr>
              <w:t>R 50</w:t>
            </w:r>
            <w:bookmarkEnd w:id="129"/>
          </w:p>
        </w:tc>
        <w:tc>
          <w:tcPr>
            <w:tcW w:w="8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7737" w:rsidRPr="0033341D" w:rsidRDefault="00987737" w:rsidP="0033341D">
            <w:pPr>
              <w:snapToGrid w:val="0"/>
              <w:jc w:val="left"/>
              <w:rPr>
                <w:rFonts w:cs="Calibri"/>
                <w:szCs w:val="22"/>
              </w:rPr>
            </w:pPr>
            <w:r w:rsidRPr="00112ED9">
              <w:rPr>
                <w:rFonts w:cs="Calibri"/>
                <w:szCs w:val="22"/>
              </w:rPr>
              <w:t>GOCDB Documentation Index</w:t>
            </w:r>
            <w:r w:rsidRPr="00112ED9">
              <w:t xml:space="preserve"> </w:t>
            </w:r>
            <w:hyperlink r:id="rId78" w:history="1">
              <w:r w:rsidRPr="0033341D">
                <w:rPr>
                  <w:rStyle w:val="Hyperlnk"/>
                </w:rPr>
                <w:t>https://wiki.egi.eu/wiki/GOCDB/Documentation_Index</w:t>
              </w:r>
            </w:hyperlink>
          </w:p>
        </w:tc>
      </w:tr>
      <w:tr w:rsidR="00987737" w:rsidRPr="0033341D">
        <w:tc>
          <w:tcPr>
            <w:tcW w:w="675" w:type="dxa"/>
            <w:tcBorders>
              <w:top w:val="single" w:sz="4" w:space="0" w:color="000000"/>
              <w:left w:val="single" w:sz="4" w:space="0" w:color="000000"/>
              <w:bottom w:val="single" w:sz="4" w:space="0" w:color="000000"/>
            </w:tcBorders>
            <w:shd w:val="clear" w:color="auto" w:fill="auto"/>
          </w:tcPr>
          <w:p w:rsidR="00987737" w:rsidRPr="0033341D" w:rsidRDefault="00987737" w:rsidP="0033341D">
            <w:pPr>
              <w:pStyle w:val="Caption2"/>
              <w:snapToGrid w:val="0"/>
              <w:rPr>
                <w:rFonts w:cs="Calibri"/>
                <w:szCs w:val="22"/>
              </w:rPr>
            </w:pPr>
            <w:bookmarkStart w:id="130" w:name="GOCDB_Input_System"/>
            <w:r w:rsidRPr="0033341D">
              <w:rPr>
                <w:rFonts w:cs="Calibri"/>
                <w:szCs w:val="22"/>
              </w:rPr>
              <w:t>R 51</w:t>
            </w:r>
            <w:bookmarkEnd w:id="130"/>
          </w:p>
        </w:tc>
        <w:tc>
          <w:tcPr>
            <w:tcW w:w="8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7737" w:rsidRPr="0033341D" w:rsidRDefault="00987737" w:rsidP="0033341D">
            <w:pPr>
              <w:snapToGrid w:val="0"/>
              <w:jc w:val="left"/>
              <w:rPr>
                <w:rFonts w:cs="Calibri"/>
                <w:szCs w:val="22"/>
              </w:rPr>
            </w:pPr>
            <w:r w:rsidRPr="00112ED9">
              <w:rPr>
                <w:rFonts w:cs="Calibri"/>
                <w:szCs w:val="22"/>
              </w:rPr>
              <w:t>GOCDB/Input System User Documentation: Service Types</w:t>
            </w:r>
            <w:r w:rsidRPr="00112ED9">
              <w:t xml:space="preserve"> </w:t>
            </w:r>
            <w:hyperlink r:id="rId79" w:anchor="Service_types" w:history="1">
              <w:r w:rsidRPr="0033341D">
                <w:rPr>
                  <w:rStyle w:val="Hyperlnk"/>
                </w:rPr>
                <w:t>https://wiki.egi.eu/wiki/GOCDB/Input_System_User_Documentation#Service_types</w:t>
              </w:r>
            </w:hyperlink>
            <w:r w:rsidRPr="0033341D">
              <w:rPr>
                <w:rFonts w:cs="Calibri"/>
                <w:szCs w:val="22"/>
              </w:rPr>
              <w:t xml:space="preserve"> </w:t>
            </w:r>
          </w:p>
        </w:tc>
      </w:tr>
      <w:tr w:rsidR="00987737" w:rsidRPr="0033341D">
        <w:tc>
          <w:tcPr>
            <w:tcW w:w="675" w:type="dxa"/>
            <w:tcBorders>
              <w:top w:val="single" w:sz="4" w:space="0" w:color="000000"/>
              <w:left w:val="single" w:sz="4" w:space="0" w:color="000000"/>
              <w:bottom w:val="single" w:sz="4" w:space="0" w:color="000000"/>
            </w:tcBorders>
            <w:shd w:val="clear" w:color="auto" w:fill="auto"/>
          </w:tcPr>
          <w:p w:rsidR="00987737" w:rsidRPr="0033341D" w:rsidRDefault="00987737" w:rsidP="0033341D">
            <w:pPr>
              <w:pStyle w:val="Caption2"/>
              <w:snapToGrid w:val="0"/>
              <w:rPr>
                <w:rFonts w:cs="Calibri"/>
                <w:szCs w:val="22"/>
              </w:rPr>
            </w:pPr>
            <w:bookmarkStart w:id="131" w:name="Nagios_Tests"/>
            <w:r w:rsidRPr="0033341D">
              <w:rPr>
                <w:rFonts w:cs="Calibri"/>
                <w:szCs w:val="22"/>
              </w:rPr>
              <w:t>R 52</w:t>
            </w:r>
            <w:bookmarkEnd w:id="131"/>
          </w:p>
        </w:tc>
        <w:tc>
          <w:tcPr>
            <w:tcW w:w="8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7737" w:rsidRPr="0033341D" w:rsidRDefault="00987737" w:rsidP="0033341D">
            <w:pPr>
              <w:snapToGrid w:val="0"/>
              <w:jc w:val="left"/>
              <w:rPr>
                <w:rFonts w:cs="Calibri"/>
                <w:szCs w:val="22"/>
              </w:rPr>
            </w:pPr>
            <w:r w:rsidRPr="00112ED9">
              <w:rPr>
                <w:rFonts w:cs="Calibri"/>
                <w:szCs w:val="22"/>
              </w:rPr>
              <w:t>Nagios Tests</w:t>
            </w:r>
            <w:r w:rsidRPr="00112ED9">
              <w:t xml:space="preserve"> </w:t>
            </w:r>
            <w:hyperlink r:id="rId80" w:history="1">
              <w:r w:rsidRPr="0033341D">
                <w:rPr>
                  <w:rStyle w:val="Hyperlnk"/>
                </w:rPr>
                <w:t>http://wiki.nordugrid.org/index.php/Nagios_Tests</w:t>
              </w:r>
            </w:hyperlink>
          </w:p>
        </w:tc>
      </w:tr>
      <w:tr w:rsidR="00987737" w:rsidRPr="0033341D">
        <w:tc>
          <w:tcPr>
            <w:tcW w:w="675" w:type="dxa"/>
            <w:tcBorders>
              <w:top w:val="single" w:sz="4" w:space="0" w:color="000000"/>
              <w:left w:val="single" w:sz="4" w:space="0" w:color="000000"/>
              <w:bottom w:val="single" w:sz="4" w:space="0" w:color="000000"/>
            </w:tcBorders>
            <w:shd w:val="clear" w:color="auto" w:fill="auto"/>
          </w:tcPr>
          <w:p w:rsidR="00987737" w:rsidRPr="0033341D" w:rsidRDefault="00987737" w:rsidP="0033341D">
            <w:pPr>
              <w:pStyle w:val="Caption2"/>
              <w:snapToGrid w:val="0"/>
              <w:rPr>
                <w:rFonts w:cs="Calibri"/>
                <w:szCs w:val="22"/>
              </w:rPr>
            </w:pPr>
            <w:bookmarkStart w:id="132" w:name="UMI_Probes"/>
            <w:r w:rsidRPr="0033341D">
              <w:rPr>
                <w:rFonts w:cs="Calibri"/>
                <w:szCs w:val="22"/>
              </w:rPr>
              <w:t>R 53</w:t>
            </w:r>
            <w:bookmarkEnd w:id="132"/>
          </w:p>
        </w:tc>
        <w:tc>
          <w:tcPr>
            <w:tcW w:w="8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7737" w:rsidRPr="0033341D" w:rsidRDefault="00987737" w:rsidP="0033341D">
            <w:pPr>
              <w:snapToGrid w:val="0"/>
              <w:jc w:val="left"/>
              <w:rPr>
                <w:rFonts w:cs="Calibri"/>
                <w:szCs w:val="22"/>
              </w:rPr>
            </w:pPr>
            <w:r w:rsidRPr="00112ED9">
              <w:rPr>
                <w:szCs w:val="22"/>
              </w:rPr>
              <w:t>UNICORE Monitoring Infrastructure Probes</w:t>
            </w:r>
            <w:r w:rsidRPr="00112ED9">
              <w:t xml:space="preserve"> </w:t>
            </w:r>
            <w:hyperlink r:id="rId81" w:history="1">
              <w:r w:rsidRPr="0033341D">
                <w:rPr>
                  <w:rStyle w:val="Hyperlnk"/>
                </w:rPr>
                <w:t>http://alfred.studmat.umk.pl/~szczeles/PL-Grid/UMI-Probes.html</w:t>
              </w:r>
            </w:hyperlink>
          </w:p>
        </w:tc>
      </w:tr>
      <w:tr w:rsidR="00987737" w:rsidRPr="0033341D">
        <w:tc>
          <w:tcPr>
            <w:tcW w:w="675" w:type="dxa"/>
            <w:tcBorders>
              <w:top w:val="single" w:sz="4" w:space="0" w:color="000000"/>
              <w:left w:val="single" w:sz="4" w:space="0" w:color="000000"/>
              <w:bottom w:val="single" w:sz="4" w:space="0" w:color="000000"/>
            </w:tcBorders>
            <w:shd w:val="clear" w:color="auto" w:fill="auto"/>
          </w:tcPr>
          <w:p w:rsidR="00987737" w:rsidRPr="0033341D" w:rsidRDefault="00987737" w:rsidP="0033341D">
            <w:pPr>
              <w:pStyle w:val="Caption2"/>
              <w:snapToGrid w:val="0"/>
              <w:rPr>
                <w:rFonts w:cs="Calibri"/>
                <w:szCs w:val="22"/>
              </w:rPr>
            </w:pPr>
            <w:bookmarkStart w:id="133" w:name="PROC07"/>
            <w:r w:rsidRPr="0033341D">
              <w:rPr>
                <w:rFonts w:cs="Calibri"/>
                <w:szCs w:val="22"/>
              </w:rPr>
              <w:t>R 54</w:t>
            </w:r>
            <w:bookmarkEnd w:id="133"/>
          </w:p>
        </w:tc>
        <w:tc>
          <w:tcPr>
            <w:tcW w:w="8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7737" w:rsidRPr="0033341D" w:rsidRDefault="00987737" w:rsidP="0033341D">
            <w:pPr>
              <w:snapToGrid w:val="0"/>
              <w:jc w:val="left"/>
              <w:rPr>
                <w:rFonts w:cs="Calibri"/>
                <w:szCs w:val="22"/>
              </w:rPr>
            </w:pPr>
            <w:r w:rsidRPr="00112ED9">
              <w:rPr>
                <w:szCs w:val="22"/>
              </w:rPr>
              <w:t xml:space="preserve">Adding new probes to SAM </w:t>
            </w:r>
            <w:hyperlink r:id="rId82" w:history="1">
              <w:r w:rsidRPr="0033341D">
                <w:rPr>
                  <w:rStyle w:val="Hyperlnk"/>
                </w:rPr>
                <w:t>https://wiki.egi.eu/wiki/PROC07</w:t>
              </w:r>
            </w:hyperlink>
          </w:p>
        </w:tc>
      </w:tr>
      <w:tr w:rsidR="00987737" w:rsidRPr="0033341D">
        <w:tc>
          <w:tcPr>
            <w:tcW w:w="675" w:type="dxa"/>
            <w:tcBorders>
              <w:top w:val="single" w:sz="4" w:space="0" w:color="000000"/>
              <w:left w:val="single" w:sz="4" w:space="0" w:color="000000"/>
              <w:bottom w:val="single" w:sz="4" w:space="0" w:color="000000"/>
            </w:tcBorders>
            <w:shd w:val="clear" w:color="auto" w:fill="auto"/>
          </w:tcPr>
          <w:p w:rsidR="00987737" w:rsidRPr="0033341D" w:rsidRDefault="00987737" w:rsidP="0033341D">
            <w:pPr>
              <w:pStyle w:val="Caption2"/>
              <w:snapToGrid w:val="0"/>
              <w:rPr>
                <w:rFonts w:cs="Calibri"/>
                <w:szCs w:val="22"/>
              </w:rPr>
            </w:pPr>
            <w:bookmarkStart w:id="134" w:name="PROC06"/>
            <w:r w:rsidRPr="0033341D">
              <w:rPr>
                <w:rFonts w:cs="Calibri"/>
                <w:szCs w:val="22"/>
              </w:rPr>
              <w:lastRenderedPageBreak/>
              <w:t>R 55</w:t>
            </w:r>
            <w:bookmarkEnd w:id="134"/>
          </w:p>
        </w:tc>
        <w:tc>
          <w:tcPr>
            <w:tcW w:w="8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7737" w:rsidRPr="0033341D" w:rsidRDefault="00987737" w:rsidP="00112ED9">
            <w:pPr>
              <w:snapToGrid w:val="0"/>
              <w:jc w:val="left"/>
              <w:rPr>
                <w:rFonts w:cs="Calibri"/>
                <w:szCs w:val="22"/>
              </w:rPr>
            </w:pPr>
            <w:r w:rsidRPr="00112ED9">
              <w:rPr>
                <w:szCs w:val="22"/>
              </w:rPr>
              <w:t xml:space="preserve">Procedure for setting Nagios test status to operations </w:t>
            </w:r>
            <w:hyperlink r:id="rId83" w:history="1">
              <w:r w:rsidRPr="0033341D">
                <w:rPr>
                  <w:rStyle w:val="Hyperlnk"/>
                </w:rPr>
                <w:t>https://wiki.egi.eu/wiki/PROC06</w:t>
              </w:r>
            </w:hyperlink>
          </w:p>
        </w:tc>
      </w:tr>
      <w:tr w:rsidR="00987737" w:rsidRPr="0033341D">
        <w:tc>
          <w:tcPr>
            <w:tcW w:w="675" w:type="dxa"/>
            <w:tcBorders>
              <w:top w:val="single" w:sz="4" w:space="0" w:color="000000"/>
              <w:left w:val="single" w:sz="4" w:space="0" w:color="000000"/>
              <w:bottom w:val="single" w:sz="4" w:space="0" w:color="000000"/>
            </w:tcBorders>
            <w:shd w:val="clear" w:color="auto" w:fill="auto"/>
          </w:tcPr>
          <w:p w:rsidR="00987737" w:rsidRPr="0033341D" w:rsidRDefault="00987737" w:rsidP="0033341D">
            <w:pPr>
              <w:pStyle w:val="Caption2"/>
              <w:snapToGrid w:val="0"/>
              <w:rPr>
                <w:rFonts w:cs="Calibri"/>
                <w:szCs w:val="22"/>
              </w:rPr>
            </w:pPr>
            <w:bookmarkStart w:id="135" w:name="EMI_compute_accounting_record"/>
            <w:r w:rsidRPr="0033341D">
              <w:rPr>
                <w:rFonts w:cs="Calibri"/>
                <w:szCs w:val="22"/>
              </w:rPr>
              <w:t>R 56</w:t>
            </w:r>
            <w:bookmarkEnd w:id="135"/>
          </w:p>
        </w:tc>
        <w:tc>
          <w:tcPr>
            <w:tcW w:w="8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7737" w:rsidRPr="0033341D" w:rsidRDefault="00987737" w:rsidP="0033341D">
            <w:pPr>
              <w:snapToGrid w:val="0"/>
              <w:jc w:val="left"/>
              <w:rPr>
                <w:rFonts w:cs="Calibri"/>
                <w:szCs w:val="22"/>
              </w:rPr>
            </w:pPr>
            <w:r w:rsidRPr="00112ED9">
              <w:rPr>
                <w:szCs w:val="22"/>
              </w:rPr>
              <w:t xml:space="preserve">EMI compute accounting record </w:t>
            </w:r>
            <w:hyperlink r:id="rId84" w:history="1">
              <w:r w:rsidRPr="0033341D">
                <w:rPr>
                  <w:rStyle w:val="Hyperlnk"/>
                </w:rPr>
                <w:t>https://twiki.cern.ch/twiki/bin/view/EMI/ComputeAccounting</w:t>
              </w:r>
            </w:hyperlink>
          </w:p>
        </w:tc>
      </w:tr>
      <w:tr w:rsidR="00987737" w:rsidRPr="0033341D">
        <w:tc>
          <w:tcPr>
            <w:tcW w:w="675" w:type="dxa"/>
            <w:tcBorders>
              <w:top w:val="single" w:sz="4" w:space="0" w:color="000000"/>
              <w:left w:val="single" w:sz="4" w:space="0" w:color="000000"/>
              <w:bottom w:val="single" w:sz="4" w:space="0" w:color="000000"/>
            </w:tcBorders>
            <w:shd w:val="clear" w:color="auto" w:fill="auto"/>
          </w:tcPr>
          <w:p w:rsidR="00987737" w:rsidRPr="0033341D" w:rsidRDefault="00987737" w:rsidP="0033341D">
            <w:pPr>
              <w:pStyle w:val="Caption2"/>
              <w:snapToGrid w:val="0"/>
              <w:rPr>
                <w:rFonts w:cs="Calibri"/>
                <w:szCs w:val="22"/>
              </w:rPr>
            </w:pPr>
            <w:bookmarkStart w:id="136" w:name="Operational_Tools_Accounting"/>
            <w:r w:rsidRPr="0033341D">
              <w:rPr>
                <w:rFonts w:cs="Calibri"/>
                <w:szCs w:val="22"/>
              </w:rPr>
              <w:t>R 57</w:t>
            </w:r>
            <w:bookmarkEnd w:id="136"/>
          </w:p>
        </w:tc>
        <w:tc>
          <w:tcPr>
            <w:tcW w:w="8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7737" w:rsidRPr="0033341D" w:rsidRDefault="00987737" w:rsidP="0033341D">
            <w:pPr>
              <w:snapToGrid w:val="0"/>
              <w:jc w:val="left"/>
              <w:rPr>
                <w:rFonts w:cs="Calibri"/>
                <w:szCs w:val="22"/>
              </w:rPr>
            </w:pPr>
            <w:r w:rsidRPr="00112ED9">
              <w:rPr>
                <w:szCs w:val="22"/>
              </w:rPr>
              <w:t xml:space="preserve">Operational Tools Accounting Work Plan </w:t>
            </w:r>
            <w:hyperlink r:id="rId85" w:history="1">
              <w:r w:rsidRPr="0033341D">
                <w:rPr>
                  <w:rStyle w:val="Hyperlnk"/>
                </w:rPr>
                <w:t>https://documents.egi.eu/public/ShowDocument?docid=531</w:t>
              </w:r>
            </w:hyperlink>
          </w:p>
        </w:tc>
      </w:tr>
      <w:tr w:rsidR="00987737" w:rsidRPr="0033341D">
        <w:tc>
          <w:tcPr>
            <w:tcW w:w="675" w:type="dxa"/>
            <w:tcBorders>
              <w:top w:val="single" w:sz="4" w:space="0" w:color="000000"/>
              <w:left w:val="single" w:sz="4" w:space="0" w:color="000000"/>
              <w:bottom w:val="single" w:sz="4" w:space="0" w:color="000000"/>
            </w:tcBorders>
            <w:shd w:val="clear" w:color="auto" w:fill="auto"/>
          </w:tcPr>
          <w:p w:rsidR="00987737" w:rsidRPr="0033341D" w:rsidRDefault="00987737" w:rsidP="0033341D">
            <w:pPr>
              <w:pStyle w:val="Caption2"/>
              <w:snapToGrid w:val="0"/>
              <w:rPr>
                <w:rFonts w:cs="Calibri"/>
                <w:szCs w:val="22"/>
              </w:rPr>
            </w:pPr>
            <w:bookmarkStart w:id="137" w:name="GridSAFE"/>
            <w:r w:rsidRPr="0033341D">
              <w:rPr>
                <w:rFonts w:cs="Calibri"/>
                <w:szCs w:val="22"/>
              </w:rPr>
              <w:t>R 58</w:t>
            </w:r>
            <w:bookmarkEnd w:id="137"/>
          </w:p>
        </w:tc>
        <w:tc>
          <w:tcPr>
            <w:tcW w:w="8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7737" w:rsidRPr="0033341D" w:rsidRDefault="00987737" w:rsidP="0033341D">
            <w:pPr>
              <w:snapToGrid w:val="0"/>
              <w:jc w:val="left"/>
              <w:rPr>
                <w:rFonts w:cs="Calibri"/>
                <w:szCs w:val="22"/>
              </w:rPr>
            </w:pPr>
            <w:r w:rsidRPr="00112ED9">
              <w:rPr>
                <w:szCs w:val="22"/>
              </w:rPr>
              <w:t xml:space="preserve">GridSAFE project </w:t>
            </w:r>
            <w:hyperlink r:id="rId86" w:history="1">
              <w:r w:rsidRPr="0033341D">
                <w:rPr>
                  <w:rStyle w:val="Hyperlnk"/>
                </w:rPr>
                <w:t>http://www.jisc.ac.uk/whatwedo/programmes/eresearch/gridsafe.aspx</w:t>
              </w:r>
            </w:hyperlink>
          </w:p>
        </w:tc>
      </w:tr>
      <w:tr w:rsidR="00987737" w:rsidRPr="0033341D">
        <w:tc>
          <w:tcPr>
            <w:tcW w:w="675" w:type="dxa"/>
            <w:tcBorders>
              <w:top w:val="single" w:sz="4" w:space="0" w:color="000000"/>
              <w:left w:val="single" w:sz="4" w:space="0" w:color="000000"/>
              <w:bottom w:val="single" w:sz="4" w:space="0" w:color="000000"/>
            </w:tcBorders>
            <w:shd w:val="clear" w:color="auto" w:fill="auto"/>
          </w:tcPr>
          <w:p w:rsidR="00987737" w:rsidRPr="0033341D" w:rsidRDefault="00987737" w:rsidP="0033341D">
            <w:pPr>
              <w:pStyle w:val="Caption2"/>
              <w:snapToGrid w:val="0"/>
              <w:rPr>
                <w:rFonts w:cs="Calibri"/>
                <w:szCs w:val="22"/>
              </w:rPr>
            </w:pPr>
            <w:bookmarkStart w:id="138" w:name="EGI_Helpdesk"/>
            <w:r w:rsidRPr="0033341D">
              <w:rPr>
                <w:rFonts w:cs="Calibri"/>
                <w:szCs w:val="22"/>
              </w:rPr>
              <w:t>R 59</w:t>
            </w:r>
            <w:bookmarkEnd w:id="138"/>
          </w:p>
        </w:tc>
        <w:tc>
          <w:tcPr>
            <w:tcW w:w="8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7737" w:rsidRPr="0033341D" w:rsidRDefault="00987737" w:rsidP="0033341D">
            <w:pPr>
              <w:snapToGrid w:val="0"/>
              <w:jc w:val="left"/>
              <w:rPr>
                <w:rFonts w:cs="Calibri"/>
                <w:szCs w:val="22"/>
              </w:rPr>
            </w:pPr>
            <w:r w:rsidRPr="00112ED9">
              <w:rPr>
                <w:szCs w:val="22"/>
              </w:rPr>
              <w:t xml:space="preserve">EGI Helpdesk and the NGI Support Units </w:t>
            </w:r>
            <w:hyperlink r:id="rId87" w:history="1">
              <w:r w:rsidRPr="0033341D">
                <w:rPr>
                  <w:rStyle w:val="Hyperlnk"/>
                </w:rPr>
                <w:t>https://documents.egi.eu/public/ShowDocument?docid=522</w:t>
              </w:r>
            </w:hyperlink>
          </w:p>
        </w:tc>
      </w:tr>
      <w:tr w:rsidR="00987737" w:rsidRPr="0033341D">
        <w:tc>
          <w:tcPr>
            <w:tcW w:w="675" w:type="dxa"/>
            <w:tcBorders>
              <w:top w:val="single" w:sz="4" w:space="0" w:color="000000"/>
              <w:left w:val="single" w:sz="4" w:space="0" w:color="000000"/>
              <w:bottom w:val="single" w:sz="4" w:space="0" w:color="000000"/>
            </w:tcBorders>
            <w:shd w:val="clear" w:color="auto" w:fill="auto"/>
          </w:tcPr>
          <w:p w:rsidR="00987737" w:rsidRPr="0033341D" w:rsidRDefault="00987737" w:rsidP="0033341D">
            <w:pPr>
              <w:pStyle w:val="Caption2"/>
              <w:snapToGrid w:val="0"/>
              <w:rPr>
                <w:rFonts w:cs="Calibri"/>
                <w:szCs w:val="22"/>
              </w:rPr>
            </w:pPr>
            <w:bookmarkStart w:id="139" w:name="SAGA_Servie_Discovery"/>
            <w:r w:rsidRPr="0033341D">
              <w:rPr>
                <w:rFonts w:cs="Calibri"/>
                <w:szCs w:val="22"/>
              </w:rPr>
              <w:t>R 60</w:t>
            </w:r>
            <w:bookmarkEnd w:id="139"/>
          </w:p>
        </w:tc>
        <w:tc>
          <w:tcPr>
            <w:tcW w:w="8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7737" w:rsidRPr="0033341D" w:rsidRDefault="00987737" w:rsidP="0033341D">
            <w:pPr>
              <w:snapToGrid w:val="0"/>
              <w:jc w:val="left"/>
              <w:rPr>
                <w:rFonts w:cs="Calibri"/>
                <w:szCs w:val="22"/>
              </w:rPr>
            </w:pPr>
            <w:r w:rsidRPr="00112ED9">
              <w:rPr>
                <w:szCs w:val="22"/>
              </w:rPr>
              <w:t xml:space="preserve">EMI SAGA Service Discovery </w:t>
            </w:r>
            <w:hyperlink r:id="rId88" w:history="1">
              <w:r w:rsidRPr="0033341D">
                <w:rPr>
                  <w:rStyle w:val="Hyperlnk"/>
                </w:rPr>
                <w:t>http://hepunx.rl.ac.uk/edg/sa3-uk/sd/</w:t>
              </w:r>
            </w:hyperlink>
          </w:p>
        </w:tc>
      </w:tr>
      <w:tr w:rsidR="00987737" w:rsidRPr="0033341D">
        <w:tc>
          <w:tcPr>
            <w:tcW w:w="675" w:type="dxa"/>
            <w:tcBorders>
              <w:top w:val="single" w:sz="4" w:space="0" w:color="000000"/>
              <w:left w:val="single" w:sz="4" w:space="0" w:color="000000"/>
              <w:bottom w:val="single" w:sz="4" w:space="0" w:color="000000"/>
            </w:tcBorders>
            <w:shd w:val="clear" w:color="auto" w:fill="auto"/>
          </w:tcPr>
          <w:p w:rsidR="00987737" w:rsidRPr="0033341D" w:rsidRDefault="00987737" w:rsidP="0033341D">
            <w:pPr>
              <w:pStyle w:val="Caption2"/>
              <w:snapToGrid w:val="0"/>
              <w:rPr>
                <w:rFonts w:cs="Calibri"/>
                <w:szCs w:val="22"/>
              </w:rPr>
            </w:pPr>
            <w:bookmarkStart w:id="140" w:name="XACML_Authorization_Profiles"/>
            <w:r w:rsidRPr="0033341D">
              <w:rPr>
                <w:rFonts w:cs="Calibri"/>
                <w:szCs w:val="22"/>
              </w:rPr>
              <w:t>R 61</w:t>
            </w:r>
            <w:bookmarkEnd w:id="140"/>
          </w:p>
        </w:tc>
        <w:tc>
          <w:tcPr>
            <w:tcW w:w="8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7737" w:rsidRPr="0033341D" w:rsidRDefault="00987737" w:rsidP="0033341D">
            <w:pPr>
              <w:snapToGrid w:val="0"/>
              <w:jc w:val="left"/>
              <w:rPr>
                <w:rFonts w:cs="Calibri"/>
                <w:szCs w:val="22"/>
              </w:rPr>
            </w:pPr>
            <w:r w:rsidRPr="00112ED9">
              <w:rPr>
                <w:szCs w:val="22"/>
              </w:rPr>
              <w:t xml:space="preserve">Common XACML Authorization Profiles </w:t>
            </w:r>
            <w:hyperlink r:id="rId89" w:history="1">
              <w:r w:rsidRPr="0033341D">
                <w:rPr>
                  <w:rStyle w:val="Hyperlnk"/>
                </w:rPr>
                <w:t>https://twiki.cern.ch/twiki/bin/view/EMI/EmiJra1T4XACML</w:t>
              </w:r>
            </w:hyperlink>
          </w:p>
        </w:tc>
      </w:tr>
      <w:tr w:rsidR="00987737" w:rsidRPr="0033341D">
        <w:tc>
          <w:tcPr>
            <w:tcW w:w="675" w:type="dxa"/>
            <w:tcBorders>
              <w:top w:val="single" w:sz="4" w:space="0" w:color="000000"/>
              <w:left w:val="single" w:sz="4" w:space="0" w:color="000000"/>
              <w:bottom w:val="single" w:sz="4" w:space="0" w:color="000000"/>
            </w:tcBorders>
            <w:shd w:val="clear" w:color="auto" w:fill="auto"/>
          </w:tcPr>
          <w:p w:rsidR="00987737" w:rsidRPr="0033341D" w:rsidRDefault="00987737" w:rsidP="0033341D">
            <w:pPr>
              <w:pStyle w:val="Caption2"/>
              <w:snapToGrid w:val="0"/>
              <w:rPr>
                <w:rFonts w:cs="Calibri"/>
                <w:szCs w:val="22"/>
              </w:rPr>
            </w:pPr>
            <w:bookmarkStart w:id="141" w:name="XACML"/>
            <w:bookmarkStart w:id="142" w:name="XACML_access_control"/>
            <w:r w:rsidRPr="0033341D">
              <w:rPr>
                <w:rFonts w:cs="Calibri"/>
                <w:szCs w:val="22"/>
              </w:rPr>
              <w:t>R 62</w:t>
            </w:r>
            <w:bookmarkEnd w:id="141"/>
            <w:bookmarkEnd w:id="142"/>
          </w:p>
        </w:tc>
        <w:tc>
          <w:tcPr>
            <w:tcW w:w="8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7737" w:rsidRPr="0033341D" w:rsidRDefault="00987737" w:rsidP="0033341D">
            <w:pPr>
              <w:snapToGrid w:val="0"/>
              <w:jc w:val="left"/>
              <w:rPr>
                <w:rFonts w:cs="Calibri"/>
                <w:szCs w:val="22"/>
              </w:rPr>
            </w:pPr>
            <w:r w:rsidRPr="00112ED9">
              <w:rPr>
                <w:szCs w:val="22"/>
              </w:rPr>
              <w:t xml:space="preserve">eXtensible Access Control Markup Language, (XACML) Version 2.0, </w:t>
            </w:r>
            <w:hyperlink r:id="rId90" w:history="1">
              <w:r w:rsidRPr="0033341D">
                <w:rPr>
                  <w:rStyle w:val="Hyperlnk"/>
                </w:rPr>
                <w:t>http://docs.oasis-open.org/xacml/2.0/access_control-xacml-2.0-core-spec-os.pdf</w:t>
              </w:r>
            </w:hyperlink>
          </w:p>
        </w:tc>
      </w:tr>
      <w:tr w:rsidR="00987737" w:rsidRPr="0033341D">
        <w:tc>
          <w:tcPr>
            <w:tcW w:w="675" w:type="dxa"/>
            <w:tcBorders>
              <w:top w:val="single" w:sz="4" w:space="0" w:color="000000"/>
              <w:left w:val="single" w:sz="4" w:space="0" w:color="000000"/>
              <w:bottom w:val="single" w:sz="4" w:space="0" w:color="000000"/>
            </w:tcBorders>
            <w:shd w:val="clear" w:color="auto" w:fill="auto"/>
          </w:tcPr>
          <w:p w:rsidR="00987737" w:rsidRPr="0033341D" w:rsidRDefault="00987737" w:rsidP="0033341D">
            <w:pPr>
              <w:pStyle w:val="Caption2"/>
              <w:snapToGrid w:val="0"/>
              <w:rPr>
                <w:rFonts w:cs="Calibri"/>
                <w:szCs w:val="22"/>
              </w:rPr>
            </w:pPr>
            <w:bookmarkStart w:id="143" w:name="ARC_Argus_integration"/>
            <w:r w:rsidRPr="0033341D">
              <w:rPr>
                <w:rFonts w:cs="Calibri"/>
                <w:szCs w:val="22"/>
              </w:rPr>
              <w:t>R 63</w:t>
            </w:r>
            <w:bookmarkEnd w:id="143"/>
          </w:p>
        </w:tc>
        <w:tc>
          <w:tcPr>
            <w:tcW w:w="8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7737" w:rsidRPr="0033341D" w:rsidRDefault="00987737" w:rsidP="0033341D">
            <w:pPr>
              <w:snapToGrid w:val="0"/>
              <w:jc w:val="left"/>
              <w:rPr>
                <w:rFonts w:cs="Calibri"/>
                <w:szCs w:val="22"/>
              </w:rPr>
            </w:pPr>
            <w:r w:rsidRPr="00112ED9">
              <w:rPr>
                <w:szCs w:val="22"/>
              </w:rPr>
              <w:t xml:space="preserve">ARC integration with Argus </w:t>
            </w:r>
            <w:hyperlink r:id="rId91" w:history="1">
              <w:r w:rsidRPr="0033341D">
                <w:rPr>
                  <w:rStyle w:val="Hyperlnk"/>
                </w:rPr>
                <w:t>http://wiki.nordugrid.org/index.php/Argus_integration</w:t>
              </w:r>
            </w:hyperlink>
          </w:p>
        </w:tc>
      </w:tr>
      <w:tr w:rsidR="00987737" w:rsidRPr="0033341D">
        <w:tc>
          <w:tcPr>
            <w:tcW w:w="675" w:type="dxa"/>
            <w:tcBorders>
              <w:top w:val="single" w:sz="4" w:space="0" w:color="000000"/>
              <w:left w:val="single" w:sz="4" w:space="0" w:color="000000"/>
              <w:bottom w:val="single" w:sz="4" w:space="0" w:color="000000"/>
            </w:tcBorders>
            <w:shd w:val="clear" w:color="auto" w:fill="auto"/>
          </w:tcPr>
          <w:p w:rsidR="00987737" w:rsidRPr="0033341D" w:rsidRDefault="00987737" w:rsidP="0033341D">
            <w:pPr>
              <w:pStyle w:val="Caption2"/>
              <w:snapToGrid w:val="0"/>
              <w:rPr>
                <w:rFonts w:cs="Calibri"/>
                <w:szCs w:val="22"/>
              </w:rPr>
            </w:pPr>
            <w:bookmarkStart w:id="144" w:name="EGI_Operations_Manuals"/>
            <w:r w:rsidRPr="0033341D">
              <w:rPr>
                <w:rFonts w:cs="Calibri"/>
                <w:szCs w:val="22"/>
              </w:rPr>
              <w:t>R 64</w:t>
            </w:r>
            <w:bookmarkEnd w:id="144"/>
          </w:p>
        </w:tc>
        <w:tc>
          <w:tcPr>
            <w:tcW w:w="8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7737" w:rsidRPr="0033341D" w:rsidRDefault="00987737" w:rsidP="0033341D">
            <w:pPr>
              <w:snapToGrid w:val="0"/>
              <w:jc w:val="left"/>
              <w:rPr>
                <w:rFonts w:cs="Calibri"/>
                <w:szCs w:val="22"/>
              </w:rPr>
            </w:pPr>
            <w:r w:rsidRPr="00112ED9">
              <w:rPr>
                <w:szCs w:val="22"/>
              </w:rPr>
              <w:t xml:space="preserve">EGI Operations Manuals </w:t>
            </w:r>
            <w:hyperlink r:id="rId92" w:history="1">
              <w:r w:rsidRPr="0033341D">
                <w:rPr>
                  <w:rStyle w:val="Hyperlnk"/>
                </w:rPr>
                <w:t>https://wiki.egi.eu/wiki/Operations_Manuals</w:t>
              </w:r>
            </w:hyperlink>
          </w:p>
        </w:tc>
      </w:tr>
      <w:tr w:rsidR="00987737" w:rsidRPr="0033341D">
        <w:tc>
          <w:tcPr>
            <w:tcW w:w="675" w:type="dxa"/>
            <w:tcBorders>
              <w:top w:val="single" w:sz="4" w:space="0" w:color="000000"/>
              <w:left w:val="single" w:sz="4" w:space="0" w:color="000000"/>
              <w:bottom w:val="single" w:sz="4" w:space="0" w:color="000000"/>
            </w:tcBorders>
            <w:shd w:val="clear" w:color="auto" w:fill="auto"/>
          </w:tcPr>
          <w:p w:rsidR="00987737" w:rsidRPr="0033341D" w:rsidRDefault="00987737" w:rsidP="0033341D">
            <w:pPr>
              <w:pStyle w:val="Caption2"/>
              <w:snapToGrid w:val="0"/>
              <w:rPr>
                <w:rFonts w:cs="Calibri"/>
                <w:szCs w:val="22"/>
              </w:rPr>
            </w:pPr>
            <w:bookmarkStart w:id="145" w:name="EGI_Best_Practices"/>
            <w:r w:rsidRPr="0033341D">
              <w:rPr>
                <w:rFonts w:cs="Calibri"/>
                <w:szCs w:val="22"/>
              </w:rPr>
              <w:t>R 65</w:t>
            </w:r>
            <w:bookmarkEnd w:id="145"/>
          </w:p>
        </w:tc>
        <w:tc>
          <w:tcPr>
            <w:tcW w:w="8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7737" w:rsidRPr="0033341D" w:rsidRDefault="00987737" w:rsidP="0033341D">
            <w:pPr>
              <w:snapToGrid w:val="0"/>
              <w:jc w:val="left"/>
              <w:rPr>
                <w:rFonts w:cs="Calibri"/>
                <w:szCs w:val="22"/>
              </w:rPr>
            </w:pPr>
            <w:r w:rsidRPr="00112ED9">
              <w:rPr>
                <w:szCs w:val="22"/>
              </w:rPr>
              <w:t xml:space="preserve">EGI Best Practices </w:t>
            </w:r>
            <w:hyperlink r:id="rId93" w:history="1">
              <w:r w:rsidRPr="0033341D">
                <w:rPr>
                  <w:rStyle w:val="Hyperlnk"/>
                </w:rPr>
                <w:t>https://wiki.egi.eu/wiki/Operations_Best_Practices</w:t>
              </w:r>
            </w:hyperlink>
          </w:p>
        </w:tc>
      </w:tr>
      <w:tr w:rsidR="00987737" w:rsidRPr="0033341D">
        <w:tc>
          <w:tcPr>
            <w:tcW w:w="675" w:type="dxa"/>
            <w:tcBorders>
              <w:top w:val="single" w:sz="4" w:space="0" w:color="000000"/>
              <w:left w:val="single" w:sz="4" w:space="0" w:color="000000"/>
              <w:bottom w:val="single" w:sz="4" w:space="0" w:color="000000"/>
            </w:tcBorders>
            <w:shd w:val="clear" w:color="auto" w:fill="auto"/>
          </w:tcPr>
          <w:p w:rsidR="00987737" w:rsidRPr="0033341D" w:rsidRDefault="00987737" w:rsidP="0033341D">
            <w:pPr>
              <w:pStyle w:val="Caption2"/>
              <w:snapToGrid w:val="0"/>
              <w:rPr>
                <w:rFonts w:cs="Calibri"/>
                <w:szCs w:val="22"/>
              </w:rPr>
            </w:pPr>
            <w:bookmarkStart w:id="146" w:name="Security_Incident_Response_Policy"/>
            <w:r w:rsidRPr="0033341D">
              <w:rPr>
                <w:rFonts w:cs="Calibri"/>
                <w:szCs w:val="22"/>
              </w:rPr>
              <w:t>R 66</w:t>
            </w:r>
            <w:bookmarkEnd w:id="146"/>
          </w:p>
        </w:tc>
        <w:tc>
          <w:tcPr>
            <w:tcW w:w="8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7737" w:rsidRPr="0033341D" w:rsidRDefault="00987737" w:rsidP="0033341D">
            <w:pPr>
              <w:snapToGrid w:val="0"/>
              <w:jc w:val="left"/>
              <w:rPr>
                <w:szCs w:val="22"/>
              </w:rPr>
            </w:pPr>
            <w:r w:rsidRPr="00112ED9">
              <w:rPr>
                <w:szCs w:val="22"/>
              </w:rPr>
              <w:t xml:space="preserve">Security Incident Response Policy </w:t>
            </w:r>
            <w:hyperlink r:id="rId94" w:history="1">
              <w:r w:rsidRPr="0033341D">
                <w:rPr>
                  <w:rStyle w:val="Hyperlnk"/>
                </w:rPr>
                <w:t>https://documents.egi.eu/public/ShowDocument?docid=82</w:t>
              </w:r>
            </w:hyperlink>
            <w:r w:rsidRPr="0033341D">
              <w:rPr>
                <w:szCs w:val="22"/>
              </w:rPr>
              <w:t xml:space="preserve">  </w:t>
            </w:r>
          </w:p>
        </w:tc>
      </w:tr>
      <w:tr w:rsidR="00987737" w:rsidRPr="0033341D">
        <w:tc>
          <w:tcPr>
            <w:tcW w:w="675" w:type="dxa"/>
            <w:tcBorders>
              <w:top w:val="single" w:sz="4" w:space="0" w:color="000000"/>
              <w:left w:val="single" w:sz="4" w:space="0" w:color="000000"/>
              <w:bottom w:val="single" w:sz="4" w:space="0" w:color="000000"/>
            </w:tcBorders>
            <w:shd w:val="clear" w:color="auto" w:fill="auto"/>
          </w:tcPr>
          <w:p w:rsidR="00987737" w:rsidRPr="0033341D" w:rsidRDefault="00987737" w:rsidP="0033341D">
            <w:pPr>
              <w:pStyle w:val="Caption2"/>
              <w:snapToGrid w:val="0"/>
              <w:rPr>
                <w:rFonts w:cs="Calibri"/>
                <w:szCs w:val="22"/>
              </w:rPr>
            </w:pPr>
            <w:bookmarkStart w:id="147" w:name="PROC09"/>
            <w:r w:rsidRPr="0033341D">
              <w:rPr>
                <w:rFonts w:cs="Calibri"/>
                <w:szCs w:val="22"/>
              </w:rPr>
              <w:t>R 67</w:t>
            </w:r>
            <w:bookmarkEnd w:id="147"/>
          </w:p>
        </w:tc>
        <w:tc>
          <w:tcPr>
            <w:tcW w:w="8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7737" w:rsidRPr="0033341D" w:rsidRDefault="00987737" w:rsidP="0033341D">
            <w:pPr>
              <w:snapToGrid w:val="0"/>
              <w:jc w:val="left"/>
              <w:rPr>
                <w:rFonts w:cs="Calibri"/>
                <w:szCs w:val="22"/>
              </w:rPr>
            </w:pPr>
            <w:r w:rsidRPr="00112ED9">
              <w:rPr>
                <w:szCs w:val="22"/>
              </w:rPr>
              <w:t xml:space="preserve">Resource Centre Registration and Certification Procedure </w:t>
            </w:r>
            <w:hyperlink r:id="rId95" w:history="1">
              <w:r w:rsidRPr="0033341D">
                <w:rPr>
                  <w:rStyle w:val="Hyperlnk"/>
                </w:rPr>
                <w:t>https://wiki.egi.eu/wiki/PROC09</w:t>
              </w:r>
            </w:hyperlink>
          </w:p>
        </w:tc>
      </w:tr>
      <w:tr w:rsidR="00987737" w:rsidRPr="0033341D">
        <w:tc>
          <w:tcPr>
            <w:tcW w:w="675" w:type="dxa"/>
            <w:tcBorders>
              <w:top w:val="single" w:sz="4" w:space="0" w:color="000000"/>
              <w:left w:val="single" w:sz="4" w:space="0" w:color="000000"/>
              <w:bottom w:val="single" w:sz="4" w:space="0" w:color="000000"/>
            </w:tcBorders>
            <w:shd w:val="clear" w:color="auto" w:fill="auto"/>
          </w:tcPr>
          <w:p w:rsidR="00987737" w:rsidRPr="0033341D" w:rsidRDefault="00987737" w:rsidP="0033341D">
            <w:pPr>
              <w:pStyle w:val="Caption2"/>
              <w:snapToGrid w:val="0"/>
              <w:rPr>
                <w:rFonts w:cs="Calibri"/>
                <w:szCs w:val="22"/>
              </w:rPr>
            </w:pPr>
            <w:bookmarkStart w:id="148" w:name="Availability_Re_computation_Policy"/>
            <w:r w:rsidRPr="0033341D">
              <w:rPr>
                <w:rFonts w:cs="Calibri"/>
                <w:szCs w:val="22"/>
              </w:rPr>
              <w:t>R 68</w:t>
            </w:r>
            <w:bookmarkEnd w:id="148"/>
          </w:p>
        </w:tc>
        <w:tc>
          <w:tcPr>
            <w:tcW w:w="8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7737" w:rsidRPr="0033341D" w:rsidRDefault="00987737" w:rsidP="0033341D">
            <w:pPr>
              <w:snapToGrid w:val="0"/>
              <w:jc w:val="left"/>
              <w:rPr>
                <w:rFonts w:cs="Calibri"/>
                <w:szCs w:val="22"/>
              </w:rPr>
            </w:pPr>
            <w:r w:rsidRPr="00112ED9">
              <w:rPr>
                <w:szCs w:val="22"/>
              </w:rPr>
              <w:t xml:space="preserve">Availability Re-computation Policy </w:t>
            </w:r>
            <w:hyperlink r:id="rId96" w:history="1">
              <w:r w:rsidRPr="0033341D">
                <w:rPr>
                  <w:rStyle w:val="Hyperlnk"/>
                </w:rPr>
                <w:t>https://tomtools.cern.ch/confluence/display/SAM/Availability+Re-computation+Policy</w:t>
              </w:r>
            </w:hyperlink>
          </w:p>
        </w:tc>
      </w:tr>
      <w:tr w:rsidR="00987737" w:rsidRPr="0033341D">
        <w:tc>
          <w:tcPr>
            <w:tcW w:w="675" w:type="dxa"/>
            <w:tcBorders>
              <w:top w:val="single" w:sz="4" w:space="0" w:color="000000"/>
              <w:left w:val="single" w:sz="4" w:space="0" w:color="000000"/>
              <w:bottom w:val="single" w:sz="4" w:space="0" w:color="000000"/>
            </w:tcBorders>
            <w:shd w:val="clear" w:color="auto" w:fill="auto"/>
          </w:tcPr>
          <w:p w:rsidR="00987737" w:rsidRPr="0033341D" w:rsidRDefault="00987737" w:rsidP="0033341D">
            <w:pPr>
              <w:pStyle w:val="Caption2"/>
              <w:snapToGrid w:val="0"/>
              <w:rPr>
                <w:rFonts w:cs="Calibri"/>
                <w:szCs w:val="22"/>
              </w:rPr>
            </w:pPr>
            <w:bookmarkStart w:id="149" w:name="UMD_Release_Schedule"/>
            <w:r w:rsidRPr="0033341D">
              <w:rPr>
                <w:rFonts w:cs="Calibri"/>
                <w:szCs w:val="22"/>
              </w:rPr>
              <w:t>R 69</w:t>
            </w:r>
            <w:bookmarkEnd w:id="149"/>
          </w:p>
        </w:tc>
        <w:tc>
          <w:tcPr>
            <w:tcW w:w="8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7737" w:rsidRPr="0033341D" w:rsidRDefault="00987737" w:rsidP="0033341D">
            <w:pPr>
              <w:snapToGrid w:val="0"/>
              <w:jc w:val="left"/>
              <w:rPr>
                <w:rFonts w:cs="Calibri"/>
                <w:szCs w:val="22"/>
              </w:rPr>
            </w:pPr>
            <w:r w:rsidRPr="00112ED9">
              <w:rPr>
                <w:szCs w:val="22"/>
              </w:rPr>
              <w:t xml:space="preserve">UMD Release Schedule </w:t>
            </w:r>
            <w:hyperlink r:id="rId97" w:history="1">
              <w:r w:rsidRPr="0033341D">
                <w:rPr>
                  <w:rStyle w:val="Hyperlnk"/>
                </w:rPr>
                <w:t>https://documents.egi.eu/public/ShowDocument?docid=526</w:t>
              </w:r>
            </w:hyperlink>
          </w:p>
        </w:tc>
      </w:tr>
      <w:tr w:rsidR="00987737" w:rsidRPr="0033341D">
        <w:tc>
          <w:tcPr>
            <w:tcW w:w="675" w:type="dxa"/>
            <w:tcBorders>
              <w:top w:val="single" w:sz="4" w:space="0" w:color="000000"/>
              <w:left w:val="single" w:sz="4" w:space="0" w:color="000000"/>
              <w:bottom w:val="single" w:sz="4" w:space="0" w:color="000000"/>
            </w:tcBorders>
            <w:shd w:val="clear" w:color="auto" w:fill="auto"/>
          </w:tcPr>
          <w:p w:rsidR="00987737" w:rsidRPr="0033341D" w:rsidRDefault="00987737" w:rsidP="0033341D">
            <w:pPr>
              <w:pStyle w:val="Caption2"/>
              <w:snapToGrid w:val="0"/>
              <w:rPr>
                <w:rFonts w:cs="Calibri"/>
                <w:szCs w:val="22"/>
              </w:rPr>
            </w:pPr>
            <w:bookmarkStart w:id="150" w:name="unicore_integration_tf"/>
            <w:r w:rsidRPr="0033341D">
              <w:rPr>
                <w:rFonts w:cs="Calibri"/>
                <w:szCs w:val="22"/>
              </w:rPr>
              <w:t>R 70</w:t>
            </w:r>
            <w:bookmarkEnd w:id="150"/>
          </w:p>
        </w:tc>
        <w:tc>
          <w:tcPr>
            <w:tcW w:w="8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7737" w:rsidRPr="0033341D" w:rsidRDefault="00987737" w:rsidP="0033341D">
            <w:pPr>
              <w:snapToGrid w:val="0"/>
              <w:jc w:val="left"/>
              <w:rPr>
                <w:rFonts w:cs="Calibri"/>
                <w:szCs w:val="22"/>
              </w:rPr>
            </w:pPr>
            <w:r w:rsidRPr="00112ED9">
              <w:rPr>
                <w:szCs w:val="22"/>
              </w:rPr>
              <w:t xml:space="preserve">Group unicore-integration-tf </w:t>
            </w:r>
            <w:hyperlink r:id="rId98" w:history="1">
              <w:r w:rsidRPr="0033341D">
                <w:rPr>
                  <w:rStyle w:val="Hyperlnk"/>
                </w:rPr>
                <w:t>https://www.egi.eu/sso/groupView/unicore-integration-tf</w:t>
              </w:r>
            </w:hyperlink>
          </w:p>
        </w:tc>
      </w:tr>
      <w:tr w:rsidR="00987737" w:rsidRPr="0033341D">
        <w:tc>
          <w:tcPr>
            <w:tcW w:w="675" w:type="dxa"/>
            <w:tcBorders>
              <w:top w:val="single" w:sz="4" w:space="0" w:color="000000"/>
              <w:left w:val="single" w:sz="4" w:space="0" w:color="000000"/>
              <w:bottom w:val="single" w:sz="4" w:space="0" w:color="000000"/>
            </w:tcBorders>
            <w:shd w:val="clear" w:color="auto" w:fill="auto"/>
          </w:tcPr>
          <w:p w:rsidR="00987737" w:rsidRPr="0033341D" w:rsidRDefault="00987737" w:rsidP="0033341D">
            <w:pPr>
              <w:pStyle w:val="Caption2"/>
              <w:snapToGrid w:val="0"/>
              <w:rPr>
                <w:rFonts w:cs="Calibri"/>
                <w:szCs w:val="22"/>
              </w:rPr>
            </w:pPr>
            <w:bookmarkStart w:id="151" w:name="URI"/>
            <w:r w:rsidRPr="0033341D">
              <w:rPr>
                <w:rFonts w:cs="Calibri"/>
                <w:szCs w:val="22"/>
              </w:rPr>
              <w:t>R 71</w:t>
            </w:r>
            <w:bookmarkEnd w:id="151"/>
          </w:p>
        </w:tc>
        <w:tc>
          <w:tcPr>
            <w:tcW w:w="8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7737" w:rsidRPr="0033341D" w:rsidRDefault="00987737" w:rsidP="0033341D">
            <w:pPr>
              <w:snapToGrid w:val="0"/>
              <w:jc w:val="left"/>
              <w:rPr>
                <w:rFonts w:cs="Calibri"/>
                <w:szCs w:val="22"/>
              </w:rPr>
            </w:pPr>
            <w:r w:rsidRPr="00112ED9">
              <w:rPr>
                <w:szCs w:val="22"/>
              </w:rPr>
              <w:t xml:space="preserve">Uniform Resource Identifier (URI): Generic Syntax </w:t>
            </w:r>
            <w:hyperlink r:id="rId99" w:history="1">
              <w:r w:rsidRPr="0033341D">
                <w:rPr>
                  <w:rStyle w:val="Hyperlnk"/>
                </w:rPr>
                <w:t>http://www.ietf.org/rfc/rfc3986.txt</w:t>
              </w:r>
            </w:hyperlink>
          </w:p>
        </w:tc>
      </w:tr>
      <w:tr w:rsidR="00987737" w:rsidRPr="0033341D">
        <w:tc>
          <w:tcPr>
            <w:tcW w:w="675" w:type="dxa"/>
            <w:tcBorders>
              <w:top w:val="single" w:sz="4" w:space="0" w:color="000000"/>
              <w:left w:val="single" w:sz="4" w:space="0" w:color="000000"/>
              <w:bottom w:val="single" w:sz="4" w:space="0" w:color="000000"/>
            </w:tcBorders>
            <w:shd w:val="clear" w:color="auto" w:fill="auto"/>
          </w:tcPr>
          <w:p w:rsidR="00987737" w:rsidRPr="0033341D" w:rsidRDefault="00987737" w:rsidP="0033341D">
            <w:pPr>
              <w:pStyle w:val="Caption2"/>
              <w:snapToGrid w:val="0"/>
              <w:rPr>
                <w:rFonts w:cs="Calibri"/>
                <w:szCs w:val="22"/>
              </w:rPr>
            </w:pPr>
            <w:bookmarkStart w:id="152" w:name="globus_integration_tf"/>
            <w:r w:rsidRPr="0033341D">
              <w:rPr>
                <w:rFonts w:cs="Calibri"/>
                <w:szCs w:val="22"/>
              </w:rPr>
              <w:t>R 72</w:t>
            </w:r>
            <w:bookmarkEnd w:id="152"/>
          </w:p>
        </w:tc>
        <w:tc>
          <w:tcPr>
            <w:tcW w:w="8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7737" w:rsidRPr="0033341D" w:rsidRDefault="00987737" w:rsidP="00112ED9">
            <w:pPr>
              <w:snapToGrid w:val="0"/>
              <w:jc w:val="left"/>
              <w:rPr>
                <w:rFonts w:cs="Calibri"/>
                <w:szCs w:val="22"/>
              </w:rPr>
            </w:pPr>
            <w:r w:rsidRPr="00112ED9">
              <w:rPr>
                <w:szCs w:val="22"/>
              </w:rPr>
              <w:t xml:space="preserve">Group globus-integration-tf </w:t>
            </w:r>
            <w:hyperlink r:id="rId100" w:history="1">
              <w:r w:rsidRPr="0033341D">
                <w:rPr>
                  <w:rStyle w:val="Hyperlnk"/>
                </w:rPr>
                <w:t>https://www.egi.eu/sso/groupView/globus-integration-tf</w:t>
              </w:r>
            </w:hyperlink>
          </w:p>
        </w:tc>
      </w:tr>
      <w:tr w:rsidR="00987737" w:rsidRPr="0033341D">
        <w:tc>
          <w:tcPr>
            <w:tcW w:w="675" w:type="dxa"/>
            <w:tcBorders>
              <w:top w:val="single" w:sz="4" w:space="0" w:color="000000"/>
              <w:left w:val="single" w:sz="4" w:space="0" w:color="000000"/>
              <w:bottom w:val="single" w:sz="4" w:space="0" w:color="000000"/>
            </w:tcBorders>
            <w:shd w:val="clear" w:color="auto" w:fill="auto"/>
          </w:tcPr>
          <w:p w:rsidR="00987737" w:rsidRPr="0033341D" w:rsidRDefault="00987737" w:rsidP="0033341D">
            <w:pPr>
              <w:pStyle w:val="Caption2"/>
              <w:snapToGrid w:val="0"/>
              <w:rPr>
                <w:rFonts w:cs="Calibri"/>
                <w:szCs w:val="22"/>
              </w:rPr>
            </w:pPr>
            <w:bookmarkStart w:id="153" w:name="UNICORE_Integration"/>
            <w:r w:rsidRPr="0033341D">
              <w:rPr>
                <w:rFonts w:cs="Calibri"/>
                <w:szCs w:val="22"/>
              </w:rPr>
              <w:t>R 73</w:t>
            </w:r>
            <w:bookmarkEnd w:id="153"/>
          </w:p>
        </w:tc>
        <w:tc>
          <w:tcPr>
            <w:tcW w:w="8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7737" w:rsidRPr="0033341D" w:rsidRDefault="00987737" w:rsidP="0033341D">
            <w:pPr>
              <w:snapToGrid w:val="0"/>
              <w:jc w:val="left"/>
              <w:rPr>
                <w:rFonts w:cs="Calibri"/>
                <w:szCs w:val="22"/>
              </w:rPr>
            </w:pPr>
            <w:r w:rsidRPr="00112ED9">
              <w:rPr>
                <w:szCs w:val="22"/>
              </w:rPr>
              <w:t>UNICORE Integration</w:t>
            </w:r>
            <w:r w:rsidRPr="0033341D">
              <w:rPr>
                <w:szCs w:val="22"/>
              </w:rPr>
              <w:t xml:space="preserve"> </w:t>
            </w:r>
            <w:hyperlink r:id="rId101" w:history="1">
              <w:r w:rsidRPr="0033341D">
                <w:rPr>
                  <w:rStyle w:val="Hyperlnk"/>
                </w:rPr>
                <w:t>https://www.egi.eu/indico/categoryDisplay.py?categId=49</w:t>
              </w:r>
            </w:hyperlink>
          </w:p>
        </w:tc>
      </w:tr>
      <w:tr w:rsidR="00987737" w:rsidRPr="0033341D">
        <w:tc>
          <w:tcPr>
            <w:tcW w:w="675" w:type="dxa"/>
            <w:tcBorders>
              <w:top w:val="single" w:sz="4" w:space="0" w:color="000000"/>
              <w:left w:val="single" w:sz="4" w:space="0" w:color="000000"/>
              <w:bottom w:val="single" w:sz="4" w:space="0" w:color="000000"/>
            </w:tcBorders>
            <w:shd w:val="clear" w:color="auto" w:fill="auto"/>
          </w:tcPr>
          <w:p w:rsidR="00987737" w:rsidRPr="0033341D" w:rsidRDefault="00987737" w:rsidP="0033341D">
            <w:pPr>
              <w:pStyle w:val="Caption2"/>
              <w:snapToGrid w:val="0"/>
              <w:rPr>
                <w:rFonts w:cs="Calibri"/>
                <w:szCs w:val="22"/>
              </w:rPr>
            </w:pPr>
            <w:bookmarkStart w:id="154" w:name="GLOBUS_Integration"/>
            <w:r w:rsidRPr="0033341D">
              <w:rPr>
                <w:rFonts w:cs="Calibri"/>
                <w:szCs w:val="22"/>
              </w:rPr>
              <w:t>R 74</w:t>
            </w:r>
            <w:bookmarkEnd w:id="154"/>
          </w:p>
        </w:tc>
        <w:tc>
          <w:tcPr>
            <w:tcW w:w="8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7737" w:rsidRPr="0033341D" w:rsidRDefault="00987737" w:rsidP="0033341D">
            <w:pPr>
              <w:snapToGrid w:val="0"/>
              <w:jc w:val="left"/>
              <w:rPr>
                <w:rFonts w:cs="Calibri"/>
                <w:szCs w:val="22"/>
              </w:rPr>
            </w:pPr>
            <w:r w:rsidRPr="00112ED9">
              <w:rPr>
                <w:szCs w:val="22"/>
              </w:rPr>
              <w:t>GLOBUS Integration</w:t>
            </w:r>
            <w:r w:rsidRPr="0033341D">
              <w:rPr>
                <w:szCs w:val="22"/>
              </w:rPr>
              <w:t xml:space="preserve"> </w:t>
            </w:r>
            <w:hyperlink r:id="rId102" w:history="1">
              <w:r w:rsidRPr="0033341D">
                <w:rPr>
                  <w:rStyle w:val="Hyperlnk"/>
                </w:rPr>
                <w:t>https://www.egi.eu/indico/categoryDisplay.py?categId=53</w:t>
              </w:r>
            </w:hyperlink>
          </w:p>
        </w:tc>
      </w:tr>
      <w:tr w:rsidR="00987737" w:rsidRPr="0033341D">
        <w:tc>
          <w:tcPr>
            <w:tcW w:w="675" w:type="dxa"/>
            <w:tcBorders>
              <w:top w:val="single" w:sz="4" w:space="0" w:color="000000"/>
              <w:left w:val="single" w:sz="4" w:space="0" w:color="000000"/>
              <w:bottom w:val="single" w:sz="4" w:space="0" w:color="000000"/>
            </w:tcBorders>
            <w:shd w:val="clear" w:color="auto" w:fill="auto"/>
          </w:tcPr>
          <w:p w:rsidR="00987737" w:rsidRPr="0033341D" w:rsidRDefault="00987737" w:rsidP="0033341D">
            <w:pPr>
              <w:pStyle w:val="Caption2"/>
              <w:snapToGrid w:val="0"/>
              <w:rPr>
                <w:rFonts w:cs="Calibri"/>
                <w:szCs w:val="22"/>
              </w:rPr>
            </w:pPr>
            <w:bookmarkStart w:id="155" w:name="SPEC"/>
            <w:r w:rsidRPr="0033341D">
              <w:rPr>
                <w:rFonts w:cs="Calibri"/>
                <w:szCs w:val="22"/>
              </w:rPr>
              <w:t>R 75</w:t>
            </w:r>
            <w:bookmarkEnd w:id="155"/>
          </w:p>
        </w:tc>
        <w:tc>
          <w:tcPr>
            <w:tcW w:w="8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7737" w:rsidRPr="0033341D" w:rsidRDefault="00987737" w:rsidP="0033341D">
            <w:pPr>
              <w:snapToGrid w:val="0"/>
              <w:jc w:val="left"/>
              <w:rPr>
                <w:rFonts w:cs="Calibri"/>
                <w:szCs w:val="22"/>
              </w:rPr>
            </w:pPr>
            <w:r w:rsidRPr="00112ED9">
              <w:rPr>
                <w:szCs w:val="22"/>
              </w:rPr>
              <w:t>Standard Performance Evaluation Corporation</w:t>
            </w:r>
            <w:r w:rsidRPr="00112ED9">
              <w:t xml:space="preserve"> </w:t>
            </w:r>
            <w:hyperlink r:id="rId103" w:history="1">
              <w:r w:rsidRPr="0033341D">
                <w:rPr>
                  <w:rStyle w:val="Hyperlnk"/>
                </w:rPr>
                <w:t>http://www.spec.org/</w:t>
              </w:r>
            </w:hyperlink>
          </w:p>
        </w:tc>
      </w:tr>
      <w:tr w:rsidR="00987737" w:rsidRPr="0033341D">
        <w:tc>
          <w:tcPr>
            <w:tcW w:w="675" w:type="dxa"/>
            <w:tcBorders>
              <w:top w:val="single" w:sz="4" w:space="0" w:color="000000"/>
              <w:left w:val="single" w:sz="4" w:space="0" w:color="000000"/>
              <w:bottom w:val="single" w:sz="4" w:space="0" w:color="000000"/>
            </w:tcBorders>
            <w:shd w:val="clear" w:color="auto" w:fill="auto"/>
          </w:tcPr>
          <w:p w:rsidR="00987737" w:rsidRPr="0033341D" w:rsidRDefault="00987737" w:rsidP="0033341D">
            <w:pPr>
              <w:pStyle w:val="Caption2"/>
              <w:snapToGrid w:val="0"/>
              <w:rPr>
                <w:rFonts w:cs="Calibri"/>
                <w:szCs w:val="22"/>
              </w:rPr>
            </w:pPr>
            <w:bookmarkStart w:id="156" w:name="EGI_Security_Incident_Handling"/>
            <w:r w:rsidRPr="0033341D">
              <w:rPr>
                <w:rFonts w:cs="Calibri"/>
                <w:szCs w:val="22"/>
              </w:rPr>
              <w:lastRenderedPageBreak/>
              <w:t>R 76</w:t>
            </w:r>
            <w:bookmarkEnd w:id="156"/>
          </w:p>
        </w:tc>
        <w:tc>
          <w:tcPr>
            <w:tcW w:w="8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7737" w:rsidRPr="0033341D" w:rsidRDefault="00987737" w:rsidP="0033341D">
            <w:pPr>
              <w:snapToGrid w:val="0"/>
              <w:jc w:val="left"/>
              <w:rPr>
                <w:rFonts w:cs="Calibri"/>
                <w:szCs w:val="22"/>
              </w:rPr>
            </w:pPr>
            <w:r w:rsidRPr="00112ED9">
              <w:t xml:space="preserve">EGI Security Incident Handling Procedure </w:t>
            </w:r>
            <w:hyperlink r:id="rId104" w:history="1">
              <w:r w:rsidRPr="0033341D">
                <w:rPr>
                  <w:rStyle w:val="Hyperlnk"/>
                </w:rPr>
                <w:t>https://documents.egi.eu/document/710</w:t>
              </w:r>
            </w:hyperlink>
          </w:p>
        </w:tc>
      </w:tr>
      <w:tr w:rsidR="00987737" w:rsidRPr="0033341D">
        <w:tc>
          <w:tcPr>
            <w:tcW w:w="675" w:type="dxa"/>
            <w:tcBorders>
              <w:top w:val="single" w:sz="4" w:space="0" w:color="000000"/>
              <w:left w:val="single" w:sz="4" w:space="0" w:color="000000"/>
              <w:bottom w:val="single" w:sz="4" w:space="0" w:color="000000"/>
            </w:tcBorders>
            <w:shd w:val="clear" w:color="auto" w:fill="auto"/>
          </w:tcPr>
          <w:p w:rsidR="00987737" w:rsidRPr="0033341D" w:rsidRDefault="00987737" w:rsidP="0033341D">
            <w:pPr>
              <w:pStyle w:val="Caption2"/>
              <w:snapToGrid w:val="0"/>
              <w:rPr>
                <w:rFonts w:cs="Calibri"/>
                <w:szCs w:val="22"/>
              </w:rPr>
            </w:pPr>
            <w:bookmarkStart w:id="157" w:name="EGI_Software_Vulnerability_Handling"/>
            <w:r w:rsidRPr="0033341D">
              <w:rPr>
                <w:rFonts w:cs="Calibri"/>
                <w:szCs w:val="22"/>
              </w:rPr>
              <w:t xml:space="preserve">R 77 </w:t>
            </w:r>
            <w:bookmarkEnd w:id="157"/>
          </w:p>
        </w:tc>
        <w:tc>
          <w:tcPr>
            <w:tcW w:w="8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7737" w:rsidRPr="0033341D" w:rsidRDefault="00987737" w:rsidP="0033341D">
            <w:pPr>
              <w:snapToGrid w:val="0"/>
              <w:jc w:val="left"/>
              <w:rPr>
                <w:rFonts w:cs="Calibri"/>
                <w:szCs w:val="22"/>
              </w:rPr>
            </w:pPr>
            <w:r w:rsidRPr="00112ED9">
              <w:t xml:space="preserve">EGI Software Vulnerability Issue Handling Procedure </w:t>
            </w:r>
            <w:hyperlink r:id="rId105" w:history="1">
              <w:r w:rsidRPr="0033341D">
                <w:rPr>
                  <w:rStyle w:val="Hyperlnk"/>
                </w:rPr>
                <w:t>https://documents.egi.eu/document/717</w:t>
              </w:r>
            </w:hyperlink>
          </w:p>
        </w:tc>
      </w:tr>
      <w:tr w:rsidR="00987737" w:rsidRPr="0033341D">
        <w:tc>
          <w:tcPr>
            <w:tcW w:w="675" w:type="dxa"/>
            <w:tcBorders>
              <w:top w:val="single" w:sz="4" w:space="0" w:color="000000"/>
              <w:left w:val="single" w:sz="4" w:space="0" w:color="000000"/>
              <w:bottom w:val="single" w:sz="4" w:space="0" w:color="000000"/>
            </w:tcBorders>
            <w:shd w:val="clear" w:color="auto" w:fill="auto"/>
          </w:tcPr>
          <w:p w:rsidR="00987737" w:rsidRPr="0033341D" w:rsidRDefault="00987737" w:rsidP="0033341D">
            <w:pPr>
              <w:pStyle w:val="Caption2"/>
              <w:snapToGrid w:val="0"/>
              <w:rPr>
                <w:rFonts w:cs="Calibri"/>
                <w:szCs w:val="22"/>
              </w:rPr>
            </w:pPr>
            <w:bookmarkStart w:id="158" w:name="EGI_CSIRT_Critical_Vulnerability_Proc"/>
            <w:r w:rsidRPr="0033341D">
              <w:rPr>
                <w:rFonts w:cs="Calibri"/>
                <w:szCs w:val="22"/>
              </w:rPr>
              <w:t>R 78</w:t>
            </w:r>
            <w:bookmarkEnd w:id="158"/>
          </w:p>
        </w:tc>
        <w:tc>
          <w:tcPr>
            <w:tcW w:w="8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7737" w:rsidRPr="0033341D" w:rsidRDefault="00987737" w:rsidP="0033341D">
            <w:pPr>
              <w:snapToGrid w:val="0"/>
              <w:jc w:val="left"/>
            </w:pPr>
            <w:r w:rsidRPr="00112ED9">
              <w:t xml:space="preserve">EGI-CSIRT Critical Vulnerability Operational Procedure </w:t>
            </w:r>
            <w:hyperlink r:id="rId106" w:history="1">
              <w:r w:rsidRPr="0033341D">
                <w:rPr>
                  <w:rStyle w:val="Hyperlnk"/>
                </w:rPr>
                <w:t>https://documents.egi.eu/document/283</w:t>
              </w:r>
            </w:hyperlink>
          </w:p>
        </w:tc>
      </w:tr>
      <w:tr w:rsidR="00987737" w:rsidRPr="0033341D">
        <w:tc>
          <w:tcPr>
            <w:tcW w:w="675" w:type="dxa"/>
            <w:tcBorders>
              <w:top w:val="single" w:sz="4" w:space="0" w:color="000000"/>
              <w:left w:val="single" w:sz="4" w:space="0" w:color="000000"/>
              <w:bottom w:val="single" w:sz="4" w:space="0" w:color="000000"/>
            </w:tcBorders>
            <w:shd w:val="clear" w:color="auto" w:fill="auto"/>
          </w:tcPr>
          <w:p w:rsidR="00987737" w:rsidRPr="0033341D" w:rsidRDefault="00987737" w:rsidP="0033341D">
            <w:pPr>
              <w:pStyle w:val="Caption2"/>
              <w:snapToGrid w:val="0"/>
              <w:rPr>
                <w:rFonts w:cs="Calibri"/>
                <w:szCs w:val="22"/>
              </w:rPr>
            </w:pPr>
            <w:bookmarkStart w:id="159" w:name="MTF"/>
            <w:r w:rsidRPr="0033341D">
              <w:rPr>
                <w:rFonts w:cs="Calibri"/>
                <w:szCs w:val="22"/>
              </w:rPr>
              <w:t>R 79</w:t>
            </w:r>
            <w:bookmarkEnd w:id="159"/>
          </w:p>
        </w:tc>
        <w:tc>
          <w:tcPr>
            <w:tcW w:w="8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7737" w:rsidRPr="0033341D" w:rsidRDefault="00987737" w:rsidP="0033341D">
            <w:pPr>
              <w:snapToGrid w:val="0"/>
              <w:jc w:val="left"/>
              <w:rPr>
                <w:shd w:val="clear" w:color="auto" w:fill="00FF00"/>
              </w:rPr>
            </w:pPr>
            <w:r w:rsidRPr="00112ED9">
              <w:t xml:space="preserve">MAPPER-PRACE-EGI Task Force (MTF) </w:t>
            </w:r>
          </w:p>
          <w:p w:rsidR="00987737" w:rsidRPr="0033341D" w:rsidRDefault="0046307C" w:rsidP="0033341D">
            <w:pPr>
              <w:snapToGrid w:val="0"/>
              <w:jc w:val="left"/>
              <w:rPr>
                <w:shd w:val="clear" w:color="auto" w:fill="00FF00"/>
              </w:rPr>
            </w:pPr>
            <w:hyperlink r:id="rId107" w:history="1">
              <w:r w:rsidR="00987737" w:rsidRPr="00DC505C">
                <w:rPr>
                  <w:rStyle w:val="Hyperlnk"/>
                </w:rPr>
                <w:t>https://wiki.egi.eu/wiki/MAPPER-PRACE-EGI_Task_Force_(MTF)</w:t>
              </w:r>
            </w:hyperlink>
          </w:p>
        </w:tc>
      </w:tr>
      <w:tr w:rsidR="00987737" w:rsidRPr="0033341D">
        <w:tc>
          <w:tcPr>
            <w:tcW w:w="675" w:type="dxa"/>
            <w:tcBorders>
              <w:top w:val="single" w:sz="4" w:space="0" w:color="000000"/>
              <w:left w:val="single" w:sz="4" w:space="0" w:color="000000"/>
              <w:bottom w:val="single" w:sz="4" w:space="0" w:color="000000"/>
            </w:tcBorders>
            <w:shd w:val="clear" w:color="auto" w:fill="auto"/>
          </w:tcPr>
          <w:p w:rsidR="00987737" w:rsidRPr="0033341D" w:rsidRDefault="00987737" w:rsidP="0033341D">
            <w:pPr>
              <w:pStyle w:val="Caption2"/>
              <w:snapToGrid w:val="0"/>
              <w:rPr>
                <w:rFonts w:cs="Calibri"/>
                <w:szCs w:val="22"/>
              </w:rPr>
            </w:pPr>
            <w:bookmarkStart w:id="160" w:name="SAM_Probes"/>
            <w:r w:rsidRPr="0033341D">
              <w:rPr>
                <w:rFonts w:cs="Calibri"/>
                <w:szCs w:val="22"/>
              </w:rPr>
              <w:t>R 80</w:t>
            </w:r>
            <w:bookmarkEnd w:id="160"/>
          </w:p>
        </w:tc>
        <w:tc>
          <w:tcPr>
            <w:tcW w:w="8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7737" w:rsidRPr="0033341D" w:rsidRDefault="00987737" w:rsidP="0033341D">
            <w:pPr>
              <w:snapToGrid w:val="0"/>
              <w:jc w:val="left"/>
              <w:rPr>
                <w:shd w:val="clear" w:color="auto" w:fill="00FF00"/>
                <w:lang w:val="sv-SE"/>
              </w:rPr>
            </w:pPr>
            <w:r w:rsidRPr="0033341D">
              <w:rPr>
                <w:lang w:val="sv-SE"/>
              </w:rPr>
              <w:t xml:space="preserve">SAM Probes </w:t>
            </w:r>
            <w:hyperlink r:id="rId108" w:anchor="Probes" w:history="1">
              <w:r w:rsidRPr="0033341D">
                <w:rPr>
                  <w:rStyle w:val="Hyperlnk"/>
                  <w:lang w:val="sv-SE"/>
                </w:rPr>
                <w:t>https://wiki.egi.eu/wiki/SAM#Probes</w:t>
              </w:r>
            </w:hyperlink>
          </w:p>
        </w:tc>
      </w:tr>
      <w:tr w:rsidR="00987737">
        <w:tc>
          <w:tcPr>
            <w:tcW w:w="675" w:type="dxa"/>
            <w:tcBorders>
              <w:top w:val="single" w:sz="4" w:space="0" w:color="000000"/>
              <w:left w:val="single" w:sz="4" w:space="0" w:color="000000"/>
              <w:bottom w:val="single" w:sz="4" w:space="0" w:color="000000"/>
            </w:tcBorders>
            <w:shd w:val="clear" w:color="auto" w:fill="auto"/>
          </w:tcPr>
          <w:p w:rsidR="00987737" w:rsidRPr="0033341D" w:rsidRDefault="00987737" w:rsidP="0033341D">
            <w:pPr>
              <w:pStyle w:val="Caption2"/>
              <w:snapToGrid w:val="0"/>
              <w:rPr>
                <w:rFonts w:cs="Calibri"/>
                <w:szCs w:val="22"/>
              </w:rPr>
            </w:pPr>
            <w:bookmarkStart w:id="161" w:name="EMI_Security_Area_Work_Plan"/>
            <w:r w:rsidRPr="0033341D">
              <w:rPr>
                <w:rFonts w:cs="Calibri"/>
                <w:szCs w:val="22"/>
              </w:rPr>
              <w:t>R 81</w:t>
            </w:r>
            <w:bookmarkEnd w:id="161"/>
          </w:p>
        </w:tc>
        <w:tc>
          <w:tcPr>
            <w:tcW w:w="8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7737" w:rsidRPr="0033341D" w:rsidRDefault="00987737" w:rsidP="0033341D">
            <w:pPr>
              <w:snapToGrid w:val="0"/>
              <w:jc w:val="left"/>
            </w:pPr>
            <w:r w:rsidRPr="0033341D">
              <w:t xml:space="preserve">EMI DJRA1.3.1 – Security Area Work Plan and Status Report </w:t>
            </w:r>
            <w:hyperlink r:id="rId109" w:history="1">
              <w:r w:rsidRPr="0033341D">
                <w:rPr>
                  <w:rStyle w:val="Hyperlnk"/>
                </w:rPr>
                <w:t>https://twiki.cern.ch/twiki/pub/EMI/DeliverableDJRA131/EMI-DJRA1.3.1-1277566-Security_Area_Work_Plan-v1.0.pdf</w:t>
              </w:r>
            </w:hyperlink>
          </w:p>
        </w:tc>
      </w:tr>
      <w:tr w:rsidR="00134053">
        <w:tc>
          <w:tcPr>
            <w:tcW w:w="675" w:type="dxa"/>
            <w:tcBorders>
              <w:top w:val="single" w:sz="4" w:space="0" w:color="000000"/>
              <w:left w:val="single" w:sz="4" w:space="0" w:color="000000"/>
              <w:bottom w:val="single" w:sz="4" w:space="0" w:color="000000"/>
            </w:tcBorders>
            <w:shd w:val="clear" w:color="auto" w:fill="auto"/>
          </w:tcPr>
          <w:p w:rsidR="00134053" w:rsidRPr="0033341D" w:rsidRDefault="00134053" w:rsidP="0033341D">
            <w:pPr>
              <w:pStyle w:val="Caption2"/>
              <w:snapToGrid w:val="0"/>
              <w:rPr>
                <w:rFonts w:cs="Calibri"/>
                <w:szCs w:val="22"/>
              </w:rPr>
            </w:pPr>
            <w:bookmarkStart w:id="162" w:name="Stomp"/>
            <w:r>
              <w:rPr>
                <w:rFonts w:cs="Calibri"/>
                <w:szCs w:val="22"/>
              </w:rPr>
              <w:t>R 82</w:t>
            </w:r>
            <w:bookmarkEnd w:id="162"/>
          </w:p>
        </w:tc>
        <w:tc>
          <w:tcPr>
            <w:tcW w:w="8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4053" w:rsidRPr="0033341D" w:rsidRDefault="00134053" w:rsidP="0033341D">
            <w:pPr>
              <w:snapToGrid w:val="0"/>
              <w:jc w:val="left"/>
            </w:pPr>
            <w:r w:rsidRPr="00134053">
              <w:t xml:space="preserve">Stomp Protocol Specification </w:t>
            </w:r>
            <w:hyperlink r:id="rId110" w:history="1">
              <w:r w:rsidRPr="00134053">
                <w:rPr>
                  <w:rStyle w:val="Hyperlnk"/>
                </w:rPr>
                <w:t>http://stomp.codehaus.org/Protocol</w:t>
              </w:r>
            </w:hyperlink>
          </w:p>
        </w:tc>
      </w:tr>
      <w:tr w:rsidR="00134053">
        <w:tc>
          <w:tcPr>
            <w:tcW w:w="675" w:type="dxa"/>
            <w:tcBorders>
              <w:top w:val="single" w:sz="4" w:space="0" w:color="000000"/>
              <w:left w:val="single" w:sz="4" w:space="0" w:color="000000"/>
              <w:bottom w:val="single" w:sz="4" w:space="0" w:color="000000"/>
            </w:tcBorders>
            <w:shd w:val="clear" w:color="auto" w:fill="auto"/>
          </w:tcPr>
          <w:p w:rsidR="00134053" w:rsidRDefault="00134053" w:rsidP="0033341D">
            <w:pPr>
              <w:pStyle w:val="Caption2"/>
              <w:snapToGrid w:val="0"/>
              <w:rPr>
                <w:rFonts w:cs="Calibri"/>
                <w:szCs w:val="22"/>
              </w:rPr>
            </w:pPr>
            <w:bookmarkStart w:id="163" w:name="Mapper"/>
            <w:r>
              <w:rPr>
                <w:rFonts w:cs="Calibri"/>
                <w:szCs w:val="22"/>
              </w:rPr>
              <w:t>R 83</w:t>
            </w:r>
            <w:bookmarkEnd w:id="163"/>
          </w:p>
        </w:tc>
        <w:tc>
          <w:tcPr>
            <w:tcW w:w="8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4053" w:rsidRPr="00134053" w:rsidRDefault="00134053" w:rsidP="0033341D">
            <w:pPr>
              <w:snapToGrid w:val="0"/>
              <w:jc w:val="left"/>
            </w:pPr>
            <w:r w:rsidRPr="00134053">
              <w:t xml:space="preserve">The MAPPER project </w:t>
            </w:r>
            <w:hyperlink r:id="rId111" w:history="1">
              <w:r w:rsidRPr="00134053">
                <w:rPr>
                  <w:rStyle w:val="Hyperlnk"/>
                </w:rPr>
                <w:t>http://www.mapper-project.eu/web/guest</w:t>
              </w:r>
            </w:hyperlink>
          </w:p>
        </w:tc>
      </w:tr>
      <w:tr w:rsidR="00A1134A">
        <w:tc>
          <w:tcPr>
            <w:tcW w:w="675" w:type="dxa"/>
            <w:tcBorders>
              <w:top w:val="single" w:sz="4" w:space="0" w:color="000000"/>
              <w:left w:val="single" w:sz="4" w:space="0" w:color="000000"/>
              <w:bottom w:val="single" w:sz="4" w:space="0" w:color="000000"/>
            </w:tcBorders>
            <w:shd w:val="clear" w:color="auto" w:fill="auto"/>
          </w:tcPr>
          <w:p w:rsidR="00A1134A" w:rsidRDefault="00A1134A" w:rsidP="0033341D">
            <w:pPr>
              <w:pStyle w:val="Caption2"/>
              <w:snapToGrid w:val="0"/>
              <w:rPr>
                <w:rFonts w:cs="Calibri"/>
                <w:szCs w:val="22"/>
              </w:rPr>
            </w:pPr>
            <w:bookmarkStart w:id="164" w:name="Virtualization_Workshop"/>
            <w:r>
              <w:rPr>
                <w:rFonts w:cs="Calibri"/>
                <w:szCs w:val="22"/>
              </w:rPr>
              <w:t>R 84</w:t>
            </w:r>
            <w:bookmarkEnd w:id="164"/>
          </w:p>
        </w:tc>
        <w:tc>
          <w:tcPr>
            <w:tcW w:w="8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134A" w:rsidRPr="00134053" w:rsidRDefault="00E8641A" w:rsidP="00A1134A">
            <w:pPr>
              <w:snapToGrid w:val="0"/>
              <w:jc w:val="left"/>
            </w:pPr>
            <w:r>
              <w:t xml:space="preserve">EGI User Virtualization Workshop </w:t>
            </w:r>
            <w:hyperlink r:id="rId112" w:history="1">
              <w:r w:rsidR="00A1134A" w:rsidRPr="00A1134A">
                <w:rPr>
                  <w:rStyle w:val="Hyperlnk"/>
                </w:rPr>
                <w:t>https://www.egi.eu/indico/conferenceTimeTable.py?confId=415</w:t>
              </w:r>
            </w:hyperlink>
          </w:p>
        </w:tc>
      </w:tr>
    </w:tbl>
    <w:p w:rsidR="009E2448" w:rsidRDefault="009E2448" w:rsidP="0033341D"/>
    <w:p w:rsidR="009E2448" w:rsidRDefault="009E2448" w:rsidP="0033341D"/>
    <w:sectPr w:rsidR="009E2448" w:rsidSect="009F2CEC">
      <w:type w:val="continuous"/>
      <w:pgSz w:w="11906" w:h="16838"/>
      <w:pgMar w:top="1687" w:right="1418" w:bottom="1687" w:left="1418" w:header="1418" w:footer="141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0E1F" w:rsidRDefault="00770E1F">
      <w:r>
        <w:separator/>
      </w:r>
    </w:p>
  </w:endnote>
  <w:endnote w:type="continuationSeparator" w:id="0">
    <w:p w:rsidR="00770E1F" w:rsidRDefault="00770E1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Lucida Grande">
    <w:altName w:val="MS Mincho"/>
    <w:charset w:val="80"/>
    <w:family w:val="auto"/>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DejaVu Sans">
    <w:charset w:val="00"/>
    <w:family w:val="swiss"/>
    <w:pitch w:val="variable"/>
    <w:sig w:usb0="E7002EFF" w:usb1="5200FDFF" w:usb2="0A042021" w:usb3="00000000" w:csb0="000001FF" w:csb1="00000000"/>
  </w:font>
  <w:font w:name="Liberation Sans">
    <w:altName w:val="Arial Unicode MS"/>
    <w:charset w:val="80"/>
    <w:family w:val="swiss"/>
    <w:pitch w:val="variable"/>
    <w:sig w:usb0="00000000" w:usb1="00000000" w:usb2="00000000" w:usb3="00000000" w:csb0="00000000" w:csb1="00000000"/>
  </w:font>
  <w:font w:name="WenQuanYi Zen Hei">
    <w:altName w:val="MS Mincho"/>
    <w:charset w:val="80"/>
    <w:family w:val="auto"/>
    <w:pitch w:val="variable"/>
    <w:sig w:usb0="00000000" w:usb1="00000000" w:usb2="00000000" w:usb3="00000000" w:csb0="00000000" w:csb1="00000000"/>
  </w:font>
  <w:font w:name="Lohit Devanagari">
    <w:charset w:val="80"/>
    <w:family w:val="auto"/>
    <w:pitch w:val="variable"/>
    <w:sig w:usb0="00000000" w:usb1="00000000" w:usb2="00000000" w:usb3="00000000" w:csb0="00000000" w:csb1="00000000"/>
  </w:font>
  <w:font w:name="DejaVu Sans Mono">
    <w:altName w:val="Arial"/>
    <w:charset w:val="00"/>
    <w:family w:val="modern"/>
    <w:pitch w:val="fixed"/>
    <w:sig w:usb0="00000000" w:usb1="D000F1FB" w:usb2="00000028" w:usb3="00000000" w:csb0="000001DF"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D05" w:rsidRDefault="00B61D05">
    <w:pPr>
      <w:pStyle w:val="Sidfot"/>
    </w:pPr>
  </w:p>
  <w:tbl>
    <w:tblPr>
      <w:tblW w:w="0" w:type="auto"/>
      <w:tblLayout w:type="fixed"/>
      <w:tblCellMar>
        <w:left w:w="70" w:type="dxa"/>
        <w:right w:w="70" w:type="dxa"/>
      </w:tblCellMar>
      <w:tblLook w:val="0000"/>
    </w:tblPr>
    <w:tblGrid>
      <w:gridCol w:w="2764"/>
      <w:gridCol w:w="3827"/>
      <w:gridCol w:w="1559"/>
      <w:gridCol w:w="992"/>
    </w:tblGrid>
    <w:tr w:rsidR="00B61D05">
      <w:tc>
        <w:tcPr>
          <w:tcW w:w="2764" w:type="dxa"/>
          <w:tcBorders>
            <w:top w:val="single" w:sz="8" w:space="0" w:color="000080"/>
          </w:tcBorders>
          <w:shd w:val="clear" w:color="auto" w:fill="auto"/>
        </w:tcPr>
        <w:p w:rsidR="00B61D05" w:rsidRDefault="00B61D05">
          <w:pPr>
            <w:pStyle w:val="Sidfot"/>
            <w:snapToGrid w:val="0"/>
            <w:rPr>
              <w:color w:val="000000"/>
              <w:sz w:val="18"/>
              <w:szCs w:val="18"/>
            </w:rPr>
          </w:pPr>
          <w:r>
            <w:rPr>
              <w:color w:val="000000"/>
              <w:sz w:val="18"/>
              <w:szCs w:val="18"/>
            </w:rPr>
            <w:t>EGI-InSPIRE INFSO-RI-261323</w:t>
          </w:r>
        </w:p>
      </w:tc>
      <w:tc>
        <w:tcPr>
          <w:tcW w:w="3827" w:type="dxa"/>
          <w:tcBorders>
            <w:top w:val="single" w:sz="8" w:space="0" w:color="000080"/>
          </w:tcBorders>
          <w:shd w:val="clear" w:color="auto" w:fill="auto"/>
        </w:tcPr>
        <w:p w:rsidR="00B61D05" w:rsidRDefault="00B61D05">
          <w:pPr>
            <w:pStyle w:val="Sidfot"/>
            <w:snapToGrid w:val="0"/>
            <w:jc w:val="center"/>
            <w:rPr>
              <w:color w:val="000000"/>
              <w:sz w:val="18"/>
              <w:szCs w:val="18"/>
            </w:rPr>
          </w:pPr>
          <w:r>
            <w:rPr>
              <w:color w:val="000000"/>
              <w:sz w:val="18"/>
              <w:szCs w:val="18"/>
            </w:rPr>
            <w:t>© Members of EGI-InSPIRE collaboration</w:t>
          </w:r>
        </w:p>
      </w:tc>
      <w:tc>
        <w:tcPr>
          <w:tcW w:w="1559" w:type="dxa"/>
          <w:tcBorders>
            <w:top w:val="single" w:sz="8" w:space="0" w:color="000080"/>
          </w:tcBorders>
          <w:shd w:val="clear" w:color="auto" w:fill="auto"/>
        </w:tcPr>
        <w:p w:rsidR="00B61D05" w:rsidRDefault="00B61D05">
          <w:pPr>
            <w:pStyle w:val="Sidfot"/>
            <w:snapToGrid w:val="0"/>
            <w:jc w:val="center"/>
          </w:pPr>
          <w:r>
            <w:rPr>
              <w:caps/>
            </w:rPr>
            <w:t>PUBLIC</w:t>
          </w:r>
          <w:r>
            <w:t xml:space="preserve"> </w:t>
          </w:r>
        </w:p>
      </w:tc>
      <w:tc>
        <w:tcPr>
          <w:tcW w:w="992" w:type="dxa"/>
          <w:tcBorders>
            <w:top w:val="single" w:sz="8" w:space="0" w:color="000080"/>
          </w:tcBorders>
          <w:shd w:val="clear" w:color="auto" w:fill="auto"/>
        </w:tcPr>
        <w:p w:rsidR="00B61D05" w:rsidRDefault="0046307C">
          <w:pPr>
            <w:pStyle w:val="Sidfot"/>
            <w:snapToGrid w:val="0"/>
            <w:jc w:val="right"/>
          </w:pPr>
          <w:fldSimple w:instr=" PAGE ">
            <w:r w:rsidR="002E7FDC">
              <w:rPr>
                <w:noProof/>
              </w:rPr>
              <w:t>1</w:t>
            </w:r>
          </w:fldSimple>
          <w:r w:rsidR="00B61D05">
            <w:t xml:space="preserve"> / </w:t>
          </w:r>
          <w:fldSimple w:instr=" NUMPAGES \*Arabic ">
            <w:r w:rsidR="002E7FDC">
              <w:rPr>
                <w:noProof/>
              </w:rPr>
              <w:t>43</w:t>
            </w:r>
          </w:fldSimple>
        </w:p>
      </w:tc>
    </w:tr>
  </w:tbl>
  <w:p w:rsidR="00B61D05" w:rsidRDefault="00B61D05">
    <w:pPr>
      <w:pStyle w:val="Sidfo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D05" w:rsidRDefault="00B61D05"/>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D05" w:rsidRDefault="00B61D05" w:rsidP="00AB77B1">
    <w:pPr>
      <w:pStyle w:val="Sidfot"/>
    </w:pPr>
  </w:p>
  <w:tbl>
    <w:tblPr>
      <w:tblW w:w="0" w:type="auto"/>
      <w:tblLayout w:type="fixed"/>
      <w:tblCellMar>
        <w:left w:w="70" w:type="dxa"/>
        <w:right w:w="70" w:type="dxa"/>
      </w:tblCellMar>
      <w:tblLook w:val="0000"/>
    </w:tblPr>
    <w:tblGrid>
      <w:gridCol w:w="2764"/>
      <w:gridCol w:w="3827"/>
      <w:gridCol w:w="1559"/>
      <w:gridCol w:w="992"/>
    </w:tblGrid>
    <w:tr w:rsidR="00B61D05" w:rsidTr="00F36624">
      <w:tc>
        <w:tcPr>
          <w:tcW w:w="2764" w:type="dxa"/>
          <w:tcBorders>
            <w:top w:val="single" w:sz="8" w:space="0" w:color="000080"/>
          </w:tcBorders>
          <w:shd w:val="clear" w:color="auto" w:fill="auto"/>
        </w:tcPr>
        <w:p w:rsidR="00B61D05" w:rsidRDefault="00B61D05" w:rsidP="00F36624">
          <w:pPr>
            <w:pStyle w:val="Sidfot"/>
            <w:snapToGrid w:val="0"/>
            <w:rPr>
              <w:color w:val="000000"/>
              <w:sz w:val="18"/>
              <w:szCs w:val="18"/>
            </w:rPr>
          </w:pPr>
          <w:r>
            <w:rPr>
              <w:color w:val="000000"/>
              <w:sz w:val="18"/>
              <w:szCs w:val="18"/>
            </w:rPr>
            <w:t>EGI-InSPIRE INFSO-RI-261323</w:t>
          </w:r>
        </w:p>
      </w:tc>
      <w:tc>
        <w:tcPr>
          <w:tcW w:w="3827" w:type="dxa"/>
          <w:tcBorders>
            <w:top w:val="single" w:sz="8" w:space="0" w:color="000080"/>
          </w:tcBorders>
          <w:shd w:val="clear" w:color="auto" w:fill="auto"/>
        </w:tcPr>
        <w:p w:rsidR="00B61D05" w:rsidRDefault="00B61D05" w:rsidP="00F36624">
          <w:pPr>
            <w:pStyle w:val="Sidfot"/>
            <w:snapToGrid w:val="0"/>
            <w:jc w:val="center"/>
            <w:rPr>
              <w:color w:val="000000"/>
              <w:sz w:val="18"/>
              <w:szCs w:val="18"/>
            </w:rPr>
          </w:pPr>
          <w:r>
            <w:rPr>
              <w:color w:val="000000"/>
              <w:sz w:val="18"/>
              <w:szCs w:val="18"/>
            </w:rPr>
            <w:t>© Members of EGI-InSPIRE collaboration</w:t>
          </w:r>
        </w:p>
      </w:tc>
      <w:tc>
        <w:tcPr>
          <w:tcW w:w="1559" w:type="dxa"/>
          <w:tcBorders>
            <w:top w:val="single" w:sz="8" w:space="0" w:color="000080"/>
          </w:tcBorders>
          <w:shd w:val="clear" w:color="auto" w:fill="auto"/>
        </w:tcPr>
        <w:p w:rsidR="00B61D05" w:rsidRDefault="00B61D05" w:rsidP="00F36624">
          <w:pPr>
            <w:pStyle w:val="Sidfot"/>
            <w:snapToGrid w:val="0"/>
            <w:jc w:val="center"/>
          </w:pPr>
          <w:r>
            <w:rPr>
              <w:caps/>
            </w:rPr>
            <w:t>PUBLIC</w:t>
          </w:r>
          <w:r>
            <w:t xml:space="preserve"> </w:t>
          </w:r>
        </w:p>
      </w:tc>
      <w:tc>
        <w:tcPr>
          <w:tcW w:w="992" w:type="dxa"/>
          <w:tcBorders>
            <w:top w:val="single" w:sz="8" w:space="0" w:color="000080"/>
          </w:tcBorders>
          <w:shd w:val="clear" w:color="auto" w:fill="auto"/>
        </w:tcPr>
        <w:p w:rsidR="00B61D05" w:rsidRDefault="0046307C" w:rsidP="00F36624">
          <w:pPr>
            <w:pStyle w:val="Sidfot"/>
            <w:snapToGrid w:val="0"/>
            <w:jc w:val="right"/>
          </w:pPr>
          <w:fldSimple w:instr=" PAGE ">
            <w:r w:rsidR="002E7FDC">
              <w:rPr>
                <w:noProof/>
              </w:rPr>
              <w:t>43</w:t>
            </w:r>
          </w:fldSimple>
          <w:r w:rsidR="00B61D05">
            <w:t xml:space="preserve"> / </w:t>
          </w:r>
          <w:fldSimple w:instr=" NUMPAGES \*Arabic ">
            <w:r w:rsidR="002E7FDC">
              <w:rPr>
                <w:noProof/>
              </w:rPr>
              <w:t>43</w:t>
            </w:r>
          </w:fldSimple>
        </w:p>
      </w:tc>
    </w:tr>
  </w:tbl>
  <w:p w:rsidR="00B61D05" w:rsidRDefault="00B61D05" w:rsidP="00AB77B1">
    <w:pPr>
      <w:pStyle w:val="Sidfot"/>
    </w:pPr>
  </w:p>
  <w:p w:rsidR="00B61D05" w:rsidRDefault="00B61D05"/>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D05" w:rsidRDefault="00B61D05"/>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0E1F" w:rsidRDefault="00770E1F">
      <w:r>
        <w:separator/>
      </w:r>
    </w:p>
  </w:footnote>
  <w:footnote w:type="continuationSeparator" w:id="0">
    <w:p w:rsidR="00770E1F" w:rsidRDefault="00770E1F">
      <w:r>
        <w:continuationSeparator/>
      </w:r>
    </w:p>
  </w:footnote>
  <w:footnote w:id="1">
    <w:p w:rsidR="00B61D05" w:rsidRDefault="00B61D05">
      <w:pPr>
        <w:pStyle w:val="Fotnotstext"/>
      </w:pPr>
      <w:r>
        <w:rPr>
          <w:rStyle w:val="FootnoteCharacters"/>
        </w:rPr>
        <w:footnoteRef/>
      </w:r>
      <w:r>
        <w:tab/>
        <w:t xml:space="preserve"> The usage of the UVOS service is the solution of choice of PL-Grid.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Look w:val="0000"/>
    </w:tblPr>
    <w:tblGrid>
      <w:gridCol w:w="2404"/>
      <w:gridCol w:w="3673"/>
      <w:gridCol w:w="3333"/>
    </w:tblGrid>
    <w:tr w:rsidR="00B61D05">
      <w:trPr>
        <w:trHeight w:val="1131"/>
      </w:trPr>
      <w:tc>
        <w:tcPr>
          <w:tcW w:w="2404" w:type="dxa"/>
          <w:shd w:val="clear" w:color="auto" w:fill="auto"/>
        </w:tcPr>
        <w:p w:rsidR="00B61D05" w:rsidRDefault="0046307C">
          <w:pPr>
            <w:pStyle w:val="Sidhuvud"/>
            <w:tabs>
              <w:tab w:val="right" w:pos="9072"/>
            </w:tabs>
            <w:snapToGrid w:val="0"/>
            <w:jc w:val="left"/>
          </w:pPr>
          <w:r w:rsidRPr="0046307C">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81.75pt;height:62.25pt" filled="t">
                <v:fill color2="black"/>
                <v:imagedata r:id="rId1" o:title=""/>
              </v:shape>
            </w:pict>
          </w:r>
        </w:p>
      </w:tc>
      <w:tc>
        <w:tcPr>
          <w:tcW w:w="3673" w:type="dxa"/>
          <w:shd w:val="clear" w:color="auto" w:fill="auto"/>
        </w:tcPr>
        <w:p w:rsidR="00B61D05" w:rsidRDefault="0046307C">
          <w:pPr>
            <w:pStyle w:val="Sidhuvud"/>
            <w:tabs>
              <w:tab w:val="right" w:pos="9072"/>
            </w:tabs>
            <w:snapToGrid w:val="0"/>
            <w:jc w:val="center"/>
          </w:pPr>
          <w:r w:rsidRPr="0046307C">
            <w:rPr>
              <w:lang w:val="en-US"/>
            </w:rPr>
            <w:pict>
              <v:shape id="_x0000_i1029" type="#_x0000_t75" style="width:86.25pt;height:63pt" filled="t">
                <v:fill color2="black"/>
                <v:imagedata r:id="rId2" o:title=""/>
              </v:shape>
            </w:pict>
          </w:r>
        </w:p>
      </w:tc>
      <w:tc>
        <w:tcPr>
          <w:tcW w:w="3333" w:type="dxa"/>
          <w:shd w:val="clear" w:color="auto" w:fill="auto"/>
        </w:tcPr>
        <w:p w:rsidR="00B61D05" w:rsidRDefault="0046307C">
          <w:pPr>
            <w:pStyle w:val="Sidhuvud"/>
            <w:tabs>
              <w:tab w:val="right" w:pos="9072"/>
            </w:tabs>
            <w:snapToGrid w:val="0"/>
            <w:jc w:val="right"/>
          </w:pPr>
          <w:r w:rsidRPr="0046307C">
            <w:rPr>
              <w:lang w:val="en-US"/>
            </w:rPr>
            <w:pict>
              <v:shape id="_x0000_i1030" type="#_x0000_t75" style="width:156pt;height:62.25pt" filled="t">
                <v:fill color2="black"/>
                <v:imagedata r:id="rId3" o:title=""/>
              </v:shape>
            </w:pict>
          </w:r>
        </w:p>
      </w:tc>
    </w:tr>
  </w:tbl>
  <w:p w:rsidR="00B61D05" w:rsidRDefault="00B61D05">
    <w:pPr>
      <w:pStyle w:val="Sidhuvu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D05" w:rsidRDefault="00B61D05"/>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D05" w:rsidRDefault="00B61D05"/>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D05" w:rsidRDefault="00B61D0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pStyle w:val="Rubrik1"/>
      <w:lvlText w:val="%1"/>
      <w:lvlJc w:val="left"/>
      <w:pPr>
        <w:tabs>
          <w:tab w:val="num" w:pos="142"/>
        </w:tabs>
        <w:ind w:left="574" w:hanging="432"/>
      </w:pPr>
    </w:lvl>
    <w:lvl w:ilvl="1">
      <w:start w:val="1"/>
      <w:numFmt w:val="decimal"/>
      <w:pStyle w:val="Rubrik2"/>
      <w:lvlText w:val="%1.%2"/>
      <w:lvlJc w:val="left"/>
      <w:pPr>
        <w:tabs>
          <w:tab w:val="num" w:pos="0"/>
        </w:tabs>
        <w:ind w:left="576" w:hanging="576"/>
      </w:pPr>
    </w:lvl>
    <w:lvl w:ilvl="2">
      <w:start w:val="1"/>
      <w:numFmt w:val="decimal"/>
      <w:pStyle w:val="Rubrik3"/>
      <w:lvlText w:val="%1.%2.%3"/>
      <w:lvlJc w:val="left"/>
      <w:pPr>
        <w:tabs>
          <w:tab w:val="num" w:pos="0"/>
        </w:tabs>
        <w:ind w:left="720" w:hanging="720"/>
      </w:pPr>
    </w:lvl>
    <w:lvl w:ilvl="3">
      <w:start w:val="1"/>
      <w:numFmt w:val="decimal"/>
      <w:pStyle w:val="Rubrik4"/>
      <w:lvlText w:val="%1.%2.%3.%4"/>
      <w:lvlJc w:val="left"/>
      <w:pPr>
        <w:tabs>
          <w:tab w:val="num" w:pos="0"/>
        </w:tabs>
        <w:ind w:left="864" w:hanging="864"/>
      </w:pPr>
    </w:lvl>
    <w:lvl w:ilvl="4">
      <w:start w:val="1"/>
      <w:numFmt w:val="decimal"/>
      <w:pStyle w:val="Rubrik5"/>
      <w:lvlText w:val="%1.%2.%3.%4.%5"/>
      <w:lvlJc w:val="left"/>
      <w:pPr>
        <w:tabs>
          <w:tab w:val="num" w:pos="0"/>
        </w:tabs>
        <w:ind w:left="1008" w:hanging="1008"/>
      </w:pPr>
    </w:lvl>
    <w:lvl w:ilvl="5">
      <w:start w:val="1"/>
      <w:numFmt w:val="decimal"/>
      <w:pStyle w:val="Rubrik6"/>
      <w:lvlText w:val="%1.%2.%3.%4.%5.%6"/>
      <w:lvlJc w:val="left"/>
      <w:pPr>
        <w:tabs>
          <w:tab w:val="num" w:pos="0"/>
        </w:tabs>
        <w:ind w:left="1152" w:hanging="1152"/>
      </w:pPr>
    </w:lvl>
    <w:lvl w:ilvl="6">
      <w:start w:val="1"/>
      <w:numFmt w:val="decimal"/>
      <w:pStyle w:val="Rubrik7"/>
      <w:lvlText w:val="%1.%2.%3.%4.%5.%6.%7"/>
      <w:lvlJc w:val="left"/>
      <w:pPr>
        <w:tabs>
          <w:tab w:val="num" w:pos="0"/>
        </w:tabs>
        <w:ind w:left="1296" w:hanging="1296"/>
      </w:pPr>
    </w:lvl>
    <w:lvl w:ilvl="7">
      <w:start w:val="1"/>
      <w:numFmt w:val="decimal"/>
      <w:pStyle w:val="Rubrik8"/>
      <w:lvlText w:val="%1.%2.%3.%4.%5.%6.%7.%8"/>
      <w:lvlJc w:val="left"/>
      <w:pPr>
        <w:tabs>
          <w:tab w:val="num" w:pos="0"/>
        </w:tabs>
        <w:ind w:left="1440" w:hanging="1440"/>
      </w:pPr>
    </w:lvl>
    <w:lvl w:ilvl="8">
      <w:start w:val="1"/>
      <w:numFmt w:val="decimal"/>
      <w:pStyle w:val="Rubrik9"/>
      <w:lvlText w:val="%1.%2.%3.%4.%5.%6.%7.%8.%9"/>
      <w:lvlJc w:val="left"/>
      <w:pPr>
        <w:tabs>
          <w:tab w:val="num" w:pos="0"/>
        </w:tabs>
        <w:ind w:left="1584" w:hanging="1584"/>
      </w:pPr>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lvl>
  </w:abstractNum>
  <w:abstractNum w:abstractNumId="2">
    <w:nsid w:val="00000003"/>
    <w:multiLevelType w:val="multilevel"/>
    <w:tmpl w:val="00000003"/>
    <w:name w:val="WW8Num3"/>
    <w:lvl w:ilvl="0">
      <w:start w:val="1"/>
      <w:numFmt w:val="upperRoman"/>
      <w:pStyle w:val="Preface"/>
      <w:suff w:val="space"/>
      <w:lvlText w:val="%1."/>
      <w:lvlJc w:val="left"/>
      <w:pPr>
        <w:tabs>
          <w:tab w:val="num" w:pos="0"/>
        </w:tabs>
        <w:ind w:left="432" w:hanging="432"/>
      </w:pPr>
      <w:rPr>
        <w:rFonts w:ascii="Times New Roman" w:hAnsi="Times New Roman"/>
      </w:rPr>
    </w:lvl>
    <w:lvl w:ilvl="1">
      <w:start w:val="1"/>
      <w:numFmt w:val="decimal"/>
      <w:suff w:val="space"/>
      <w:lvlText w:val="%1.%2."/>
      <w:lvlJc w:val="left"/>
      <w:pPr>
        <w:tabs>
          <w:tab w:val="num" w:pos="0"/>
        </w:tabs>
        <w:ind w:left="576" w:hanging="576"/>
      </w:pPr>
      <w:rPr>
        <w:rFonts w:ascii="Times New Roman" w:hAnsi="Times New Roman"/>
      </w:rPr>
    </w:lvl>
    <w:lvl w:ilvl="2">
      <w:start w:val="1"/>
      <w:numFmt w:val="decimal"/>
      <w:suff w:val="space"/>
      <w:lvlText w:val="%1.%2.%3."/>
      <w:lvlJc w:val="left"/>
      <w:pPr>
        <w:tabs>
          <w:tab w:val="num" w:pos="0"/>
        </w:tabs>
        <w:ind w:left="720" w:hanging="720"/>
      </w:pPr>
      <w:rPr>
        <w:rFonts w:ascii="Times New Roman" w:hAnsi="Times New Roman"/>
      </w:rPr>
    </w:lvl>
    <w:lvl w:ilvl="3">
      <w:start w:val="1"/>
      <w:numFmt w:val="decimal"/>
      <w:suff w:val="space"/>
      <w:lvlText w:val="%1.%2.%3.%4."/>
      <w:lvlJc w:val="left"/>
      <w:pPr>
        <w:tabs>
          <w:tab w:val="num" w:pos="0"/>
        </w:tabs>
        <w:ind w:left="864" w:hanging="864"/>
      </w:pPr>
      <w:rPr>
        <w:rFonts w:ascii="Times New Roman" w:hAnsi="Times New Roman"/>
      </w:rPr>
    </w:lvl>
    <w:lvl w:ilvl="4">
      <w:start w:val="1"/>
      <w:numFmt w:val="decimal"/>
      <w:suff w:val="space"/>
      <w:lvlText w:val="%1.%2.%3.%4.%5."/>
      <w:lvlJc w:val="left"/>
      <w:pPr>
        <w:tabs>
          <w:tab w:val="num" w:pos="0"/>
        </w:tabs>
        <w:ind w:left="1008" w:hanging="1008"/>
      </w:pPr>
      <w:rPr>
        <w:rFonts w:ascii="Times New Roman" w:hAnsi="Times New Roman"/>
      </w:rPr>
    </w:lvl>
    <w:lvl w:ilvl="5">
      <w:start w:val="1"/>
      <w:numFmt w:val="decimal"/>
      <w:suff w:val="space"/>
      <w:lvlText w:val="%1.%2.%3.%4.%5.%6."/>
      <w:lvlJc w:val="left"/>
      <w:pPr>
        <w:tabs>
          <w:tab w:val="num" w:pos="0"/>
        </w:tabs>
        <w:ind w:left="1152" w:hanging="1152"/>
      </w:pPr>
      <w:rPr>
        <w:rFonts w:ascii="Times New Roman" w:hAnsi="Times New Roman"/>
      </w:rPr>
    </w:lvl>
    <w:lvl w:ilvl="6">
      <w:start w:val="1"/>
      <w:numFmt w:val="decimal"/>
      <w:suff w:val="space"/>
      <w:lvlText w:val="%1.%2.%3.%4.%5.%6.%7."/>
      <w:lvlJc w:val="left"/>
      <w:pPr>
        <w:tabs>
          <w:tab w:val="num" w:pos="0"/>
        </w:tabs>
        <w:ind w:left="1296" w:hanging="1296"/>
      </w:pPr>
      <w:rPr>
        <w:rFonts w:ascii="Times New Roman" w:hAnsi="Times New Roman"/>
      </w:rPr>
    </w:lvl>
    <w:lvl w:ilvl="7">
      <w:start w:val="1"/>
      <w:numFmt w:val="decimal"/>
      <w:suff w:val="space"/>
      <w:lvlText w:val="%1.%2.%3.%4.%5.%6.%7.%8."/>
      <w:lvlJc w:val="left"/>
      <w:pPr>
        <w:tabs>
          <w:tab w:val="num" w:pos="0"/>
        </w:tabs>
        <w:ind w:left="1440" w:hanging="1440"/>
      </w:pPr>
      <w:rPr>
        <w:rFonts w:ascii="Times New Roman" w:hAnsi="Times New Roman"/>
      </w:rPr>
    </w:lvl>
    <w:lvl w:ilvl="8">
      <w:start w:val="1"/>
      <w:numFmt w:val="decimal"/>
      <w:suff w:val="space"/>
      <w:lvlText w:val="%1.%2.%3.%4.%5.%6.%7.%8.%9."/>
      <w:lvlJc w:val="left"/>
      <w:pPr>
        <w:tabs>
          <w:tab w:val="num" w:pos="0"/>
        </w:tabs>
        <w:ind w:left="1584" w:hanging="1584"/>
      </w:pPr>
      <w:rPr>
        <w:rFonts w:ascii="Times New Roman" w:hAnsi="Times New Roman"/>
      </w:rPr>
    </w:lvl>
  </w:abstractNum>
  <w:abstractNum w:abstractNumId="3">
    <w:nsid w:val="00000004"/>
    <w:multiLevelType w:val="multilevel"/>
    <w:tmpl w:val="00000004"/>
    <w:name w:val="WW8Num6"/>
    <w:lvl w:ilvl="0">
      <w:start w:val="1"/>
      <w:numFmt w:val="bullet"/>
      <w:lvlText w:val=""/>
      <w:lvlJc w:val="left"/>
      <w:pPr>
        <w:tabs>
          <w:tab w:val="num" w:pos="0"/>
        </w:tabs>
        <w:ind w:left="0" w:firstLine="0"/>
      </w:pPr>
      <w:rPr>
        <w:rFonts w:ascii="Symbol" w:hAnsi="Symbol" w:cs="OpenSymbol"/>
      </w:rPr>
    </w:lvl>
    <w:lvl w:ilvl="1">
      <w:start w:val="1"/>
      <w:numFmt w:val="bullet"/>
      <w:lvlText w:val="o"/>
      <w:lvlJc w:val="left"/>
      <w:pPr>
        <w:tabs>
          <w:tab w:val="num" w:pos="0"/>
        </w:tabs>
        <w:ind w:left="0" w:firstLine="0"/>
      </w:pPr>
      <w:rPr>
        <w:rFonts w:ascii="Courier New" w:hAnsi="Courier New" w:cs="Courier New"/>
      </w:rPr>
    </w:lvl>
    <w:lvl w:ilvl="2">
      <w:start w:val="1"/>
      <w:numFmt w:val="bullet"/>
      <w:lvlText w:val=""/>
      <w:lvlJc w:val="left"/>
      <w:pPr>
        <w:tabs>
          <w:tab w:val="num" w:pos="0"/>
        </w:tabs>
        <w:ind w:left="0" w:firstLine="0"/>
      </w:pPr>
      <w:rPr>
        <w:rFonts w:ascii="Wingdings" w:hAnsi="Wingdings"/>
      </w:rPr>
    </w:lvl>
    <w:lvl w:ilvl="3">
      <w:start w:val="1"/>
      <w:numFmt w:val="bullet"/>
      <w:lvlText w:val=""/>
      <w:lvlJc w:val="left"/>
      <w:pPr>
        <w:tabs>
          <w:tab w:val="num" w:pos="0"/>
        </w:tabs>
        <w:ind w:left="0" w:firstLine="0"/>
      </w:pPr>
      <w:rPr>
        <w:rFonts w:ascii="Symbol" w:hAnsi="Symbol" w:cs="OpenSymbol"/>
      </w:rPr>
    </w:lvl>
    <w:lvl w:ilvl="4">
      <w:start w:val="1"/>
      <w:numFmt w:val="bullet"/>
      <w:lvlText w:val="o"/>
      <w:lvlJc w:val="left"/>
      <w:pPr>
        <w:tabs>
          <w:tab w:val="num" w:pos="0"/>
        </w:tabs>
        <w:ind w:left="0" w:firstLine="0"/>
      </w:pPr>
      <w:rPr>
        <w:rFonts w:ascii="Courier New" w:hAnsi="Courier New" w:cs="Courier New"/>
      </w:rPr>
    </w:lvl>
    <w:lvl w:ilvl="5">
      <w:start w:val="1"/>
      <w:numFmt w:val="bullet"/>
      <w:lvlText w:val=""/>
      <w:lvlJc w:val="left"/>
      <w:pPr>
        <w:tabs>
          <w:tab w:val="num" w:pos="0"/>
        </w:tabs>
        <w:ind w:left="0" w:firstLine="0"/>
      </w:pPr>
      <w:rPr>
        <w:rFonts w:ascii="Wingdings" w:hAnsi="Wingdings"/>
      </w:rPr>
    </w:lvl>
    <w:lvl w:ilvl="6">
      <w:start w:val="1"/>
      <w:numFmt w:val="bullet"/>
      <w:lvlText w:val=""/>
      <w:lvlJc w:val="left"/>
      <w:pPr>
        <w:tabs>
          <w:tab w:val="num" w:pos="0"/>
        </w:tabs>
        <w:ind w:left="0" w:firstLine="0"/>
      </w:pPr>
      <w:rPr>
        <w:rFonts w:ascii="Symbol" w:hAnsi="Symbol" w:cs="OpenSymbol"/>
      </w:rPr>
    </w:lvl>
    <w:lvl w:ilvl="7">
      <w:start w:val="1"/>
      <w:numFmt w:val="bullet"/>
      <w:lvlText w:val="o"/>
      <w:lvlJc w:val="left"/>
      <w:pPr>
        <w:tabs>
          <w:tab w:val="num" w:pos="0"/>
        </w:tabs>
        <w:ind w:left="0" w:firstLine="0"/>
      </w:pPr>
      <w:rPr>
        <w:rFonts w:ascii="Courier New" w:hAnsi="Courier New" w:cs="Courier New"/>
      </w:rPr>
    </w:lvl>
    <w:lvl w:ilvl="8">
      <w:start w:val="1"/>
      <w:numFmt w:val="bullet"/>
      <w:lvlText w:val=""/>
      <w:lvlJc w:val="left"/>
      <w:pPr>
        <w:tabs>
          <w:tab w:val="num" w:pos="0"/>
        </w:tabs>
        <w:ind w:left="0" w:firstLine="0"/>
      </w:pPr>
      <w:rPr>
        <w:rFonts w:ascii="Wingdings" w:hAnsi="Wingdings"/>
      </w:rPr>
    </w:lvl>
  </w:abstractNum>
  <w:abstractNum w:abstractNumId="4">
    <w:nsid w:val="00000005"/>
    <w:multiLevelType w:val="singleLevel"/>
    <w:tmpl w:val="00000005"/>
    <w:name w:val="WW8Num7"/>
    <w:lvl w:ilvl="0">
      <w:start w:val="1"/>
      <w:numFmt w:val="decimal"/>
      <w:lvlText w:val="%1."/>
      <w:lvlJc w:val="left"/>
      <w:pPr>
        <w:tabs>
          <w:tab w:val="num" w:pos="0"/>
        </w:tabs>
        <w:ind w:left="720" w:hanging="360"/>
      </w:pPr>
    </w:lvl>
  </w:abstractNum>
  <w:abstractNum w:abstractNumId="5">
    <w:nsid w:val="00000006"/>
    <w:multiLevelType w:val="multilevel"/>
    <w:tmpl w:val="00000006"/>
    <w:name w:val="WW8Num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6">
    <w:nsid w:val="00000007"/>
    <w:multiLevelType w:val="multilevel"/>
    <w:tmpl w:val="00000007"/>
    <w:name w:val="WW8Num10"/>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nsid w:val="00000008"/>
    <w:multiLevelType w:val="multilevel"/>
    <w:tmpl w:val="00000008"/>
    <w:name w:val="WW8Num11"/>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080"/>
        </w:tabs>
        <w:ind w:left="1080" w:hanging="360"/>
      </w:pPr>
      <w:rPr>
        <w:rFonts w:ascii="OpenSymbol" w:hAnsi="OpenSymbol"/>
        <w:sz w:val="20"/>
      </w:rPr>
    </w:lvl>
    <w:lvl w:ilvl="2">
      <w:start w:val="1"/>
      <w:numFmt w:val="bullet"/>
      <w:lvlText w:val="▪"/>
      <w:lvlJc w:val="left"/>
      <w:pPr>
        <w:tabs>
          <w:tab w:val="num" w:pos="1440"/>
        </w:tabs>
        <w:ind w:left="1440" w:hanging="360"/>
      </w:pPr>
      <w:rPr>
        <w:rFonts w:ascii="OpenSymbol" w:hAnsi="OpenSymbol"/>
        <w:sz w:val="20"/>
      </w:rPr>
    </w:lvl>
    <w:lvl w:ilvl="3">
      <w:start w:val="1"/>
      <w:numFmt w:val="bullet"/>
      <w:lvlText w:val=""/>
      <w:lvlJc w:val="left"/>
      <w:pPr>
        <w:tabs>
          <w:tab w:val="num" w:pos="1800"/>
        </w:tabs>
        <w:ind w:left="1800" w:hanging="360"/>
      </w:pPr>
      <w:rPr>
        <w:rFonts w:ascii="Symbol" w:hAnsi="Symbol"/>
        <w:sz w:val="20"/>
      </w:rPr>
    </w:lvl>
    <w:lvl w:ilvl="4">
      <w:start w:val="1"/>
      <w:numFmt w:val="bullet"/>
      <w:lvlText w:val="◦"/>
      <w:lvlJc w:val="left"/>
      <w:pPr>
        <w:tabs>
          <w:tab w:val="num" w:pos="2160"/>
        </w:tabs>
        <w:ind w:left="2160" w:hanging="360"/>
      </w:pPr>
      <w:rPr>
        <w:rFonts w:ascii="OpenSymbol" w:hAnsi="OpenSymbol"/>
        <w:sz w:val="20"/>
      </w:rPr>
    </w:lvl>
    <w:lvl w:ilvl="5">
      <w:start w:val="1"/>
      <w:numFmt w:val="bullet"/>
      <w:lvlText w:val="▪"/>
      <w:lvlJc w:val="left"/>
      <w:pPr>
        <w:tabs>
          <w:tab w:val="num" w:pos="2520"/>
        </w:tabs>
        <w:ind w:left="2520" w:hanging="360"/>
      </w:pPr>
      <w:rPr>
        <w:rFonts w:ascii="OpenSymbol" w:hAnsi="OpenSymbol"/>
        <w:sz w:val="20"/>
      </w:rPr>
    </w:lvl>
    <w:lvl w:ilvl="6">
      <w:start w:val="1"/>
      <w:numFmt w:val="bullet"/>
      <w:lvlText w:val=""/>
      <w:lvlJc w:val="left"/>
      <w:pPr>
        <w:tabs>
          <w:tab w:val="num" w:pos="2880"/>
        </w:tabs>
        <w:ind w:left="2880" w:hanging="360"/>
      </w:pPr>
      <w:rPr>
        <w:rFonts w:ascii="Symbol" w:hAnsi="Symbol"/>
        <w:sz w:val="20"/>
      </w:rPr>
    </w:lvl>
    <w:lvl w:ilvl="7">
      <w:start w:val="1"/>
      <w:numFmt w:val="bullet"/>
      <w:lvlText w:val="◦"/>
      <w:lvlJc w:val="left"/>
      <w:pPr>
        <w:tabs>
          <w:tab w:val="num" w:pos="3240"/>
        </w:tabs>
        <w:ind w:left="3240" w:hanging="360"/>
      </w:pPr>
      <w:rPr>
        <w:rFonts w:ascii="OpenSymbol" w:hAnsi="OpenSymbol"/>
        <w:sz w:val="20"/>
      </w:rPr>
    </w:lvl>
    <w:lvl w:ilvl="8">
      <w:start w:val="1"/>
      <w:numFmt w:val="bullet"/>
      <w:lvlText w:val="▪"/>
      <w:lvlJc w:val="left"/>
      <w:pPr>
        <w:tabs>
          <w:tab w:val="num" w:pos="3600"/>
        </w:tabs>
        <w:ind w:left="3600" w:hanging="360"/>
      </w:pPr>
      <w:rPr>
        <w:rFonts w:ascii="OpenSymbol" w:hAnsi="OpenSymbol"/>
        <w:sz w:val="20"/>
      </w:rPr>
    </w:lvl>
  </w:abstractNum>
  <w:abstractNum w:abstractNumId="8">
    <w:nsid w:val="00000009"/>
    <w:multiLevelType w:val="multilevel"/>
    <w:tmpl w:val="00000009"/>
    <w:name w:val="WW8Num12"/>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080"/>
        </w:tabs>
        <w:ind w:left="1080" w:hanging="360"/>
      </w:pPr>
      <w:rPr>
        <w:rFonts w:ascii="OpenSymbol" w:hAnsi="OpenSymbol"/>
        <w:sz w:val="20"/>
      </w:rPr>
    </w:lvl>
    <w:lvl w:ilvl="2">
      <w:start w:val="1"/>
      <w:numFmt w:val="bullet"/>
      <w:lvlText w:val="▪"/>
      <w:lvlJc w:val="left"/>
      <w:pPr>
        <w:tabs>
          <w:tab w:val="num" w:pos="1440"/>
        </w:tabs>
        <w:ind w:left="1440" w:hanging="360"/>
      </w:pPr>
      <w:rPr>
        <w:rFonts w:ascii="OpenSymbol" w:hAnsi="OpenSymbol"/>
        <w:sz w:val="20"/>
      </w:rPr>
    </w:lvl>
    <w:lvl w:ilvl="3">
      <w:start w:val="1"/>
      <w:numFmt w:val="bullet"/>
      <w:lvlText w:val=""/>
      <w:lvlJc w:val="left"/>
      <w:pPr>
        <w:tabs>
          <w:tab w:val="num" w:pos="1800"/>
        </w:tabs>
        <w:ind w:left="1800" w:hanging="360"/>
      </w:pPr>
      <w:rPr>
        <w:rFonts w:ascii="Symbol" w:hAnsi="Symbol"/>
        <w:sz w:val="20"/>
      </w:rPr>
    </w:lvl>
    <w:lvl w:ilvl="4">
      <w:start w:val="1"/>
      <w:numFmt w:val="bullet"/>
      <w:lvlText w:val="◦"/>
      <w:lvlJc w:val="left"/>
      <w:pPr>
        <w:tabs>
          <w:tab w:val="num" w:pos="2160"/>
        </w:tabs>
        <w:ind w:left="2160" w:hanging="360"/>
      </w:pPr>
      <w:rPr>
        <w:rFonts w:ascii="OpenSymbol" w:hAnsi="OpenSymbol"/>
        <w:sz w:val="20"/>
      </w:rPr>
    </w:lvl>
    <w:lvl w:ilvl="5">
      <w:start w:val="1"/>
      <w:numFmt w:val="bullet"/>
      <w:lvlText w:val="▪"/>
      <w:lvlJc w:val="left"/>
      <w:pPr>
        <w:tabs>
          <w:tab w:val="num" w:pos="2520"/>
        </w:tabs>
        <w:ind w:left="2520" w:hanging="360"/>
      </w:pPr>
      <w:rPr>
        <w:rFonts w:ascii="OpenSymbol" w:hAnsi="OpenSymbol"/>
        <w:sz w:val="20"/>
      </w:rPr>
    </w:lvl>
    <w:lvl w:ilvl="6">
      <w:start w:val="1"/>
      <w:numFmt w:val="bullet"/>
      <w:lvlText w:val=""/>
      <w:lvlJc w:val="left"/>
      <w:pPr>
        <w:tabs>
          <w:tab w:val="num" w:pos="2880"/>
        </w:tabs>
        <w:ind w:left="2880" w:hanging="360"/>
      </w:pPr>
      <w:rPr>
        <w:rFonts w:ascii="Symbol" w:hAnsi="Symbol"/>
        <w:sz w:val="20"/>
      </w:rPr>
    </w:lvl>
    <w:lvl w:ilvl="7">
      <w:start w:val="1"/>
      <w:numFmt w:val="bullet"/>
      <w:lvlText w:val="◦"/>
      <w:lvlJc w:val="left"/>
      <w:pPr>
        <w:tabs>
          <w:tab w:val="num" w:pos="3240"/>
        </w:tabs>
        <w:ind w:left="3240" w:hanging="360"/>
      </w:pPr>
      <w:rPr>
        <w:rFonts w:ascii="OpenSymbol" w:hAnsi="OpenSymbol"/>
        <w:sz w:val="20"/>
      </w:rPr>
    </w:lvl>
    <w:lvl w:ilvl="8">
      <w:start w:val="1"/>
      <w:numFmt w:val="bullet"/>
      <w:lvlText w:val="▪"/>
      <w:lvlJc w:val="left"/>
      <w:pPr>
        <w:tabs>
          <w:tab w:val="num" w:pos="3600"/>
        </w:tabs>
        <w:ind w:left="3600" w:hanging="360"/>
      </w:pPr>
      <w:rPr>
        <w:rFonts w:ascii="OpenSymbol" w:hAnsi="OpenSymbol"/>
        <w:sz w:val="20"/>
      </w:rPr>
    </w:lvl>
  </w:abstractNum>
  <w:abstractNum w:abstractNumId="9">
    <w:nsid w:val="0000000A"/>
    <w:multiLevelType w:val="multilevel"/>
    <w:tmpl w:val="0000000A"/>
    <w:name w:val="WW8Num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nsid w:val="0000000B"/>
    <w:multiLevelType w:val="multilevel"/>
    <w:tmpl w:val="0000000B"/>
    <w:name w:val="WW8Num1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nsid w:val="0000000C"/>
    <w:multiLevelType w:val="multilevel"/>
    <w:tmpl w:val="0000000C"/>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nsid w:val="0000000D"/>
    <w:multiLevelType w:val="multilevel"/>
    <w:tmpl w:val="0000000D"/>
    <w:name w:val="WW8Num1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nsid w:val="0000000E"/>
    <w:multiLevelType w:val="multilevel"/>
    <w:tmpl w:val="0000000E"/>
    <w:name w:val="WW8Num1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4">
    <w:nsid w:val="0000000F"/>
    <w:multiLevelType w:val="multilevel"/>
    <w:tmpl w:val="0000000F"/>
    <w:name w:val="WW8Num18"/>
    <w:lvl w:ilvl="0">
      <w:start w:val="1"/>
      <w:numFmt w:val="bullet"/>
      <w:lvlText w:val=""/>
      <w:lvlJc w:val="left"/>
      <w:pPr>
        <w:tabs>
          <w:tab w:val="num" w:pos="707"/>
        </w:tabs>
        <w:ind w:left="707" w:hanging="283"/>
      </w:pPr>
      <w:rPr>
        <w:rFonts w:ascii="Symbol" w:hAnsi="Symbol"/>
        <w:sz w:val="20"/>
      </w:rPr>
    </w:lvl>
    <w:lvl w:ilvl="1">
      <w:start w:val="1"/>
      <w:numFmt w:val="bullet"/>
      <w:lvlText w:val=""/>
      <w:lvlJc w:val="left"/>
      <w:pPr>
        <w:tabs>
          <w:tab w:val="num" w:pos="1414"/>
        </w:tabs>
        <w:ind w:left="1414" w:hanging="283"/>
      </w:pPr>
      <w:rPr>
        <w:rFonts w:ascii="Symbol" w:hAnsi="Symbol"/>
        <w:sz w:val="20"/>
      </w:rPr>
    </w:lvl>
    <w:lvl w:ilvl="2">
      <w:start w:val="1"/>
      <w:numFmt w:val="bullet"/>
      <w:lvlText w:val=""/>
      <w:lvlJc w:val="left"/>
      <w:pPr>
        <w:tabs>
          <w:tab w:val="num" w:pos="2121"/>
        </w:tabs>
        <w:ind w:left="2121" w:hanging="283"/>
      </w:pPr>
      <w:rPr>
        <w:rFonts w:ascii="Symbol" w:hAnsi="Symbol"/>
        <w:sz w:val="20"/>
      </w:rPr>
    </w:lvl>
    <w:lvl w:ilvl="3">
      <w:start w:val="1"/>
      <w:numFmt w:val="bullet"/>
      <w:lvlText w:val=""/>
      <w:lvlJc w:val="left"/>
      <w:pPr>
        <w:tabs>
          <w:tab w:val="num" w:pos="2828"/>
        </w:tabs>
        <w:ind w:left="2828" w:hanging="283"/>
      </w:pPr>
      <w:rPr>
        <w:rFonts w:ascii="Symbol" w:hAnsi="Symbol"/>
        <w:sz w:val="20"/>
      </w:rPr>
    </w:lvl>
    <w:lvl w:ilvl="4">
      <w:start w:val="1"/>
      <w:numFmt w:val="bullet"/>
      <w:lvlText w:val=""/>
      <w:lvlJc w:val="left"/>
      <w:pPr>
        <w:tabs>
          <w:tab w:val="num" w:pos="3535"/>
        </w:tabs>
        <w:ind w:left="3535" w:hanging="283"/>
      </w:pPr>
      <w:rPr>
        <w:rFonts w:ascii="Symbol" w:hAnsi="Symbol"/>
        <w:sz w:val="20"/>
      </w:rPr>
    </w:lvl>
    <w:lvl w:ilvl="5">
      <w:start w:val="1"/>
      <w:numFmt w:val="bullet"/>
      <w:lvlText w:val=""/>
      <w:lvlJc w:val="left"/>
      <w:pPr>
        <w:tabs>
          <w:tab w:val="num" w:pos="4242"/>
        </w:tabs>
        <w:ind w:left="4242" w:hanging="283"/>
      </w:pPr>
      <w:rPr>
        <w:rFonts w:ascii="Symbol" w:hAnsi="Symbol"/>
        <w:sz w:val="20"/>
      </w:rPr>
    </w:lvl>
    <w:lvl w:ilvl="6">
      <w:start w:val="1"/>
      <w:numFmt w:val="bullet"/>
      <w:lvlText w:val=""/>
      <w:lvlJc w:val="left"/>
      <w:pPr>
        <w:tabs>
          <w:tab w:val="num" w:pos="4949"/>
        </w:tabs>
        <w:ind w:left="4949" w:hanging="283"/>
      </w:pPr>
      <w:rPr>
        <w:rFonts w:ascii="Symbol" w:hAnsi="Symbol"/>
        <w:sz w:val="20"/>
      </w:rPr>
    </w:lvl>
    <w:lvl w:ilvl="7">
      <w:start w:val="1"/>
      <w:numFmt w:val="bullet"/>
      <w:lvlText w:val=""/>
      <w:lvlJc w:val="left"/>
      <w:pPr>
        <w:tabs>
          <w:tab w:val="num" w:pos="5656"/>
        </w:tabs>
        <w:ind w:left="5656" w:hanging="283"/>
      </w:pPr>
      <w:rPr>
        <w:rFonts w:ascii="Symbol" w:hAnsi="Symbol"/>
        <w:sz w:val="20"/>
      </w:rPr>
    </w:lvl>
    <w:lvl w:ilvl="8">
      <w:start w:val="1"/>
      <w:numFmt w:val="bullet"/>
      <w:lvlText w:val=""/>
      <w:lvlJc w:val="left"/>
      <w:pPr>
        <w:tabs>
          <w:tab w:val="num" w:pos="6363"/>
        </w:tabs>
        <w:ind w:left="6363" w:hanging="283"/>
      </w:pPr>
      <w:rPr>
        <w:rFonts w:ascii="Symbol" w:hAnsi="Symbol"/>
        <w:sz w:val="20"/>
      </w:rPr>
    </w:lvl>
  </w:abstractNum>
  <w:abstractNum w:abstractNumId="15">
    <w:nsid w:val="00000010"/>
    <w:multiLevelType w:val="multilevel"/>
    <w:tmpl w:val="00000010"/>
    <w:name w:val="WW8Num19"/>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6">
    <w:nsid w:val="00000011"/>
    <w:multiLevelType w:val="multilevel"/>
    <w:tmpl w:val="00000011"/>
    <w:name w:val="WW8Num20"/>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7">
    <w:nsid w:val="00000012"/>
    <w:multiLevelType w:val="multilevel"/>
    <w:tmpl w:val="00000012"/>
    <w:name w:val="WW8Num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8">
    <w:nsid w:val="00000013"/>
    <w:multiLevelType w:val="multilevel"/>
    <w:tmpl w:val="00000013"/>
    <w:name w:val="WW8Num2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9">
    <w:nsid w:val="00000014"/>
    <w:multiLevelType w:val="multilevel"/>
    <w:tmpl w:val="00000014"/>
    <w:name w:val="WW8Num2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0">
    <w:nsid w:val="00000015"/>
    <w:multiLevelType w:val="multilevel"/>
    <w:tmpl w:val="00000015"/>
    <w:name w:val="WW8Num2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1">
    <w:nsid w:val="00000016"/>
    <w:multiLevelType w:val="multilevel"/>
    <w:tmpl w:val="00000016"/>
    <w:name w:val="WW8Num26"/>
    <w:lvl w:ilvl="0">
      <w:start w:val="1"/>
      <w:numFmt w:val="bullet"/>
      <w:lvlText w:val=""/>
      <w:lvlJc w:val="left"/>
      <w:pPr>
        <w:tabs>
          <w:tab w:val="num" w:pos="0"/>
        </w:tabs>
        <w:ind w:left="720" w:hanging="360"/>
      </w:pPr>
      <w:rPr>
        <w:rFonts w:ascii="Symbol" w:hAnsi="Symbol" w:cs="OpenSymbol"/>
      </w:rPr>
    </w:lvl>
    <w:lvl w:ilvl="1">
      <w:start w:val="1"/>
      <w:numFmt w:val="bullet"/>
      <w:lvlText w:val="◦"/>
      <w:lvlJc w:val="left"/>
      <w:pPr>
        <w:tabs>
          <w:tab w:val="num" w:pos="0"/>
        </w:tabs>
        <w:ind w:left="1080" w:hanging="360"/>
      </w:pPr>
      <w:rPr>
        <w:rFonts w:ascii="OpenSymbol" w:hAnsi="OpenSymbol" w:cs="OpenSymbol"/>
      </w:rPr>
    </w:lvl>
    <w:lvl w:ilvl="2">
      <w:start w:val="1"/>
      <w:numFmt w:val="bullet"/>
      <w:lvlText w:val="▪"/>
      <w:lvlJc w:val="left"/>
      <w:pPr>
        <w:tabs>
          <w:tab w:val="num" w:pos="0"/>
        </w:tabs>
        <w:ind w:left="1440" w:hanging="360"/>
      </w:pPr>
      <w:rPr>
        <w:rFonts w:ascii="OpenSymbol" w:hAnsi="OpenSymbol" w:cs="OpenSymbol"/>
      </w:rPr>
    </w:lvl>
    <w:lvl w:ilvl="3">
      <w:start w:val="1"/>
      <w:numFmt w:val="bullet"/>
      <w:lvlText w:val=""/>
      <w:lvlJc w:val="left"/>
      <w:pPr>
        <w:tabs>
          <w:tab w:val="num" w:pos="0"/>
        </w:tabs>
        <w:ind w:left="1800" w:hanging="360"/>
      </w:pPr>
      <w:rPr>
        <w:rFonts w:ascii="Symbol" w:hAnsi="Symbol" w:cs="OpenSymbol"/>
      </w:rPr>
    </w:lvl>
    <w:lvl w:ilvl="4">
      <w:start w:val="1"/>
      <w:numFmt w:val="bullet"/>
      <w:lvlText w:val="◦"/>
      <w:lvlJc w:val="left"/>
      <w:pPr>
        <w:tabs>
          <w:tab w:val="num" w:pos="0"/>
        </w:tabs>
        <w:ind w:left="2160" w:hanging="360"/>
      </w:pPr>
      <w:rPr>
        <w:rFonts w:ascii="OpenSymbol" w:hAnsi="OpenSymbol" w:cs="OpenSymbol"/>
      </w:rPr>
    </w:lvl>
    <w:lvl w:ilvl="5">
      <w:start w:val="1"/>
      <w:numFmt w:val="bullet"/>
      <w:lvlText w:val="▪"/>
      <w:lvlJc w:val="left"/>
      <w:pPr>
        <w:tabs>
          <w:tab w:val="num" w:pos="0"/>
        </w:tabs>
        <w:ind w:left="2520" w:hanging="360"/>
      </w:pPr>
      <w:rPr>
        <w:rFonts w:ascii="OpenSymbol" w:hAnsi="OpenSymbol" w:cs="OpenSymbol"/>
      </w:rPr>
    </w:lvl>
    <w:lvl w:ilvl="6">
      <w:start w:val="1"/>
      <w:numFmt w:val="bullet"/>
      <w:lvlText w:val=""/>
      <w:lvlJc w:val="left"/>
      <w:pPr>
        <w:tabs>
          <w:tab w:val="num" w:pos="0"/>
        </w:tabs>
        <w:ind w:left="2880" w:hanging="360"/>
      </w:pPr>
      <w:rPr>
        <w:rFonts w:ascii="Symbol" w:hAnsi="Symbol" w:cs="OpenSymbol"/>
      </w:rPr>
    </w:lvl>
    <w:lvl w:ilvl="7">
      <w:start w:val="1"/>
      <w:numFmt w:val="bullet"/>
      <w:lvlText w:val="◦"/>
      <w:lvlJc w:val="left"/>
      <w:pPr>
        <w:tabs>
          <w:tab w:val="num" w:pos="0"/>
        </w:tabs>
        <w:ind w:left="3240" w:hanging="360"/>
      </w:pPr>
      <w:rPr>
        <w:rFonts w:ascii="OpenSymbol" w:hAnsi="OpenSymbol" w:cs="OpenSymbol"/>
      </w:rPr>
    </w:lvl>
    <w:lvl w:ilvl="8">
      <w:start w:val="1"/>
      <w:numFmt w:val="bullet"/>
      <w:lvlText w:val="▪"/>
      <w:lvlJc w:val="left"/>
      <w:pPr>
        <w:tabs>
          <w:tab w:val="num" w:pos="0"/>
        </w:tabs>
        <w:ind w:left="3600" w:hanging="360"/>
      </w:pPr>
      <w:rPr>
        <w:rFonts w:ascii="OpenSymbol" w:hAnsi="OpenSymbol" w:cs="OpenSymbol"/>
      </w:rPr>
    </w:lvl>
  </w:abstractNum>
  <w:abstractNum w:abstractNumId="22">
    <w:nsid w:val="00000017"/>
    <w:multiLevelType w:val="multilevel"/>
    <w:tmpl w:val="00000017"/>
    <w:name w:val="WW8Num27"/>
    <w:lvl w:ilvl="0">
      <w:start w:val="1"/>
      <w:numFmt w:val="lowerLetter"/>
      <w:lvlText w:val="%1)"/>
      <w:lvlJc w:val="left"/>
      <w:pPr>
        <w:tabs>
          <w:tab w:val="num" w:pos="0"/>
        </w:tabs>
        <w:ind w:left="0" w:hanging="360"/>
      </w:pPr>
    </w:lvl>
    <w:lvl w:ilvl="1">
      <w:start w:val="1"/>
      <w:numFmt w:val="decimal"/>
      <w:lvlText w:val="%2."/>
      <w:lvlJc w:val="left"/>
      <w:pPr>
        <w:tabs>
          <w:tab w:val="num" w:pos="360"/>
        </w:tabs>
        <w:ind w:left="360" w:hanging="360"/>
      </w:pPr>
    </w:lvl>
    <w:lvl w:ilvl="2">
      <w:start w:val="1"/>
      <w:numFmt w:val="decimal"/>
      <w:lvlText w:val="%3."/>
      <w:lvlJc w:val="left"/>
      <w:pPr>
        <w:tabs>
          <w:tab w:val="num" w:pos="720"/>
        </w:tabs>
        <w:ind w:left="720" w:hanging="360"/>
      </w:pPr>
    </w:lvl>
    <w:lvl w:ilvl="3">
      <w:start w:val="1"/>
      <w:numFmt w:val="decimal"/>
      <w:lvlText w:val="%4."/>
      <w:lvlJc w:val="left"/>
      <w:pPr>
        <w:tabs>
          <w:tab w:val="num" w:pos="1080"/>
        </w:tabs>
        <w:ind w:left="1080" w:hanging="360"/>
      </w:pPr>
    </w:lvl>
    <w:lvl w:ilvl="4">
      <w:start w:val="1"/>
      <w:numFmt w:val="decimal"/>
      <w:lvlText w:val="%5."/>
      <w:lvlJc w:val="left"/>
      <w:pPr>
        <w:tabs>
          <w:tab w:val="num" w:pos="1440"/>
        </w:tabs>
        <w:ind w:left="1440" w:hanging="360"/>
      </w:pPr>
    </w:lvl>
    <w:lvl w:ilvl="5">
      <w:start w:val="1"/>
      <w:numFmt w:val="decimal"/>
      <w:lvlText w:val="%6."/>
      <w:lvlJc w:val="left"/>
      <w:pPr>
        <w:tabs>
          <w:tab w:val="num" w:pos="1800"/>
        </w:tabs>
        <w:ind w:left="1800" w:hanging="360"/>
      </w:pPr>
    </w:lvl>
    <w:lvl w:ilvl="6">
      <w:start w:val="1"/>
      <w:numFmt w:val="decimal"/>
      <w:lvlText w:val="%7."/>
      <w:lvlJc w:val="left"/>
      <w:pPr>
        <w:tabs>
          <w:tab w:val="num" w:pos="2160"/>
        </w:tabs>
        <w:ind w:left="2160" w:hanging="360"/>
      </w:pPr>
    </w:lvl>
    <w:lvl w:ilvl="7">
      <w:start w:val="1"/>
      <w:numFmt w:val="decimal"/>
      <w:lvlText w:val="%8."/>
      <w:lvlJc w:val="left"/>
      <w:pPr>
        <w:tabs>
          <w:tab w:val="num" w:pos="2520"/>
        </w:tabs>
        <w:ind w:left="2520" w:hanging="360"/>
      </w:pPr>
    </w:lvl>
    <w:lvl w:ilvl="8">
      <w:start w:val="1"/>
      <w:numFmt w:val="decimal"/>
      <w:lvlText w:val="%9."/>
      <w:lvlJc w:val="left"/>
      <w:pPr>
        <w:tabs>
          <w:tab w:val="num" w:pos="2880"/>
        </w:tabs>
        <w:ind w:left="2880" w:hanging="360"/>
      </w:pPr>
    </w:lvl>
  </w:abstractNum>
  <w:abstractNum w:abstractNumId="23">
    <w:nsid w:val="00000018"/>
    <w:multiLevelType w:val="multilevel"/>
    <w:tmpl w:val="00000018"/>
    <w:name w:val="WW8Num28"/>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4">
    <w:nsid w:val="00000019"/>
    <w:multiLevelType w:val="multilevel"/>
    <w:tmpl w:val="00000019"/>
    <w:name w:val="WW8Num2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5">
    <w:nsid w:val="0000001A"/>
    <w:multiLevelType w:val="multilevel"/>
    <w:tmpl w:val="0000001A"/>
    <w:name w:val="WW8Num3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6">
    <w:nsid w:val="0000001B"/>
    <w:multiLevelType w:val="multilevel"/>
    <w:tmpl w:val="0000001B"/>
    <w:name w:val="WW8Num3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7">
    <w:nsid w:val="0000001C"/>
    <w:multiLevelType w:val="multilevel"/>
    <w:tmpl w:val="0000001C"/>
    <w:name w:val="WW8Num3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8">
    <w:nsid w:val="0000001D"/>
    <w:multiLevelType w:val="multilevel"/>
    <w:tmpl w:val="0000001D"/>
    <w:name w:val="WW8Num33"/>
    <w:lvl w:ilvl="0">
      <w:start w:val="1"/>
      <w:numFmt w:val="bullet"/>
      <w:lvlText w:val=""/>
      <w:lvlJc w:val="left"/>
      <w:pPr>
        <w:tabs>
          <w:tab w:val="num" w:pos="720"/>
        </w:tabs>
        <w:ind w:left="720"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nsid w:val="0000001E"/>
    <w:multiLevelType w:val="multilevel"/>
    <w:tmpl w:val="0000001E"/>
    <w:name w:val="WW8Num34"/>
    <w:lvl w:ilvl="0">
      <w:start w:val="1"/>
      <w:numFmt w:val="bullet"/>
      <w:lvlText w:val=""/>
      <w:lvlJc w:val="left"/>
      <w:pPr>
        <w:tabs>
          <w:tab w:val="num" w:pos="720"/>
        </w:tabs>
        <w:ind w:left="720" w:hanging="283"/>
      </w:pPr>
      <w:rPr>
        <w:rFonts w:ascii="Symbol" w:hAnsi="Symbol"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nsid w:val="0000001F"/>
    <w:multiLevelType w:val="multilevel"/>
    <w:tmpl w:val="0000001F"/>
    <w:name w:val="WW8Num35"/>
    <w:lvl w:ilvl="0">
      <w:start w:val="1"/>
      <w:numFmt w:val="bullet"/>
      <w:lvlText w:val=""/>
      <w:lvlJc w:val="left"/>
      <w:pPr>
        <w:tabs>
          <w:tab w:val="num" w:pos="720"/>
        </w:tabs>
        <w:ind w:left="720" w:hanging="283"/>
      </w:pPr>
      <w:rPr>
        <w:rFonts w:ascii="Symbol" w:hAnsi="Symbol"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nsid w:val="00000020"/>
    <w:multiLevelType w:val="multilevel"/>
    <w:tmpl w:val="00000020"/>
    <w:name w:val="WW8Num36"/>
    <w:lvl w:ilvl="0">
      <w:start w:val="1"/>
      <w:numFmt w:val="bullet"/>
      <w:lvlText w:val=""/>
      <w:lvlJc w:val="left"/>
      <w:pPr>
        <w:tabs>
          <w:tab w:val="num" w:pos="720"/>
        </w:tabs>
        <w:ind w:left="720" w:hanging="283"/>
      </w:pPr>
      <w:rPr>
        <w:rFonts w:ascii="Symbol" w:hAnsi="Symbol"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nsid w:val="00000021"/>
    <w:multiLevelType w:val="multilevel"/>
    <w:tmpl w:val="00000021"/>
    <w:name w:val="WW8Num37"/>
    <w:lvl w:ilvl="0">
      <w:start w:val="1"/>
      <w:numFmt w:val="bullet"/>
      <w:lvlText w:val=""/>
      <w:lvlJc w:val="left"/>
      <w:pPr>
        <w:tabs>
          <w:tab w:val="num" w:pos="720"/>
        </w:tabs>
        <w:ind w:left="720" w:hanging="283"/>
      </w:pPr>
      <w:rPr>
        <w:rFonts w:ascii="Symbol" w:hAnsi="Symbol"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nsid w:val="00000022"/>
    <w:multiLevelType w:val="multilevel"/>
    <w:tmpl w:val="00000022"/>
    <w:name w:val="WW8Num38"/>
    <w:lvl w:ilvl="0">
      <w:start w:val="1"/>
      <w:numFmt w:val="bullet"/>
      <w:lvlText w:val=""/>
      <w:lvlJc w:val="left"/>
      <w:pPr>
        <w:tabs>
          <w:tab w:val="num" w:pos="720"/>
        </w:tabs>
        <w:ind w:left="720" w:hanging="283"/>
      </w:pPr>
      <w:rPr>
        <w:rFonts w:ascii="Symbol" w:hAnsi="Symbol"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nsid w:val="00000023"/>
    <w:multiLevelType w:val="multilevel"/>
    <w:tmpl w:val="00000023"/>
    <w:name w:val="WW8Num39"/>
    <w:lvl w:ilvl="0">
      <w:start w:val="1"/>
      <w:numFmt w:val="bullet"/>
      <w:lvlText w:val=""/>
      <w:lvlJc w:val="left"/>
      <w:pPr>
        <w:tabs>
          <w:tab w:val="num" w:pos="720"/>
        </w:tabs>
        <w:ind w:left="720" w:hanging="283"/>
      </w:pPr>
      <w:rPr>
        <w:rFonts w:ascii="Symbol" w:hAnsi="Symbol"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nsid w:val="00000024"/>
    <w:multiLevelType w:val="multilevel"/>
    <w:tmpl w:val="00000024"/>
    <w:name w:val="WW8Num40"/>
    <w:lvl w:ilvl="0">
      <w:start w:val="1"/>
      <w:numFmt w:val="bullet"/>
      <w:lvlText w:val=""/>
      <w:lvlJc w:val="left"/>
      <w:pPr>
        <w:tabs>
          <w:tab w:val="num" w:pos="720"/>
        </w:tabs>
        <w:ind w:left="720" w:hanging="283"/>
      </w:pPr>
      <w:rPr>
        <w:rFonts w:ascii="Symbol" w:hAnsi="Symbol"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nsid w:val="00000025"/>
    <w:multiLevelType w:val="multilevel"/>
    <w:tmpl w:val="00000025"/>
    <w:name w:val="WW8Num41"/>
    <w:lvl w:ilvl="0">
      <w:start w:val="1"/>
      <w:numFmt w:val="bullet"/>
      <w:lvlText w:val=""/>
      <w:lvlJc w:val="left"/>
      <w:pPr>
        <w:tabs>
          <w:tab w:val="num" w:pos="720"/>
        </w:tabs>
        <w:ind w:left="720" w:hanging="283"/>
      </w:pPr>
      <w:rPr>
        <w:rFonts w:ascii="Symbol" w:hAnsi="Symbol"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26"/>
    <w:multiLevelType w:val="multilevel"/>
    <w:tmpl w:val="00000026"/>
    <w:name w:val="WW8Num42"/>
    <w:lvl w:ilvl="0">
      <w:start w:val="1"/>
      <w:numFmt w:val="bullet"/>
      <w:lvlText w:val=""/>
      <w:lvlJc w:val="left"/>
      <w:pPr>
        <w:tabs>
          <w:tab w:val="num" w:pos="720"/>
        </w:tabs>
        <w:ind w:left="720" w:hanging="283"/>
      </w:pPr>
      <w:rPr>
        <w:rFonts w:ascii="Symbol" w:hAnsi="Symbol"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7"/>
    <w:multiLevelType w:val="multilevel"/>
    <w:tmpl w:val="00000027"/>
    <w:name w:val="WW8Num43"/>
    <w:lvl w:ilvl="0">
      <w:start w:val="1"/>
      <w:numFmt w:val="bullet"/>
      <w:lvlText w:val=""/>
      <w:lvlJc w:val="left"/>
      <w:pPr>
        <w:tabs>
          <w:tab w:val="num" w:pos="720"/>
        </w:tabs>
        <w:ind w:left="720" w:hanging="283"/>
      </w:pPr>
      <w:rPr>
        <w:rFonts w:ascii="Symbol" w:hAnsi="Symbol"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8"/>
    <w:multiLevelType w:val="multilevel"/>
    <w:tmpl w:val="00000028"/>
    <w:name w:val="WW8Num4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0">
    <w:nsid w:val="00000029"/>
    <w:multiLevelType w:val="singleLevel"/>
    <w:tmpl w:val="00000029"/>
    <w:name w:val="WW8Num45"/>
    <w:lvl w:ilvl="0">
      <w:start w:val="1"/>
      <w:numFmt w:val="bullet"/>
      <w:lvlText w:val=""/>
      <w:lvlJc w:val="left"/>
      <w:pPr>
        <w:tabs>
          <w:tab w:val="num" w:pos="0"/>
        </w:tabs>
        <w:ind w:left="720" w:hanging="360"/>
      </w:pPr>
      <w:rPr>
        <w:rFonts w:ascii="Symbol" w:hAnsi="Symbol"/>
      </w:rPr>
    </w:lvl>
  </w:abstractNum>
  <w:abstractNum w:abstractNumId="41">
    <w:nsid w:val="0000002A"/>
    <w:multiLevelType w:val="singleLevel"/>
    <w:tmpl w:val="0000002A"/>
    <w:name w:val="WW8Num46"/>
    <w:lvl w:ilvl="0">
      <w:start w:val="1"/>
      <w:numFmt w:val="decimal"/>
      <w:lvlText w:val="%1."/>
      <w:lvlJc w:val="left"/>
      <w:pPr>
        <w:tabs>
          <w:tab w:val="num" w:pos="0"/>
        </w:tabs>
        <w:ind w:left="720" w:hanging="360"/>
      </w:pPr>
    </w:lvl>
  </w:abstractNum>
  <w:abstractNum w:abstractNumId="42">
    <w:nsid w:val="0000002B"/>
    <w:multiLevelType w:val="singleLevel"/>
    <w:tmpl w:val="0000002B"/>
    <w:name w:val="WW8Num47"/>
    <w:lvl w:ilvl="0">
      <w:start w:val="1"/>
      <w:numFmt w:val="decimal"/>
      <w:lvlText w:val="%1."/>
      <w:lvlJc w:val="left"/>
      <w:pPr>
        <w:tabs>
          <w:tab w:val="num" w:pos="0"/>
        </w:tabs>
        <w:ind w:left="360" w:hanging="360"/>
      </w:pPr>
    </w:lvl>
  </w:abstractNum>
  <w:abstractNum w:abstractNumId="43">
    <w:nsid w:val="0000002C"/>
    <w:multiLevelType w:val="singleLevel"/>
    <w:tmpl w:val="0000002C"/>
    <w:name w:val="WW8Num48"/>
    <w:lvl w:ilvl="0">
      <w:start w:val="1"/>
      <w:numFmt w:val="decimal"/>
      <w:lvlText w:val="%1."/>
      <w:lvlJc w:val="left"/>
      <w:pPr>
        <w:tabs>
          <w:tab w:val="num" w:pos="0"/>
        </w:tabs>
        <w:ind w:left="720" w:hanging="360"/>
      </w:pPr>
    </w:lvl>
  </w:abstractNum>
  <w:abstractNum w:abstractNumId="44">
    <w:nsid w:val="232E62A3"/>
    <w:multiLevelType w:val="hybridMultilevel"/>
    <w:tmpl w:val="90F48AE8"/>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5">
    <w:nsid w:val="27D435CB"/>
    <w:multiLevelType w:val="hybridMultilevel"/>
    <w:tmpl w:val="C76ABD62"/>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6">
    <w:nsid w:val="323019BD"/>
    <w:multiLevelType w:val="hybridMultilevel"/>
    <w:tmpl w:val="20A858E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6"/>
  </w:num>
  <w:num w:numId="47">
    <w:abstractNumId w:val="4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0000"/>
  <w:trackRevisions/>
  <w:doNotTrackMoves/>
  <w:doNotTrackFormatting/>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7170"/>
  </w:hdrShapeDefaults>
  <w:footnotePr>
    <w:footnote w:id="-1"/>
    <w:footnote w:id="0"/>
  </w:footnotePr>
  <w:endnotePr>
    <w:endnote w:id="-1"/>
    <w:endnote w:id="0"/>
  </w:endnotePr>
  <w:compat>
    <w:spaceForUL/>
    <w:balanceSingleByteDoubleByteWidth/>
    <w:doNotLeaveBackslashAlone/>
    <w:ulTrailSpace/>
    <w:adjustLineHeightInTable/>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0794D"/>
    <w:rsid w:val="00000C45"/>
    <w:rsid w:val="000258F4"/>
    <w:rsid w:val="000530F4"/>
    <w:rsid w:val="00055BFB"/>
    <w:rsid w:val="00057994"/>
    <w:rsid w:val="0007711B"/>
    <w:rsid w:val="000C465C"/>
    <w:rsid w:val="000C625F"/>
    <w:rsid w:val="000D33EA"/>
    <w:rsid w:val="000E1F52"/>
    <w:rsid w:val="000F4FEA"/>
    <w:rsid w:val="001037F9"/>
    <w:rsid w:val="001039CA"/>
    <w:rsid w:val="00112ED9"/>
    <w:rsid w:val="00134053"/>
    <w:rsid w:val="00144A76"/>
    <w:rsid w:val="00152645"/>
    <w:rsid w:val="00157E8A"/>
    <w:rsid w:val="00166707"/>
    <w:rsid w:val="00182E8B"/>
    <w:rsid w:val="001A2592"/>
    <w:rsid w:val="001A5432"/>
    <w:rsid w:val="001B0240"/>
    <w:rsid w:val="001D2D39"/>
    <w:rsid w:val="001E1882"/>
    <w:rsid w:val="001F1BD4"/>
    <w:rsid w:val="0021292F"/>
    <w:rsid w:val="00217180"/>
    <w:rsid w:val="00221B0D"/>
    <w:rsid w:val="00227F42"/>
    <w:rsid w:val="00231545"/>
    <w:rsid w:val="00233970"/>
    <w:rsid w:val="00243DA2"/>
    <w:rsid w:val="00266080"/>
    <w:rsid w:val="00287F85"/>
    <w:rsid w:val="00295394"/>
    <w:rsid w:val="002C1FA4"/>
    <w:rsid w:val="002C4C74"/>
    <w:rsid w:val="002C62BA"/>
    <w:rsid w:val="002C7DA0"/>
    <w:rsid w:val="002D422E"/>
    <w:rsid w:val="002E7FDC"/>
    <w:rsid w:val="0030617B"/>
    <w:rsid w:val="0033341D"/>
    <w:rsid w:val="0034484A"/>
    <w:rsid w:val="0035477D"/>
    <w:rsid w:val="0037088F"/>
    <w:rsid w:val="00380C77"/>
    <w:rsid w:val="003A319A"/>
    <w:rsid w:val="003A50F4"/>
    <w:rsid w:val="003B3042"/>
    <w:rsid w:val="003B3054"/>
    <w:rsid w:val="003B7A6B"/>
    <w:rsid w:val="003E0098"/>
    <w:rsid w:val="00400C14"/>
    <w:rsid w:val="00402F10"/>
    <w:rsid w:val="00420CBE"/>
    <w:rsid w:val="00423F85"/>
    <w:rsid w:val="00426014"/>
    <w:rsid w:val="00433927"/>
    <w:rsid w:val="00455D21"/>
    <w:rsid w:val="0046307C"/>
    <w:rsid w:val="004709F5"/>
    <w:rsid w:val="00472467"/>
    <w:rsid w:val="00484E68"/>
    <w:rsid w:val="004926E5"/>
    <w:rsid w:val="004A2659"/>
    <w:rsid w:val="004C2B44"/>
    <w:rsid w:val="004F2052"/>
    <w:rsid w:val="004F2A82"/>
    <w:rsid w:val="004F35DA"/>
    <w:rsid w:val="00502E3E"/>
    <w:rsid w:val="0050366D"/>
    <w:rsid w:val="005070F3"/>
    <w:rsid w:val="00546C22"/>
    <w:rsid w:val="005518FA"/>
    <w:rsid w:val="005550ED"/>
    <w:rsid w:val="00584985"/>
    <w:rsid w:val="005A4246"/>
    <w:rsid w:val="005B63BA"/>
    <w:rsid w:val="005D398A"/>
    <w:rsid w:val="005F0801"/>
    <w:rsid w:val="00613DC1"/>
    <w:rsid w:val="00616DE5"/>
    <w:rsid w:val="006340F9"/>
    <w:rsid w:val="00657D70"/>
    <w:rsid w:val="00672E02"/>
    <w:rsid w:val="00685EA2"/>
    <w:rsid w:val="006A3CE2"/>
    <w:rsid w:val="006A4314"/>
    <w:rsid w:val="006B307F"/>
    <w:rsid w:val="006C4E9B"/>
    <w:rsid w:val="00713ECB"/>
    <w:rsid w:val="00770E1F"/>
    <w:rsid w:val="007E17D9"/>
    <w:rsid w:val="007E2093"/>
    <w:rsid w:val="007F42AB"/>
    <w:rsid w:val="00805A6C"/>
    <w:rsid w:val="00862C87"/>
    <w:rsid w:val="00864CD5"/>
    <w:rsid w:val="00874862"/>
    <w:rsid w:val="008809B4"/>
    <w:rsid w:val="00891A8E"/>
    <w:rsid w:val="008B3ECD"/>
    <w:rsid w:val="008B7A07"/>
    <w:rsid w:val="008D6D05"/>
    <w:rsid w:val="008E3B63"/>
    <w:rsid w:val="0090023E"/>
    <w:rsid w:val="00905F97"/>
    <w:rsid w:val="0090794D"/>
    <w:rsid w:val="00924A57"/>
    <w:rsid w:val="009369CD"/>
    <w:rsid w:val="00936AED"/>
    <w:rsid w:val="0094029F"/>
    <w:rsid w:val="00944F99"/>
    <w:rsid w:val="00960E8C"/>
    <w:rsid w:val="00963AFB"/>
    <w:rsid w:val="00965D6C"/>
    <w:rsid w:val="00987737"/>
    <w:rsid w:val="00994E48"/>
    <w:rsid w:val="009B2B49"/>
    <w:rsid w:val="009D3641"/>
    <w:rsid w:val="009E2448"/>
    <w:rsid w:val="009F148E"/>
    <w:rsid w:val="009F2CEC"/>
    <w:rsid w:val="00A07383"/>
    <w:rsid w:val="00A1134A"/>
    <w:rsid w:val="00A143B1"/>
    <w:rsid w:val="00A364CE"/>
    <w:rsid w:val="00A670CE"/>
    <w:rsid w:val="00A81D10"/>
    <w:rsid w:val="00AA385A"/>
    <w:rsid w:val="00AA4B88"/>
    <w:rsid w:val="00AA7400"/>
    <w:rsid w:val="00AB77B1"/>
    <w:rsid w:val="00AF5D33"/>
    <w:rsid w:val="00B00A66"/>
    <w:rsid w:val="00B5119D"/>
    <w:rsid w:val="00B61D05"/>
    <w:rsid w:val="00BB08AC"/>
    <w:rsid w:val="00BB2A68"/>
    <w:rsid w:val="00BC06AC"/>
    <w:rsid w:val="00BC7DE4"/>
    <w:rsid w:val="00BF1C0A"/>
    <w:rsid w:val="00C02CC9"/>
    <w:rsid w:val="00C07013"/>
    <w:rsid w:val="00C12556"/>
    <w:rsid w:val="00C428B6"/>
    <w:rsid w:val="00C57137"/>
    <w:rsid w:val="00C601C0"/>
    <w:rsid w:val="00C638B1"/>
    <w:rsid w:val="00C92C1E"/>
    <w:rsid w:val="00CD7B72"/>
    <w:rsid w:val="00D21C80"/>
    <w:rsid w:val="00D51641"/>
    <w:rsid w:val="00D554CF"/>
    <w:rsid w:val="00D62A6D"/>
    <w:rsid w:val="00D9047F"/>
    <w:rsid w:val="00D93CD5"/>
    <w:rsid w:val="00DA02C3"/>
    <w:rsid w:val="00DA1F7E"/>
    <w:rsid w:val="00DC505C"/>
    <w:rsid w:val="00DD59D7"/>
    <w:rsid w:val="00DE3FA7"/>
    <w:rsid w:val="00DF5C90"/>
    <w:rsid w:val="00DF68B1"/>
    <w:rsid w:val="00E20B61"/>
    <w:rsid w:val="00E2185A"/>
    <w:rsid w:val="00E23B68"/>
    <w:rsid w:val="00E47F23"/>
    <w:rsid w:val="00E56F0D"/>
    <w:rsid w:val="00E8641A"/>
    <w:rsid w:val="00EC402C"/>
    <w:rsid w:val="00ED20D4"/>
    <w:rsid w:val="00EF7CB4"/>
    <w:rsid w:val="00F333EB"/>
    <w:rsid w:val="00F3536C"/>
    <w:rsid w:val="00F36624"/>
    <w:rsid w:val="00F37718"/>
    <w:rsid w:val="00F448B0"/>
    <w:rsid w:val="00F774C3"/>
    <w:rsid w:val="00F806A7"/>
    <w:rsid w:val="00F96B71"/>
    <w:rsid w:val="00FA429E"/>
    <w:rsid w:val="00FA6033"/>
    <w:rsid w:val="00FB06E4"/>
    <w:rsid w:val="00FC224F"/>
    <w:rsid w:val="00FD4912"/>
  </w:rsids>
  <m:mathPr>
    <m:mathFont m:val="Cambria Math"/>
    <m:brkBin m:val="before"/>
    <m:brkBinSub m:val="--"/>
    <m:smallFrac m:val="off"/>
    <m:dispDef/>
    <m:lMargin m:val="0"/>
    <m:rMargin m:val="0"/>
    <m:defJc m:val="centerGroup"/>
    <m:wrapIndent m:val="1440"/>
    <m:intLim m:val="subSup"/>
    <m:naryLim m:val="undOvr"/>
  </m:mathPr>
  <w:uiCompat97To2003/>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4246"/>
    <w:pPr>
      <w:suppressAutoHyphens/>
      <w:spacing w:before="120"/>
      <w:jc w:val="both"/>
    </w:pPr>
    <w:rPr>
      <w:rFonts w:ascii="Calibri" w:hAnsi="Calibri"/>
      <w:sz w:val="22"/>
      <w:lang w:val="en-GB" w:eastAsia="ar-SA"/>
    </w:rPr>
  </w:style>
  <w:style w:type="paragraph" w:styleId="Rubrik1">
    <w:name w:val="heading 1"/>
    <w:basedOn w:val="Normal"/>
    <w:next w:val="Normal"/>
    <w:qFormat/>
    <w:rsid w:val="009F2CEC"/>
    <w:pPr>
      <w:keepNext/>
      <w:pageBreakBefore/>
      <w:numPr>
        <w:numId w:val="1"/>
      </w:numPr>
      <w:spacing w:before="240" w:after="60"/>
      <w:ind w:left="431" w:hanging="431"/>
      <w:outlineLvl w:val="0"/>
    </w:pPr>
    <w:rPr>
      <w:b/>
      <w:bCs/>
      <w:caps/>
      <w:kern w:val="1"/>
      <w:sz w:val="32"/>
      <w:szCs w:val="32"/>
    </w:rPr>
  </w:style>
  <w:style w:type="paragraph" w:styleId="Rubrik2">
    <w:name w:val="heading 2"/>
    <w:basedOn w:val="Normal"/>
    <w:next w:val="Normal"/>
    <w:qFormat/>
    <w:rsid w:val="009F2CEC"/>
    <w:pPr>
      <w:keepNext/>
      <w:numPr>
        <w:ilvl w:val="1"/>
        <w:numId w:val="1"/>
      </w:numPr>
      <w:spacing w:before="240" w:after="60"/>
      <w:outlineLvl w:val="1"/>
    </w:pPr>
    <w:rPr>
      <w:b/>
      <w:bCs/>
      <w:i/>
      <w:iCs/>
      <w:sz w:val="28"/>
      <w:szCs w:val="28"/>
    </w:rPr>
  </w:style>
  <w:style w:type="paragraph" w:styleId="Rubrik3">
    <w:name w:val="heading 3"/>
    <w:basedOn w:val="Normal"/>
    <w:next w:val="Normal"/>
    <w:qFormat/>
    <w:rsid w:val="009F2CEC"/>
    <w:pPr>
      <w:keepNext/>
      <w:numPr>
        <w:ilvl w:val="2"/>
        <w:numId w:val="1"/>
      </w:numPr>
      <w:spacing w:before="240" w:after="60"/>
      <w:outlineLvl w:val="2"/>
    </w:pPr>
    <w:rPr>
      <w:b/>
      <w:bCs/>
      <w:sz w:val="26"/>
      <w:szCs w:val="26"/>
    </w:rPr>
  </w:style>
  <w:style w:type="paragraph" w:styleId="Rubrik4">
    <w:name w:val="heading 4"/>
    <w:basedOn w:val="Normal"/>
    <w:next w:val="Normal"/>
    <w:qFormat/>
    <w:rsid w:val="009F2CEC"/>
    <w:pPr>
      <w:keepNext/>
      <w:numPr>
        <w:ilvl w:val="3"/>
        <w:numId w:val="1"/>
      </w:numPr>
      <w:spacing w:before="240" w:after="60"/>
      <w:outlineLvl w:val="3"/>
    </w:pPr>
    <w:rPr>
      <w:b/>
      <w:bCs/>
      <w:i/>
      <w:szCs w:val="28"/>
    </w:rPr>
  </w:style>
  <w:style w:type="paragraph" w:styleId="Rubrik5">
    <w:name w:val="heading 5"/>
    <w:basedOn w:val="Normal"/>
    <w:next w:val="Normal"/>
    <w:qFormat/>
    <w:rsid w:val="009F2CEC"/>
    <w:pPr>
      <w:numPr>
        <w:ilvl w:val="4"/>
        <w:numId w:val="1"/>
      </w:numPr>
      <w:spacing w:before="240" w:after="60"/>
      <w:outlineLvl w:val="4"/>
    </w:pPr>
    <w:rPr>
      <w:rFonts w:ascii="Cambria" w:hAnsi="Cambria"/>
      <w:b/>
      <w:bCs/>
      <w:i/>
      <w:iCs/>
      <w:sz w:val="26"/>
      <w:szCs w:val="26"/>
    </w:rPr>
  </w:style>
  <w:style w:type="paragraph" w:styleId="Rubrik6">
    <w:name w:val="heading 6"/>
    <w:basedOn w:val="Normal"/>
    <w:next w:val="Normal"/>
    <w:qFormat/>
    <w:rsid w:val="009F2CEC"/>
    <w:pPr>
      <w:numPr>
        <w:ilvl w:val="5"/>
        <w:numId w:val="1"/>
      </w:numPr>
      <w:spacing w:before="240" w:after="60"/>
      <w:outlineLvl w:val="5"/>
    </w:pPr>
    <w:rPr>
      <w:rFonts w:ascii="Cambria" w:hAnsi="Cambria"/>
      <w:b/>
      <w:bCs/>
      <w:szCs w:val="22"/>
    </w:rPr>
  </w:style>
  <w:style w:type="paragraph" w:styleId="Rubrik7">
    <w:name w:val="heading 7"/>
    <w:basedOn w:val="Normal"/>
    <w:next w:val="Normal"/>
    <w:qFormat/>
    <w:rsid w:val="009F2CEC"/>
    <w:pPr>
      <w:numPr>
        <w:ilvl w:val="6"/>
        <w:numId w:val="1"/>
      </w:numPr>
      <w:spacing w:before="240" w:after="60"/>
      <w:outlineLvl w:val="6"/>
    </w:pPr>
    <w:rPr>
      <w:rFonts w:ascii="Cambria" w:hAnsi="Cambria"/>
      <w:sz w:val="24"/>
      <w:szCs w:val="24"/>
    </w:rPr>
  </w:style>
  <w:style w:type="paragraph" w:styleId="Rubrik8">
    <w:name w:val="heading 8"/>
    <w:basedOn w:val="Normal"/>
    <w:next w:val="Normal"/>
    <w:qFormat/>
    <w:rsid w:val="009F2CEC"/>
    <w:pPr>
      <w:numPr>
        <w:ilvl w:val="7"/>
        <w:numId w:val="1"/>
      </w:numPr>
      <w:spacing w:before="240" w:after="60"/>
      <w:outlineLvl w:val="7"/>
    </w:pPr>
    <w:rPr>
      <w:rFonts w:ascii="Cambria" w:hAnsi="Cambria"/>
      <w:i/>
      <w:iCs/>
      <w:sz w:val="24"/>
      <w:szCs w:val="24"/>
    </w:rPr>
  </w:style>
  <w:style w:type="paragraph" w:styleId="Rubrik9">
    <w:name w:val="heading 9"/>
    <w:basedOn w:val="Normal"/>
    <w:next w:val="Normal"/>
    <w:qFormat/>
    <w:rsid w:val="009F2CEC"/>
    <w:pPr>
      <w:numPr>
        <w:ilvl w:val="8"/>
        <w:numId w:val="1"/>
      </w:numPr>
      <w:spacing w:before="240" w:after="60"/>
      <w:outlineLvl w:val="8"/>
    </w:pPr>
    <w:rPr>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WW8Num3z0">
    <w:name w:val="WW8Num3z0"/>
    <w:rsid w:val="009F2CEC"/>
    <w:rPr>
      <w:rFonts w:ascii="Times New Roman" w:hAnsi="Times New Roman"/>
    </w:rPr>
  </w:style>
  <w:style w:type="character" w:customStyle="1" w:styleId="WW8Num4z0">
    <w:name w:val="WW8Num4z0"/>
    <w:rsid w:val="009F2CEC"/>
    <w:rPr>
      <w:rFonts w:ascii="Symbol" w:hAnsi="Symbol" w:cs="OpenSymbol"/>
    </w:rPr>
  </w:style>
  <w:style w:type="character" w:customStyle="1" w:styleId="WW8Num4z1">
    <w:name w:val="WW8Num4z1"/>
    <w:rsid w:val="009F2CEC"/>
    <w:rPr>
      <w:rFonts w:ascii="OpenSymbol" w:hAnsi="OpenSymbol" w:cs="OpenSymbol"/>
    </w:rPr>
  </w:style>
  <w:style w:type="character" w:customStyle="1" w:styleId="WW8Num5z0">
    <w:name w:val="WW8Num5z0"/>
    <w:rsid w:val="009F2CEC"/>
    <w:rPr>
      <w:rFonts w:ascii="Symbol" w:hAnsi="Symbol" w:cs="OpenSymbol"/>
    </w:rPr>
  </w:style>
  <w:style w:type="character" w:customStyle="1" w:styleId="WW8Num5z1">
    <w:name w:val="WW8Num5z1"/>
    <w:rsid w:val="009F2CEC"/>
    <w:rPr>
      <w:rFonts w:ascii="OpenSymbol" w:hAnsi="OpenSymbol" w:cs="OpenSymbol"/>
    </w:rPr>
  </w:style>
  <w:style w:type="character" w:customStyle="1" w:styleId="WW8Num6z0">
    <w:name w:val="WW8Num6z0"/>
    <w:rsid w:val="009F2CEC"/>
    <w:rPr>
      <w:rFonts w:ascii="OpenSymbol" w:eastAsia="OpenSymbol" w:hAnsi="OpenSymbol" w:cs="OpenSymbol"/>
    </w:rPr>
  </w:style>
  <w:style w:type="character" w:customStyle="1" w:styleId="WW8Num6z1">
    <w:name w:val="WW8Num6z1"/>
    <w:rsid w:val="009F2CEC"/>
    <w:rPr>
      <w:rFonts w:ascii="Courier New" w:hAnsi="Courier New" w:cs="Courier New"/>
    </w:rPr>
  </w:style>
  <w:style w:type="character" w:customStyle="1" w:styleId="WW8Num6z2">
    <w:name w:val="WW8Num6z2"/>
    <w:rsid w:val="009F2CEC"/>
    <w:rPr>
      <w:rFonts w:ascii="Wingdings" w:hAnsi="Wingdings"/>
    </w:rPr>
  </w:style>
  <w:style w:type="character" w:customStyle="1" w:styleId="WW8Num9z0">
    <w:name w:val="WW8Num9z0"/>
    <w:rsid w:val="009F2CEC"/>
    <w:rPr>
      <w:rFonts w:ascii="Symbol" w:hAnsi="Symbol"/>
    </w:rPr>
  </w:style>
  <w:style w:type="character" w:customStyle="1" w:styleId="WW8Num9z1">
    <w:name w:val="WW8Num9z1"/>
    <w:rsid w:val="009F2CEC"/>
    <w:rPr>
      <w:rFonts w:ascii="Courier New" w:hAnsi="Courier New" w:cs="Courier New"/>
    </w:rPr>
  </w:style>
  <w:style w:type="character" w:customStyle="1" w:styleId="WW8Num10z0">
    <w:name w:val="WW8Num10z0"/>
    <w:rsid w:val="009F2CEC"/>
    <w:rPr>
      <w:rFonts w:ascii="Symbol" w:hAnsi="Symbol"/>
    </w:rPr>
  </w:style>
  <w:style w:type="character" w:customStyle="1" w:styleId="WW8Num10z1">
    <w:name w:val="WW8Num10z1"/>
    <w:rsid w:val="009F2CEC"/>
    <w:rPr>
      <w:rFonts w:ascii="OpenSymbol" w:hAnsi="OpenSymbol" w:cs="OpenSymbol"/>
    </w:rPr>
  </w:style>
  <w:style w:type="character" w:customStyle="1" w:styleId="WW8Num11z0">
    <w:name w:val="WW8Num11z0"/>
    <w:rsid w:val="009F2CEC"/>
    <w:rPr>
      <w:rFonts w:ascii="Symbol" w:hAnsi="Symbol"/>
      <w:sz w:val="20"/>
    </w:rPr>
  </w:style>
  <w:style w:type="character" w:customStyle="1" w:styleId="WW8Num11z1">
    <w:name w:val="WW8Num11z1"/>
    <w:rsid w:val="009F2CEC"/>
    <w:rPr>
      <w:rFonts w:ascii="Courier New" w:hAnsi="Courier New"/>
      <w:sz w:val="20"/>
    </w:rPr>
  </w:style>
  <w:style w:type="character" w:customStyle="1" w:styleId="WW8Num12z0">
    <w:name w:val="WW8Num12z0"/>
    <w:rsid w:val="009F2CEC"/>
    <w:rPr>
      <w:rFonts w:ascii="Symbol" w:hAnsi="Symbol"/>
      <w:sz w:val="20"/>
    </w:rPr>
  </w:style>
  <w:style w:type="character" w:customStyle="1" w:styleId="WW8Num12z1">
    <w:name w:val="WW8Num12z1"/>
    <w:rsid w:val="009F2CEC"/>
    <w:rPr>
      <w:rFonts w:ascii="Courier New" w:hAnsi="Courier New"/>
      <w:sz w:val="20"/>
    </w:rPr>
  </w:style>
  <w:style w:type="character" w:customStyle="1" w:styleId="WW8Num13z0">
    <w:name w:val="WW8Num13z0"/>
    <w:rsid w:val="009F2CEC"/>
    <w:rPr>
      <w:rFonts w:ascii="Symbol" w:hAnsi="Symbol" w:cs="OpenSymbol"/>
    </w:rPr>
  </w:style>
  <w:style w:type="character" w:customStyle="1" w:styleId="WW8Num13z1">
    <w:name w:val="WW8Num13z1"/>
    <w:rsid w:val="009F2CEC"/>
    <w:rPr>
      <w:rFonts w:ascii="OpenSymbol" w:hAnsi="OpenSymbol" w:cs="OpenSymbol"/>
    </w:rPr>
  </w:style>
  <w:style w:type="character" w:customStyle="1" w:styleId="WW8Num14z0">
    <w:name w:val="WW8Num14z0"/>
    <w:rsid w:val="009F2CEC"/>
    <w:rPr>
      <w:rFonts w:ascii="Symbol" w:hAnsi="Symbol"/>
    </w:rPr>
  </w:style>
  <w:style w:type="character" w:customStyle="1" w:styleId="WW8Num14z1">
    <w:name w:val="WW8Num14z1"/>
    <w:rsid w:val="009F2CEC"/>
    <w:rPr>
      <w:rFonts w:ascii="OpenSymbol" w:hAnsi="OpenSymbol" w:cs="OpenSymbol"/>
    </w:rPr>
  </w:style>
  <w:style w:type="character" w:customStyle="1" w:styleId="WW8Num15z0">
    <w:name w:val="WW8Num15z0"/>
    <w:rsid w:val="009F2CEC"/>
    <w:rPr>
      <w:rFonts w:ascii="Symbol" w:hAnsi="Symbol" w:cs="OpenSymbol"/>
    </w:rPr>
  </w:style>
  <w:style w:type="character" w:customStyle="1" w:styleId="WW8Num15z1">
    <w:name w:val="WW8Num15z1"/>
    <w:rsid w:val="009F2CEC"/>
    <w:rPr>
      <w:rFonts w:ascii="OpenSymbol" w:hAnsi="OpenSymbol" w:cs="OpenSymbol"/>
    </w:rPr>
  </w:style>
  <w:style w:type="character" w:customStyle="1" w:styleId="WW8Num16z0">
    <w:name w:val="WW8Num16z0"/>
    <w:rsid w:val="009F2CEC"/>
    <w:rPr>
      <w:rFonts w:ascii="Symbol" w:hAnsi="Symbol" w:cs="OpenSymbol"/>
    </w:rPr>
  </w:style>
  <w:style w:type="character" w:customStyle="1" w:styleId="WW8Num16z1">
    <w:name w:val="WW8Num16z1"/>
    <w:rsid w:val="009F2CEC"/>
    <w:rPr>
      <w:rFonts w:ascii="OpenSymbol" w:hAnsi="OpenSymbol" w:cs="OpenSymbol"/>
    </w:rPr>
  </w:style>
  <w:style w:type="character" w:customStyle="1" w:styleId="WW8Num17z0">
    <w:name w:val="WW8Num17z0"/>
    <w:rsid w:val="009F2CEC"/>
    <w:rPr>
      <w:rFonts w:ascii="Symbol" w:hAnsi="Symbol"/>
    </w:rPr>
  </w:style>
  <w:style w:type="character" w:customStyle="1" w:styleId="WW8Num17z1">
    <w:name w:val="WW8Num17z1"/>
    <w:rsid w:val="009F2CEC"/>
    <w:rPr>
      <w:rFonts w:ascii="Courier New" w:hAnsi="Courier New" w:cs="Courier New"/>
    </w:rPr>
  </w:style>
  <w:style w:type="character" w:customStyle="1" w:styleId="WW8Num18z0">
    <w:name w:val="WW8Num18z0"/>
    <w:rsid w:val="009F2CEC"/>
    <w:rPr>
      <w:rFonts w:ascii="Symbol" w:hAnsi="Symbol"/>
      <w:sz w:val="20"/>
    </w:rPr>
  </w:style>
  <w:style w:type="character" w:customStyle="1" w:styleId="WW8Num19z0">
    <w:name w:val="WW8Num19z0"/>
    <w:rsid w:val="009F2CEC"/>
    <w:rPr>
      <w:rFonts w:ascii="Symbol" w:hAnsi="Symbol" w:cs="OpenSymbol"/>
    </w:rPr>
  </w:style>
  <w:style w:type="character" w:customStyle="1" w:styleId="WW8Num20z0">
    <w:name w:val="WW8Num20z0"/>
    <w:rsid w:val="009F2CEC"/>
    <w:rPr>
      <w:rFonts w:ascii="Symbol" w:hAnsi="Symbol" w:cs="OpenSymbol"/>
    </w:rPr>
  </w:style>
  <w:style w:type="character" w:customStyle="1" w:styleId="WW8Num21z0">
    <w:name w:val="WW8Num21z0"/>
    <w:rsid w:val="009F2CEC"/>
    <w:rPr>
      <w:rFonts w:ascii="Symbol" w:hAnsi="Symbol" w:cs="OpenSymbol"/>
    </w:rPr>
  </w:style>
  <w:style w:type="character" w:customStyle="1" w:styleId="WW8Num21z1">
    <w:name w:val="WW8Num21z1"/>
    <w:rsid w:val="009F2CEC"/>
    <w:rPr>
      <w:rFonts w:ascii="OpenSymbol" w:hAnsi="OpenSymbol" w:cs="OpenSymbol"/>
    </w:rPr>
  </w:style>
  <w:style w:type="character" w:customStyle="1" w:styleId="WW8Num22z0">
    <w:name w:val="WW8Num22z0"/>
    <w:rsid w:val="009F2CEC"/>
    <w:rPr>
      <w:rFonts w:ascii="Symbol" w:hAnsi="Symbol" w:cs="OpenSymbol"/>
    </w:rPr>
  </w:style>
  <w:style w:type="character" w:customStyle="1" w:styleId="WW8Num22z1">
    <w:name w:val="WW8Num22z1"/>
    <w:rsid w:val="009F2CEC"/>
    <w:rPr>
      <w:rFonts w:ascii="OpenSymbol" w:hAnsi="OpenSymbol" w:cs="OpenSymbol"/>
    </w:rPr>
  </w:style>
  <w:style w:type="character" w:customStyle="1" w:styleId="WW8Num23z0">
    <w:name w:val="WW8Num23z0"/>
    <w:rsid w:val="009F2CEC"/>
    <w:rPr>
      <w:rFonts w:ascii="Symbol" w:hAnsi="Symbol" w:cs="OpenSymbol"/>
    </w:rPr>
  </w:style>
  <w:style w:type="character" w:customStyle="1" w:styleId="WW8Num23z1">
    <w:name w:val="WW8Num23z1"/>
    <w:rsid w:val="009F2CEC"/>
    <w:rPr>
      <w:rFonts w:ascii="OpenSymbol" w:hAnsi="OpenSymbol" w:cs="OpenSymbol"/>
    </w:rPr>
  </w:style>
  <w:style w:type="character" w:customStyle="1" w:styleId="WW8Num24z0">
    <w:name w:val="WW8Num24z0"/>
    <w:rsid w:val="009F2CEC"/>
    <w:rPr>
      <w:rFonts w:ascii="OpenSymbol" w:eastAsia="OpenSymbol" w:hAnsi="OpenSymbol" w:cs="OpenSymbol"/>
    </w:rPr>
  </w:style>
  <w:style w:type="character" w:customStyle="1" w:styleId="WW8Num25z0">
    <w:name w:val="WW8Num25z0"/>
    <w:rsid w:val="009F2CEC"/>
    <w:rPr>
      <w:rFonts w:ascii="Symbol" w:hAnsi="Symbol" w:cs="OpenSymbol"/>
    </w:rPr>
  </w:style>
  <w:style w:type="character" w:customStyle="1" w:styleId="WW8Num25z1">
    <w:name w:val="WW8Num25z1"/>
    <w:rsid w:val="009F2CEC"/>
    <w:rPr>
      <w:rFonts w:ascii="OpenSymbol" w:hAnsi="OpenSymbol" w:cs="OpenSymbol"/>
    </w:rPr>
  </w:style>
  <w:style w:type="character" w:customStyle="1" w:styleId="WW8Num26z0">
    <w:name w:val="WW8Num26z0"/>
    <w:rsid w:val="009F2CEC"/>
    <w:rPr>
      <w:rFonts w:ascii="Symbol" w:hAnsi="Symbol" w:cs="OpenSymbol"/>
    </w:rPr>
  </w:style>
  <w:style w:type="character" w:customStyle="1" w:styleId="WW8Num26z1">
    <w:name w:val="WW8Num26z1"/>
    <w:rsid w:val="009F2CEC"/>
    <w:rPr>
      <w:rFonts w:ascii="OpenSymbol" w:hAnsi="OpenSymbol" w:cs="OpenSymbol"/>
    </w:rPr>
  </w:style>
  <w:style w:type="character" w:customStyle="1" w:styleId="WW8Num28z1">
    <w:name w:val="WW8Num28z1"/>
    <w:rsid w:val="009F2CEC"/>
    <w:rPr>
      <w:rFonts w:ascii="OpenSymbol" w:hAnsi="OpenSymbol" w:cs="OpenSymbol"/>
    </w:rPr>
  </w:style>
  <w:style w:type="character" w:customStyle="1" w:styleId="WW8Num28z3">
    <w:name w:val="WW8Num28z3"/>
    <w:rsid w:val="009F2CEC"/>
    <w:rPr>
      <w:rFonts w:ascii="Symbol" w:hAnsi="Symbol" w:cs="OpenSymbol"/>
    </w:rPr>
  </w:style>
  <w:style w:type="character" w:customStyle="1" w:styleId="WW8Num29z0">
    <w:name w:val="WW8Num29z0"/>
    <w:rsid w:val="009F2CEC"/>
    <w:rPr>
      <w:rFonts w:ascii="Symbol" w:hAnsi="Symbol" w:cs="OpenSymbol"/>
    </w:rPr>
  </w:style>
  <w:style w:type="character" w:customStyle="1" w:styleId="WW8Num29z1">
    <w:name w:val="WW8Num29z1"/>
    <w:rsid w:val="009F2CEC"/>
    <w:rPr>
      <w:rFonts w:ascii="OpenSymbol" w:hAnsi="OpenSymbol" w:cs="OpenSymbol"/>
    </w:rPr>
  </w:style>
  <w:style w:type="character" w:customStyle="1" w:styleId="WW8Num30z0">
    <w:name w:val="WW8Num30z0"/>
    <w:rsid w:val="009F2CEC"/>
    <w:rPr>
      <w:rFonts w:ascii="Symbol" w:hAnsi="Symbol" w:cs="OpenSymbol"/>
    </w:rPr>
  </w:style>
  <w:style w:type="character" w:customStyle="1" w:styleId="WW8Num30z1">
    <w:name w:val="WW8Num30z1"/>
    <w:rsid w:val="009F2CEC"/>
    <w:rPr>
      <w:rFonts w:ascii="OpenSymbol" w:hAnsi="OpenSymbol" w:cs="OpenSymbol"/>
    </w:rPr>
  </w:style>
  <w:style w:type="character" w:customStyle="1" w:styleId="WW8Num31z0">
    <w:name w:val="WW8Num31z0"/>
    <w:rsid w:val="009F2CEC"/>
    <w:rPr>
      <w:rFonts w:ascii="Symbol" w:hAnsi="Symbol" w:cs="OpenSymbol"/>
    </w:rPr>
  </w:style>
  <w:style w:type="character" w:customStyle="1" w:styleId="WW8Num31z1">
    <w:name w:val="WW8Num31z1"/>
    <w:rsid w:val="009F2CEC"/>
    <w:rPr>
      <w:rFonts w:ascii="OpenSymbol" w:hAnsi="OpenSymbol" w:cs="OpenSymbol"/>
    </w:rPr>
  </w:style>
  <w:style w:type="character" w:customStyle="1" w:styleId="WW8Num32z0">
    <w:name w:val="WW8Num32z0"/>
    <w:rsid w:val="009F2CEC"/>
    <w:rPr>
      <w:rFonts w:ascii="Symbol" w:hAnsi="Symbol" w:cs="OpenSymbol"/>
    </w:rPr>
  </w:style>
  <w:style w:type="character" w:customStyle="1" w:styleId="WW8Num32z1">
    <w:name w:val="WW8Num32z1"/>
    <w:rsid w:val="009F2CEC"/>
    <w:rPr>
      <w:rFonts w:ascii="OpenSymbol" w:hAnsi="OpenSymbol" w:cs="OpenSymbol"/>
    </w:rPr>
  </w:style>
  <w:style w:type="character" w:customStyle="1" w:styleId="WW8Num33z0">
    <w:name w:val="WW8Num33z0"/>
    <w:rsid w:val="009F2CEC"/>
    <w:rPr>
      <w:rFonts w:ascii="Symbol" w:hAnsi="Symbol"/>
    </w:rPr>
  </w:style>
  <w:style w:type="character" w:customStyle="1" w:styleId="WW8Num34z0">
    <w:name w:val="WW8Num34z0"/>
    <w:rsid w:val="009F2CEC"/>
    <w:rPr>
      <w:rFonts w:ascii="Symbol" w:hAnsi="Symbol" w:cs="OpenSymbol"/>
    </w:rPr>
  </w:style>
  <w:style w:type="character" w:customStyle="1" w:styleId="WW8Num35z0">
    <w:name w:val="WW8Num35z0"/>
    <w:rsid w:val="009F2CEC"/>
    <w:rPr>
      <w:rFonts w:ascii="Symbol" w:hAnsi="Symbol" w:cs="OpenSymbol"/>
    </w:rPr>
  </w:style>
  <w:style w:type="character" w:customStyle="1" w:styleId="WW8Num36z0">
    <w:name w:val="WW8Num36z0"/>
    <w:rsid w:val="009F2CEC"/>
    <w:rPr>
      <w:rFonts w:ascii="Symbol" w:hAnsi="Symbol" w:cs="OpenSymbol"/>
    </w:rPr>
  </w:style>
  <w:style w:type="character" w:customStyle="1" w:styleId="WW8Num37z0">
    <w:name w:val="WW8Num37z0"/>
    <w:rsid w:val="009F2CEC"/>
    <w:rPr>
      <w:rFonts w:ascii="Symbol" w:hAnsi="Symbol" w:cs="OpenSymbol"/>
    </w:rPr>
  </w:style>
  <w:style w:type="character" w:customStyle="1" w:styleId="WW8Num38z0">
    <w:name w:val="WW8Num38z0"/>
    <w:rsid w:val="009F2CEC"/>
    <w:rPr>
      <w:rFonts w:ascii="Symbol" w:hAnsi="Symbol" w:cs="OpenSymbol"/>
    </w:rPr>
  </w:style>
  <w:style w:type="character" w:customStyle="1" w:styleId="WW8Num39z0">
    <w:name w:val="WW8Num39z0"/>
    <w:rsid w:val="009F2CEC"/>
    <w:rPr>
      <w:rFonts w:ascii="Symbol" w:hAnsi="Symbol" w:cs="OpenSymbol"/>
    </w:rPr>
  </w:style>
  <w:style w:type="character" w:customStyle="1" w:styleId="WW8Num40z0">
    <w:name w:val="WW8Num40z0"/>
    <w:rsid w:val="009F2CEC"/>
    <w:rPr>
      <w:rFonts w:ascii="Symbol" w:hAnsi="Symbol" w:cs="OpenSymbol"/>
    </w:rPr>
  </w:style>
  <w:style w:type="character" w:customStyle="1" w:styleId="WW8Num41z0">
    <w:name w:val="WW8Num41z0"/>
    <w:rsid w:val="009F2CEC"/>
    <w:rPr>
      <w:rFonts w:ascii="Symbol" w:hAnsi="Symbol" w:cs="OpenSymbol"/>
    </w:rPr>
  </w:style>
  <w:style w:type="character" w:customStyle="1" w:styleId="WW8Num42z0">
    <w:name w:val="WW8Num42z0"/>
    <w:rsid w:val="009F2CEC"/>
    <w:rPr>
      <w:rFonts w:ascii="Symbol" w:hAnsi="Symbol" w:cs="OpenSymbol"/>
    </w:rPr>
  </w:style>
  <w:style w:type="character" w:customStyle="1" w:styleId="WW8Num43z0">
    <w:name w:val="WW8Num43z0"/>
    <w:rsid w:val="009F2CEC"/>
    <w:rPr>
      <w:rFonts w:ascii="Symbol" w:hAnsi="Symbol" w:cs="OpenSymbol"/>
    </w:rPr>
  </w:style>
  <w:style w:type="character" w:customStyle="1" w:styleId="WW8Num44z0">
    <w:name w:val="WW8Num44z0"/>
    <w:rsid w:val="009F2CEC"/>
    <w:rPr>
      <w:rFonts w:ascii="Symbol" w:hAnsi="Symbol" w:cs="OpenSymbol"/>
    </w:rPr>
  </w:style>
  <w:style w:type="character" w:customStyle="1" w:styleId="WW8Num44z1">
    <w:name w:val="WW8Num44z1"/>
    <w:rsid w:val="009F2CEC"/>
    <w:rPr>
      <w:rFonts w:ascii="OpenSymbol" w:hAnsi="OpenSymbol" w:cs="OpenSymbol"/>
    </w:rPr>
  </w:style>
  <w:style w:type="character" w:customStyle="1" w:styleId="WW8Num45z0">
    <w:name w:val="WW8Num45z0"/>
    <w:rsid w:val="009F2CEC"/>
    <w:rPr>
      <w:rFonts w:ascii="Symbol" w:hAnsi="Symbol"/>
    </w:rPr>
  </w:style>
  <w:style w:type="character" w:customStyle="1" w:styleId="WW8Num45z1">
    <w:name w:val="WW8Num45z1"/>
    <w:rsid w:val="009F2CEC"/>
    <w:rPr>
      <w:rFonts w:ascii="Courier New" w:hAnsi="Courier New" w:cs="Courier New"/>
    </w:rPr>
  </w:style>
  <w:style w:type="character" w:customStyle="1" w:styleId="WW8Num45z2">
    <w:name w:val="WW8Num45z2"/>
    <w:rsid w:val="009F2CEC"/>
    <w:rPr>
      <w:rFonts w:ascii="Wingdings" w:hAnsi="Wingdings"/>
    </w:rPr>
  </w:style>
  <w:style w:type="character" w:customStyle="1" w:styleId="Standardstycketeckensnitt1">
    <w:name w:val="Standardstycketeckensnitt1"/>
    <w:rsid w:val="009F2CEC"/>
  </w:style>
  <w:style w:type="character" w:customStyle="1" w:styleId="WW8Num18z1">
    <w:name w:val="WW8Num18z1"/>
    <w:rsid w:val="009F2CEC"/>
    <w:rPr>
      <w:rFonts w:ascii="Courier New" w:hAnsi="Courier New"/>
      <w:sz w:val="20"/>
    </w:rPr>
  </w:style>
  <w:style w:type="character" w:customStyle="1" w:styleId="WW8Num24z1">
    <w:name w:val="WW8Num24z1"/>
    <w:rsid w:val="009F2CEC"/>
    <w:rPr>
      <w:rFonts w:ascii="OpenSymbol" w:hAnsi="OpenSymbol" w:cs="OpenSymbol"/>
    </w:rPr>
  </w:style>
  <w:style w:type="character" w:customStyle="1" w:styleId="Absatz-Standardschriftart">
    <w:name w:val="Absatz-Standardschriftart"/>
    <w:rsid w:val="009F2CEC"/>
  </w:style>
  <w:style w:type="character" w:customStyle="1" w:styleId="WW-Absatz-Standardschriftart">
    <w:name w:val="WW-Absatz-Standardschriftart"/>
    <w:rsid w:val="009F2CEC"/>
  </w:style>
  <w:style w:type="character" w:customStyle="1" w:styleId="WW-Absatz-Standardschriftart1">
    <w:name w:val="WW-Absatz-Standardschriftart1"/>
    <w:rsid w:val="009F2CEC"/>
  </w:style>
  <w:style w:type="character" w:customStyle="1" w:styleId="WW-Absatz-Standardschriftart11">
    <w:name w:val="WW-Absatz-Standardschriftart11"/>
    <w:rsid w:val="009F2CEC"/>
  </w:style>
  <w:style w:type="character" w:customStyle="1" w:styleId="WW-Absatz-Standardschriftart111">
    <w:name w:val="WW-Absatz-Standardschriftart111"/>
    <w:rsid w:val="009F2CEC"/>
  </w:style>
  <w:style w:type="character" w:customStyle="1" w:styleId="WW8Num7z0">
    <w:name w:val="WW8Num7z0"/>
    <w:rsid w:val="009F2CEC"/>
    <w:rPr>
      <w:rFonts w:ascii="Times New Roman" w:eastAsia="Times New Roman" w:hAnsi="Times New Roman" w:cs="Times New Roman"/>
    </w:rPr>
  </w:style>
  <w:style w:type="character" w:customStyle="1" w:styleId="WW8Num7z1">
    <w:name w:val="WW8Num7z1"/>
    <w:rsid w:val="009F2CEC"/>
    <w:rPr>
      <w:rFonts w:ascii="Courier New" w:hAnsi="Courier New" w:cs="Courier New"/>
    </w:rPr>
  </w:style>
  <w:style w:type="character" w:customStyle="1" w:styleId="WW8Num7z2">
    <w:name w:val="WW8Num7z2"/>
    <w:rsid w:val="009F2CEC"/>
    <w:rPr>
      <w:rFonts w:ascii="Wingdings" w:hAnsi="Wingdings"/>
    </w:rPr>
  </w:style>
  <w:style w:type="character" w:customStyle="1" w:styleId="WW8Num7z3">
    <w:name w:val="WW8Num7z3"/>
    <w:rsid w:val="009F2CEC"/>
    <w:rPr>
      <w:rFonts w:ascii="Symbol" w:hAnsi="Symbol"/>
    </w:rPr>
  </w:style>
  <w:style w:type="character" w:customStyle="1" w:styleId="WW8Num8z0">
    <w:name w:val="WW8Num8z0"/>
    <w:rsid w:val="009F2CEC"/>
    <w:rPr>
      <w:rFonts w:ascii="Symbol" w:hAnsi="Symbol"/>
    </w:rPr>
  </w:style>
  <w:style w:type="character" w:customStyle="1" w:styleId="WW8Num9z2">
    <w:name w:val="WW8Num9z2"/>
    <w:rsid w:val="009F2CEC"/>
    <w:rPr>
      <w:rFonts w:ascii="Wingdings" w:hAnsi="Wingdings"/>
    </w:rPr>
  </w:style>
  <w:style w:type="character" w:customStyle="1" w:styleId="WW8Num11z2">
    <w:name w:val="WW8Num11z2"/>
    <w:rsid w:val="009F2CEC"/>
    <w:rPr>
      <w:rFonts w:ascii="Wingdings" w:hAnsi="Wingdings"/>
      <w:sz w:val="20"/>
    </w:rPr>
  </w:style>
  <w:style w:type="character" w:customStyle="1" w:styleId="WW8Num12z2">
    <w:name w:val="WW8Num12z2"/>
    <w:rsid w:val="009F2CEC"/>
    <w:rPr>
      <w:rFonts w:ascii="Wingdings" w:hAnsi="Wingdings"/>
      <w:sz w:val="20"/>
    </w:rPr>
  </w:style>
  <w:style w:type="character" w:customStyle="1" w:styleId="WW8Num17z2">
    <w:name w:val="WW8Num17z2"/>
    <w:rsid w:val="009F2CEC"/>
    <w:rPr>
      <w:rFonts w:ascii="Wingdings" w:hAnsi="Wingdings"/>
    </w:rPr>
  </w:style>
  <w:style w:type="character" w:customStyle="1" w:styleId="WW8Num18z2">
    <w:name w:val="WW8Num18z2"/>
    <w:rsid w:val="009F2CEC"/>
    <w:rPr>
      <w:rFonts w:ascii="Wingdings" w:hAnsi="Wingdings"/>
      <w:sz w:val="20"/>
    </w:rPr>
  </w:style>
  <w:style w:type="character" w:customStyle="1" w:styleId="DefaultParagraphFont1">
    <w:name w:val="Default Paragraph Font1"/>
    <w:rsid w:val="009F2CEC"/>
  </w:style>
  <w:style w:type="character" w:customStyle="1" w:styleId="WW-Absatz-Standardschriftart1111">
    <w:name w:val="WW-Absatz-Standardschriftart1111"/>
    <w:rsid w:val="009F2CEC"/>
  </w:style>
  <w:style w:type="character" w:customStyle="1" w:styleId="WW-Absatz-Standardschriftart11111">
    <w:name w:val="WW-Absatz-Standardschriftart11111"/>
    <w:rsid w:val="009F2CEC"/>
  </w:style>
  <w:style w:type="character" w:customStyle="1" w:styleId="WW-Absatz-Standardschriftart111111">
    <w:name w:val="WW-Absatz-Standardschriftart111111"/>
    <w:rsid w:val="009F2CEC"/>
  </w:style>
  <w:style w:type="character" w:customStyle="1" w:styleId="WW-Absatz-Standardschriftart1111111">
    <w:name w:val="WW-Absatz-Standardschriftart1111111"/>
    <w:rsid w:val="009F2CEC"/>
  </w:style>
  <w:style w:type="character" w:customStyle="1" w:styleId="WW-Absatz-Standardschriftart11111111">
    <w:name w:val="WW-Absatz-Standardschriftart11111111"/>
    <w:rsid w:val="009F2CEC"/>
  </w:style>
  <w:style w:type="character" w:customStyle="1" w:styleId="WW8Num27z0">
    <w:name w:val="WW8Num27z0"/>
    <w:rsid w:val="009F2CEC"/>
    <w:rPr>
      <w:rFonts w:ascii="Times New Roman" w:hAnsi="Times New Roman"/>
    </w:rPr>
  </w:style>
  <w:style w:type="character" w:customStyle="1" w:styleId="WW8Num33z1">
    <w:name w:val="WW8Num33z1"/>
    <w:rsid w:val="009F2CEC"/>
    <w:rPr>
      <w:rFonts w:ascii="Courier New" w:hAnsi="Courier New"/>
    </w:rPr>
  </w:style>
  <w:style w:type="character" w:customStyle="1" w:styleId="WW8Num33z2">
    <w:name w:val="WW8Num33z2"/>
    <w:rsid w:val="009F2CEC"/>
    <w:rPr>
      <w:rFonts w:ascii="Wingdings" w:hAnsi="Wingdings"/>
    </w:rPr>
  </w:style>
  <w:style w:type="character" w:customStyle="1" w:styleId="WW-DefaultParagraphFont">
    <w:name w:val="WW-Default Paragraph Font"/>
    <w:rsid w:val="009F2CEC"/>
  </w:style>
  <w:style w:type="character" w:customStyle="1" w:styleId="HeaderChar">
    <w:name w:val="Header Char"/>
    <w:basedOn w:val="WW-DefaultParagraphFont"/>
    <w:rsid w:val="009F2CEC"/>
  </w:style>
  <w:style w:type="character" w:customStyle="1" w:styleId="FooterChar">
    <w:name w:val="Footer Char"/>
    <w:basedOn w:val="WW-DefaultParagraphFont"/>
    <w:rsid w:val="009F2CEC"/>
  </w:style>
  <w:style w:type="character" w:customStyle="1" w:styleId="CommentTextChar">
    <w:name w:val="Comment Text Char"/>
    <w:rsid w:val="009F2CEC"/>
    <w:rPr>
      <w:rFonts w:ascii="Times New Roman" w:eastAsia="Times New Roman" w:hAnsi="Times New Roman"/>
      <w:sz w:val="16"/>
    </w:rPr>
  </w:style>
  <w:style w:type="character" w:customStyle="1" w:styleId="CommentReference1">
    <w:name w:val="Comment Reference1"/>
    <w:rsid w:val="009F2CEC"/>
    <w:rPr>
      <w:rFonts w:cs="Times New Roman"/>
      <w:sz w:val="16"/>
      <w:szCs w:val="16"/>
    </w:rPr>
  </w:style>
  <w:style w:type="character" w:customStyle="1" w:styleId="DocId">
    <w:name w:val="DocId"/>
    <w:rsid w:val="009F2CEC"/>
    <w:rPr>
      <w:rFonts w:cs="Times New Roman"/>
    </w:rPr>
  </w:style>
  <w:style w:type="character" w:customStyle="1" w:styleId="BalloonTextChar">
    <w:name w:val="Balloon Text Char"/>
    <w:rsid w:val="009F2CEC"/>
    <w:rPr>
      <w:rFonts w:ascii="Lucida Grande" w:eastAsia="Times New Roman" w:hAnsi="Lucida Grande"/>
      <w:sz w:val="18"/>
      <w:szCs w:val="18"/>
      <w:lang w:val="en-GB"/>
    </w:rPr>
  </w:style>
  <w:style w:type="character" w:styleId="Hyperlnk">
    <w:name w:val="Hyperlink"/>
    <w:rsid w:val="009F2CEC"/>
    <w:rPr>
      <w:rFonts w:cs="Times New Roman"/>
      <w:color w:val="0000FF"/>
      <w:u w:val="single"/>
    </w:rPr>
  </w:style>
  <w:style w:type="character" w:customStyle="1" w:styleId="Heading1Char">
    <w:name w:val="Heading 1 Char"/>
    <w:rsid w:val="009F2CEC"/>
    <w:rPr>
      <w:rFonts w:ascii="Calibri" w:eastAsia="Times New Roman" w:hAnsi="Calibri"/>
      <w:b/>
      <w:bCs/>
      <w:caps/>
      <w:kern w:val="1"/>
      <w:sz w:val="32"/>
      <w:szCs w:val="32"/>
      <w:lang w:val="en-GB"/>
    </w:rPr>
  </w:style>
  <w:style w:type="character" w:customStyle="1" w:styleId="Heading2Char">
    <w:name w:val="Heading 2 Char"/>
    <w:rsid w:val="009F2CEC"/>
    <w:rPr>
      <w:rFonts w:ascii="Calibri" w:eastAsia="Times New Roman" w:hAnsi="Calibri"/>
      <w:b/>
      <w:bCs/>
      <w:i/>
      <w:iCs/>
      <w:sz w:val="28"/>
      <w:szCs w:val="28"/>
      <w:lang w:val="en-GB"/>
    </w:rPr>
  </w:style>
  <w:style w:type="character" w:customStyle="1" w:styleId="Heading3Char">
    <w:name w:val="Heading 3 Char"/>
    <w:rsid w:val="009F2CEC"/>
    <w:rPr>
      <w:rFonts w:ascii="Calibri" w:eastAsia="Times New Roman" w:hAnsi="Calibri"/>
      <w:b/>
      <w:bCs/>
      <w:sz w:val="26"/>
      <w:szCs w:val="26"/>
      <w:lang w:val="en-GB"/>
    </w:rPr>
  </w:style>
  <w:style w:type="character" w:customStyle="1" w:styleId="Heading4Char">
    <w:name w:val="Heading 4 Char"/>
    <w:rsid w:val="009F2CEC"/>
    <w:rPr>
      <w:rFonts w:eastAsia="Times New Roman"/>
      <w:b/>
      <w:bCs/>
      <w:sz w:val="28"/>
      <w:szCs w:val="28"/>
      <w:lang w:val="en-GB"/>
    </w:rPr>
  </w:style>
  <w:style w:type="character" w:customStyle="1" w:styleId="Heading5Char">
    <w:name w:val="Heading 5 Char"/>
    <w:rsid w:val="009F2CEC"/>
    <w:rPr>
      <w:rFonts w:eastAsia="Times New Roman"/>
      <w:b/>
      <w:bCs/>
      <w:i/>
      <w:iCs/>
      <w:sz w:val="26"/>
      <w:szCs w:val="26"/>
      <w:lang w:val="en-GB"/>
    </w:rPr>
  </w:style>
  <w:style w:type="character" w:customStyle="1" w:styleId="Heading6Char">
    <w:name w:val="Heading 6 Char"/>
    <w:rsid w:val="009F2CEC"/>
    <w:rPr>
      <w:rFonts w:eastAsia="Times New Roman"/>
      <w:b/>
      <w:bCs/>
      <w:sz w:val="22"/>
      <w:szCs w:val="22"/>
      <w:lang w:val="en-GB"/>
    </w:rPr>
  </w:style>
  <w:style w:type="character" w:customStyle="1" w:styleId="Heading7Char">
    <w:name w:val="Heading 7 Char"/>
    <w:rsid w:val="009F2CEC"/>
    <w:rPr>
      <w:rFonts w:eastAsia="Times New Roman"/>
      <w:sz w:val="24"/>
      <w:szCs w:val="24"/>
      <w:lang w:val="en-GB"/>
    </w:rPr>
  </w:style>
  <w:style w:type="character" w:customStyle="1" w:styleId="Heading8Char">
    <w:name w:val="Heading 8 Char"/>
    <w:rsid w:val="009F2CEC"/>
    <w:rPr>
      <w:rFonts w:eastAsia="Times New Roman"/>
      <w:i/>
      <w:iCs/>
      <w:sz w:val="24"/>
      <w:szCs w:val="24"/>
      <w:lang w:val="en-GB"/>
    </w:rPr>
  </w:style>
  <w:style w:type="character" w:customStyle="1" w:styleId="Heading9Char">
    <w:name w:val="Heading 9 Char"/>
    <w:rsid w:val="009F2CEC"/>
    <w:rPr>
      <w:rFonts w:ascii="Calibri" w:eastAsia="Times New Roman" w:hAnsi="Calibri"/>
      <w:sz w:val="22"/>
      <w:szCs w:val="22"/>
      <w:lang w:val="en-GB"/>
    </w:rPr>
  </w:style>
  <w:style w:type="character" w:customStyle="1" w:styleId="apple-style-span">
    <w:name w:val="apple-style-span"/>
    <w:basedOn w:val="WW-DefaultParagraphFont"/>
    <w:rsid w:val="009F2CEC"/>
  </w:style>
  <w:style w:type="character" w:customStyle="1" w:styleId="WW8Num8z1">
    <w:name w:val="WW8Num8z1"/>
    <w:rsid w:val="009F2CEC"/>
    <w:rPr>
      <w:rFonts w:ascii="Courier New" w:hAnsi="Courier New" w:cs="Courier New"/>
    </w:rPr>
  </w:style>
  <w:style w:type="character" w:customStyle="1" w:styleId="WW8Num8z2">
    <w:name w:val="WW8Num8z2"/>
    <w:rsid w:val="009F2CEC"/>
    <w:rPr>
      <w:rFonts w:ascii="Wingdings" w:hAnsi="Wingdings"/>
    </w:rPr>
  </w:style>
  <w:style w:type="character" w:customStyle="1" w:styleId="Punktuppstllning">
    <w:name w:val="Punktuppställning"/>
    <w:rsid w:val="009F2CEC"/>
    <w:rPr>
      <w:rFonts w:ascii="OpenSymbol" w:eastAsia="OpenSymbol" w:hAnsi="OpenSymbol" w:cs="OpenSymbol"/>
    </w:rPr>
  </w:style>
  <w:style w:type="character" w:customStyle="1" w:styleId="Numreringstecken">
    <w:name w:val="Numreringstecken"/>
    <w:rsid w:val="009F2CEC"/>
  </w:style>
  <w:style w:type="character" w:styleId="Betoning">
    <w:name w:val="Emphasis"/>
    <w:qFormat/>
    <w:rsid w:val="009F2CEC"/>
    <w:rPr>
      <w:i/>
      <w:iCs/>
    </w:rPr>
  </w:style>
  <w:style w:type="character" w:customStyle="1" w:styleId="ListLabel4">
    <w:name w:val="ListLabel 4"/>
    <w:rsid w:val="009F2CEC"/>
    <w:rPr>
      <w:rFonts w:eastAsia="OpenSymbol" w:cs="OpenSymbol"/>
    </w:rPr>
  </w:style>
  <w:style w:type="character" w:customStyle="1" w:styleId="Bullets">
    <w:name w:val="Bullets"/>
    <w:rsid w:val="009F2CEC"/>
    <w:rPr>
      <w:rFonts w:ascii="OpenSymbol" w:eastAsia="OpenSymbol" w:hAnsi="OpenSymbol" w:cs="OpenSymbol"/>
    </w:rPr>
  </w:style>
  <w:style w:type="character" w:customStyle="1" w:styleId="Fotnotsreferens1">
    <w:name w:val="Fotnotsreferens1"/>
    <w:rsid w:val="009F2CEC"/>
  </w:style>
  <w:style w:type="character" w:styleId="AnvndHyperlnk">
    <w:name w:val="FollowedHyperlink"/>
    <w:rsid w:val="009F2CEC"/>
    <w:rPr>
      <w:color w:val="800000"/>
      <w:u w:val="single"/>
    </w:rPr>
  </w:style>
  <w:style w:type="character" w:customStyle="1" w:styleId="BallongtextChar">
    <w:name w:val="Ballongtext Char"/>
    <w:rsid w:val="009F2CEC"/>
    <w:rPr>
      <w:rFonts w:ascii="Tahoma" w:hAnsi="Tahoma" w:cs="Tahoma"/>
      <w:sz w:val="16"/>
      <w:szCs w:val="16"/>
      <w:lang w:val="en-GB"/>
    </w:rPr>
  </w:style>
  <w:style w:type="character" w:customStyle="1" w:styleId="Kommentarsreferens1">
    <w:name w:val="Kommentarsreferens1"/>
    <w:rsid w:val="009F2CEC"/>
    <w:rPr>
      <w:sz w:val="16"/>
      <w:szCs w:val="16"/>
    </w:rPr>
  </w:style>
  <w:style w:type="character" w:customStyle="1" w:styleId="KommentarerChar">
    <w:name w:val="Kommentarer Char"/>
    <w:rsid w:val="009F2CEC"/>
    <w:rPr>
      <w:rFonts w:ascii="Calibri" w:hAnsi="Calibri" w:cs="Cambria"/>
      <w:lang w:val="en-GB"/>
    </w:rPr>
  </w:style>
  <w:style w:type="character" w:customStyle="1" w:styleId="KommentarsmneChar">
    <w:name w:val="Kommentarsämne Char"/>
    <w:rsid w:val="009F2CEC"/>
    <w:rPr>
      <w:rFonts w:ascii="Calibri" w:hAnsi="Calibri" w:cs="Cambria"/>
      <w:b/>
      <w:bCs/>
      <w:lang w:val="en-GB"/>
    </w:rPr>
  </w:style>
  <w:style w:type="character" w:customStyle="1" w:styleId="FotnotstextChar">
    <w:name w:val="Fotnotstext Char"/>
    <w:rsid w:val="009F2CEC"/>
    <w:rPr>
      <w:rFonts w:ascii="Calibri" w:hAnsi="Calibri" w:cs="Cambria"/>
    </w:rPr>
  </w:style>
  <w:style w:type="character" w:customStyle="1" w:styleId="FootnoteCharacters">
    <w:name w:val="Footnote Characters"/>
    <w:rsid w:val="009F2CEC"/>
    <w:rPr>
      <w:vertAlign w:val="superscript"/>
    </w:rPr>
  </w:style>
  <w:style w:type="character" w:customStyle="1" w:styleId="HTML-frformateradChar">
    <w:name w:val="HTML - förformaterad Char"/>
    <w:rsid w:val="009F2CEC"/>
    <w:rPr>
      <w:rFonts w:ascii="Courier New" w:hAnsi="Courier New" w:cs="Courier New"/>
    </w:rPr>
  </w:style>
  <w:style w:type="character" w:customStyle="1" w:styleId="Internetlink">
    <w:name w:val="Internet link"/>
    <w:rsid w:val="009F2CEC"/>
    <w:rPr>
      <w:rFonts w:cs="Times New Roman"/>
      <w:color w:val="0000FF"/>
      <w:u w:val="single"/>
    </w:rPr>
  </w:style>
  <w:style w:type="character" w:styleId="Stark">
    <w:name w:val="Strong"/>
    <w:qFormat/>
    <w:rsid w:val="009F2CEC"/>
    <w:rPr>
      <w:rFonts w:cs="Times New Roman"/>
      <w:b/>
      <w:bCs/>
    </w:rPr>
  </w:style>
  <w:style w:type="character" w:styleId="Fotnotsreferens">
    <w:name w:val="footnote reference"/>
    <w:rsid w:val="009F2CEC"/>
    <w:rPr>
      <w:vertAlign w:val="superscript"/>
    </w:rPr>
  </w:style>
  <w:style w:type="character" w:styleId="Slutkommentarsreferens">
    <w:name w:val="endnote reference"/>
    <w:rsid w:val="009F2CEC"/>
    <w:rPr>
      <w:vertAlign w:val="superscript"/>
    </w:rPr>
  </w:style>
  <w:style w:type="character" w:customStyle="1" w:styleId="EndnoteCharacters">
    <w:name w:val="Endnote Characters"/>
    <w:rsid w:val="009F2CEC"/>
  </w:style>
  <w:style w:type="paragraph" w:customStyle="1" w:styleId="Heading">
    <w:name w:val="Heading"/>
    <w:basedOn w:val="Normal"/>
    <w:next w:val="Brdtext"/>
    <w:rsid w:val="009F2CEC"/>
    <w:pPr>
      <w:keepNext/>
      <w:spacing w:before="240" w:after="120"/>
    </w:pPr>
    <w:rPr>
      <w:rFonts w:ascii="Arial" w:eastAsia="DejaVu Sans" w:hAnsi="Arial" w:cs="DejaVu Sans"/>
      <w:sz w:val="28"/>
      <w:szCs w:val="28"/>
    </w:rPr>
  </w:style>
  <w:style w:type="paragraph" w:styleId="Brdtext">
    <w:name w:val="Body Text"/>
    <w:basedOn w:val="Normal"/>
    <w:rsid w:val="009F2CEC"/>
    <w:pPr>
      <w:spacing w:before="0" w:after="120"/>
    </w:pPr>
  </w:style>
  <w:style w:type="paragraph" w:styleId="Lista">
    <w:name w:val="List"/>
    <w:basedOn w:val="Brdtext"/>
    <w:rsid w:val="009F2CEC"/>
  </w:style>
  <w:style w:type="paragraph" w:customStyle="1" w:styleId="Caption2">
    <w:name w:val="Caption2"/>
    <w:basedOn w:val="Normal"/>
    <w:next w:val="Normal"/>
    <w:rsid w:val="009F2CEC"/>
    <w:pPr>
      <w:widowControl w:val="0"/>
      <w:spacing w:after="120"/>
    </w:pPr>
    <w:rPr>
      <w:rFonts w:cs="Cambria"/>
      <w:b/>
    </w:rPr>
  </w:style>
  <w:style w:type="paragraph" w:customStyle="1" w:styleId="Index">
    <w:name w:val="Index"/>
    <w:basedOn w:val="Normal"/>
    <w:rsid w:val="009F2CEC"/>
    <w:pPr>
      <w:suppressLineNumbers/>
    </w:pPr>
  </w:style>
  <w:style w:type="paragraph" w:customStyle="1" w:styleId="Rubrik30">
    <w:name w:val="Rubrik3"/>
    <w:basedOn w:val="Normal"/>
    <w:next w:val="Brdtext"/>
    <w:rsid w:val="009F2CEC"/>
    <w:pPr>
      <w:keepNext/>
      <w:spacing w:before="240" w:after="120"/>
    </w:pPr>
    <w:rPr>
      <w:rFonts w:ascii="Arial" w:eastAsia="DejaVu Sans" w:hAnsi="Arial" w:cs="DejaVu Sans"/>
      <w:sz w:val="28"/>
      <w:szCs w:val="28"/>
    </w:rPr>
  </w:style>
  <w:style w:type="paragraph" w:customStyle="1" w:styleId="Bildtext">
    <w:name w:val="Bildtext"/>
    <w:basedOn w:val="Normal"/>
    <w:rsid w:val="009F2CEC"/>
    <w:pPr>
      <w:suppressLineNumbers/>
      <w:spacing w:after="120"/>
    </w:pPr>
    <w:rPr>
      <w:i/>
      <w:iCs/>
      <w:sz w:val="24"/>
      <w:szCs w:val="24"/>
    </w:rPr>
  </w:style>
  <w:style w:type="paragraph" w:customStyle="1" w:styleId="Frteckning">
    <w:name w:val="Förteckning"/>
    <w:basedOn w:val="Normal"/>
    <w:rsid w:val="009F2CEC"/>
    <w:pPr>
      <w:suppressLineNumbers/>
    </w:pPr>
  </w:style>
  <w:style w:type="paragraph" w:customStyle="1" w:styleId="Caption1">
    <w:name w:val="Caption1"/>
    <w:basedOn w:val="Normal"/>
    <w:next w:val="Normal"/>
    <w:rsid w:val="009F2CEC"/>
    <w:pPr>
      <w:spacing w:after="120"/>
    </w:pPr>
    <w:rPr>
      <w:b/>
    </w:rPr>
  </w:style>
  <w:style w:type="paragraph" w:customStyle="1" w:styleId="Nagwek">
    <w:name w:val="Nagłówek"/>
    <w:basedOn w:val="Normal"/>
    <w:next w:val="Brdtext"/>
    <w:rsid w:val="009F2CEC"/>
    <w:pPr>
      <w:keepNext/>
      <w:spacing w:before="240" w:after="120"/>
    </w:pPr>
    <w:rPr>
      <w:rFonts w:ascii="Liberation Sans" w:eastAsia="WenQuanYi Zen Hei" w:hAnsi="Liberation Sans" w:cs="Lohit Devanagari"/>
      <w:sz w:val="28"/>
      <w:szCs w:val="28"/>
    </w:rPr>
  </w:style>
  <w:style w:type="paragraph" w:customStyle="1" w:styleId="Podpis">
    <w:name w:val="Podpis"/>
    <w:basedOn w:val="Normal"/>
    <w:rsid w:val="009F2CEC"/>
    <w:pPr>
      <w:suppressLineNumbers/>
      <w:spacing w:after="120"/>
    </w:pPr>
    <w:rPr>
      <w:rFonts w:cs="Lohit Devanagari"/>
      <w:i/>
      <w:iCs/>
      <w:sz w:val="24"/>
      <w:szCs w:val="24"/>
    </w:rPr>
  </w:style>
  <w:style w:type="paragraph" w:customStyle="1" w:styleId="Indeks">
    <w:name w:val="Indeks"/>
    <w:basedOn w:val="Normal"/>
    <w:rsid w:val="009F2CEC"/>
    <w:pPr>
      <w:suppressLineNumbers/>
    </w:pPr>
    <w:rPr>
      <w:rFonts w:cs="Lohit Devanagari"/>
    </w:rPr>
  </w:style>
  <w:style w:type="paragraph" w:styleId="Sidhuvud">
    <w:name w:val="header"/>
    <w:basedOn w:val="Normal"/>
    <w:rsid w:val="009F2CEC"/>
    <w:pPr>
      <w:tabs>
        <w:tab w:val="center" w:pos="4320"/>
        <w:tab w:val="right" w:pos="8640"/>
      </w:tabs>
    </w:pPr>
  </w:style>
  <w:style w:type="paragraph" w:styleId="Sidfot">
    <w:name w:val="footer"/>
    <w:basedOn w:val="Normal"/>
    <w:rsid w:val="009F2CEC"/>
    <w:pPr>
      <w:tabs>
        <w:tab w:val="center" w:pos="4320"/>
        <w:tab w:val="right" w:pos="8640"/>
      </w:tabs>
    </w:pPr>
  </w:style>
  <w:style w:type="paragraph" w:customStyle="1" w:styleId="DocTitle">
    <w:name w:val="DocTitle"/>
    <w:basedOn w:val="Normal"/>
    <w:rsid w:val="009F2CEC"/>
    <w:pPr>
      <w:tabs>
        <w:tab w:val="left" w:pos="431"/>
        <w:tab w:val="left" w:pos="573"/>
      </w:tabs>
      <w:spacing w:line="240" w:lineRule="atLeast"/>
      <w:jc w:val="center"/>
    </w:pPr>
    <w:rPr>
      <w:rFonts w:ascii="Arial" w:hAnsi="Arial"/>
      <w:b/>
      <w:smallCaps/>
      <w:color w:val="808080"/>
      <w:spacing w:val="80"/>
      <w:sz w:val="44"/>
    </w:rPr>
  </w:style>
  <w:style w:type="paragraph" w:customStyle="1" w:styleId="CommentText1">
    <w:name w:val="Comment Text1"/>
    <w:basedOn w:val="Normal"/>
    <w:rsid w:val="009F2CEC"/>
    <w:pPr>
      <w:spacing w:before="40" w:after="120"/>
    </w:pPr>
    <w:rPr>
      <w:sz w:val="16"/>
    </w:rPr>
  </w:style>
  <w:style w:type="paragraph" w:customStyle="1" w:styleId="MediumGrid1-Accent21">
    <w:name w:val="Medium Grid 1 - Accent 21"/>
    <w:basedOn w:val="Normal"/>
    <w:rsid w:val="009F2CEC"/>
    <w:pPr>
      <w:ind w:left="720"/>
    </w:pPr>
  </w:style>
  <w:style w:type="paragraph" w:customStyle="1" w:styleId="BalloonText1">
    <w:name w:val="Balloon Text1"/>
    <w:basedOn w:val="Normal"/>
    <w:rsid w:val="009F2CEC"/>
    <w:pPr>
      <w:spacing w:before="0"/>
    </w:pPr>
    <w:rPr>
      <w:rFonts w:ascii="Lucida Grande" w:hAnsi="Lucida Grande"/>
      <w:sz w:val="18"/>
      <w:szCs w:val="18"/>
    </w:rPr>
  </w:style>
  <w:style w:type="paragraph" w:customStyle="1" w:styleId="DocDate">
    <w:name w:val="DocDate"/>
    <w:basedOn w:val="Normal"/>
    <w:rsid w:val="009F2CEC"/>
    <w:pPr>
      <w:spacing w:after="120"/>
    </w:pPr>
    <w:rPr>
      <w:rFonts w:ascii="Arial" w:hAnsi="Arial"/>
      <w:b/>
    </w:rPr>
  </w:style>
  <w:style w:type="paragraph" w:customStyle="1" w:styleId="Preface">
    <w:name w:val="Preface"/>
    <w:basedOn w:val="Normal"/>
    <w:next w:val="Normal"/>
    <w:rsid w:val="009F2CEC"/>
    <w:pPr>
      <w:numPr>
        <w:numId w:val="3"/>
      </w:numPr>
      <w:spacing w:after="40"/>
      <w:ind w:left="431" w:hanging="431"/>
    </w:pPr>
    <w:rPr>
      <w:b/>
      <w:caps/>
      <w:sz w:val="24"/>
    </w:rPr>
  </w:style>
  <w:style w:type="paragraph" w:styleId="Innehll1">
    <w:name w:val="toc 1"/>
    <w:basedOn w:val="Normal"/>
    <w:next w:val="Normal"/>
    <w:uiPriority w:val="39"/>
    <w:rsid w:val="009F2CEC"/>
    <w:pPr>
      <w:tabs>
        <w:tab w:val="left" w:pos="382"/>
        <w:tab w:val="right" w:leader="dot" w:pos="9054"/>
      </w:tabs>
      <w:jc w:val="center"/>
    </w:pPr>
    <w:rPr>
      <w:rFonts w:ascii="Cambria" w:hAnsi="Cambria"/>
      <w:b/>
      <w:caps/>
      <w:sz w:val="28"/>
      <w:szCs w:val="24"/>
    </w:rPr>
  </w:style>
  <w:style w:type="paragraph" w:styleId="Innehll2">
    <w:name w:val="toc 2"/>
    <w:basedOn w:val="Normal"/>
    <w:next w:val="Normal"/>
    <w:uiPriority w:val="39"/>
    <w:rsid w:val="009F2CEC"/>
    <w:pPr>
      <w:spacing w:before="0"/>
      <w:ind w:left="220"/>
      <w:jc w:val="left"/>
    </w:pPr>
    <w:rPr>
      <w:rFonts w:ascii="Cambria" w:hAnsi="Cambria"/>
      <w:b/>
      <w:szCs w:val="22"/>
    </w:rPr>
  </w:style>
  <w:style w:type="paragraph" w:styleId="Innehll3">
    <w:name w:val="toc 3"/>
    <w:basedOn w:val="Normal"/>
    <w:next w:val="Normal"/>
    <w:uiPriority w:val="39"/>
    <w:rsid w:val="009F2CEC"/>
    <w:pPr>
      <w:spacing w:before="0"/>
      <w:ind w:left="440"/>
      <w:jc w:val="left"/>
    </w:pPr>
    <w:rPr>
      <w:rFonts w:ascii="Cambria" w:hAnsi="Cambria"/>
      <w:szCs w:val="22"/>
    </w:rPr>
  </w:style>
  <w:style w:type="paragraph" w:styleId="Innehll4">
    <w:name w:val="toc 4"/>
    <w:basedOn w:val="Normal"/>
    <w:next w:val="Normal"/>
    <w:uiPriority w:val="39"/>
    <w:rsid w:val="009F2CEC"/>
    <w:pPr>
      <w:spacing w:before="0"/>
      <w:ind w:left="660"/>
      <w:jc w:val="left"/>
    </w:pPr>
    <w:rPr>
      <w:rFonts w:ascii="Cambria" w:hAnsi="Cambria"/>
      <w:sz w:val="20"/>
    </w:rPr>
  </w:style>
  <w:style w:type="paragraph" w:styleId="Innehll5">
    <w:name w:val="toc 5"/>
    <w:basedOn w:val="Normal"/>
    <w:next w:val="Normal"/>
    <w:rsid w:val="009F2CEC"/>
    <w:pPr>
      <w:spacing w:before="0"/>
      <w:ind w:left="880"/>
      <w:jc w:val="left"/>
    </w:pPr>
    <w:rPr>
      <w:rFonts w:ascii="Cambria" w:hAnsi="Cambria"/>
      <w:sz w:val="20"/>
    </w:rPr>
  </w:style>
  <w:style w:type="paragraph" w:styleId="Innehll6">
    <w:name w:val="toc 6"/>
    <w:basedOn w:val="Normal"/>
    <w:next w:val="Normal"/>
    <w:rsid w:val="009F2CEC"/>
    <w:pPr>
      <w:spacing w:before="0"/>
      <w:ind w:left="1100"/>
      <w:jc w:val="left"/>
    </w:pPr>
    <w:rPr>
      <w:rFonts w:ascii="Cambria" w:hAnsi="Cambria"/>
      <w:sz w:val="20"/>
    </w:rPr>
  </w:style>
  <w:style w:type="paragraph" w:styleId="Innehll7">
    <w:name w:val="toc 7"/>
    <w:basedOn w:val="Normal"/>
    <w:next w:val="Normal"/>
    <w:rsid w:val="009F2CEC"/>
    <w:pPr>
      <w:spacing w:before="0"/>
      <w:ind w:left="1320"/>
      <w:jc w:val="left"/>
    </w:pPr>
    <w:rPr>
      <w:rFonts w:ascii="Cambria" w:hAnsi="Cambria"/>
      <w:sz w:val="20"/>
    </w:rPr>
  </w:style>
  <w:style w:type="paragraph" w:styleId="Innehll8">
    <w:name w:val="toc 8"/>
    <w:basedOn w:val="Normal"/>
    <w:next w:val="Normal"/>
    <w:rsid w:val="009F2CEC"/>
    <w:pPr>
      <w:spacing w:before="0"/>
      <w:ind w:left="1540"/>
      <w:jc w:val="left"/>
    </w:pPr>
    <w:rPr>
      <w:rFonts w:ascii="Cambria" w:hAnsi="Cambria"/>
      <w:sz w:val="20"/>
    </w:rPr>
  </w:style>
  <w:style w:type="paragraph" w:styleId="Innehll9">
    <w:name w:val="toc 9"/>
    <w:basedOn w:val="Normal"/>
    <w:next w:val="Normal"/>
    <w:rsid w:val="009F2CEC"/>
    <w:pPr>
      <w:spacing w:before="0"/>
      <w:ind w:left="1760"/>
      <w:jc w:val="left"/>
    </w:pPr>
    <w:rPr>
      <w:rFonts w:ascii="Cambria" w:hAnsi="Cambria"/>
      <w:sz w:val="20"/>
    </w:rPr>
  </w:style>
  <w:style w:type="paragraph" w:customStyle="1" w:styleId="Tabellinnehll">
    <w:name w:val="Tabellinnehåll"/>
    <w:basedOn w:val="Normal"/>
    <w:rsid w:val="009F2CEC"/>
    <w:pPr>
      <w:suppressLineNumbers/>
    </w:pPr>
  </w:style>
  <w:style w:type="paragraph" w:customStyle="1" w:styleId="Tabellrubrik">
    <w:name w:val="Tabellrubrik"/>
    <w:basedOn w:val="Tabellinnehll"/>
    <w:rsid w:val="009F2CEC"/>
    <w:pPr>
      <w:jc w:val="center"/>
    </w:pPr>
    <w:rPr>
      <w:b/>
      <w:bCs/>
    </w:rPr>
  </w:style>
  <w:style w:type="paragraph" w:customStyle="1" w:styleId="Innehllsfrteckning10">
    <w:name w:val="Innehållsförteckning 10"/>
    <w:basedOn w:val="Frteckning"/>
    <w:rsid w:val="009F2CEC"/>
    <w:pPr>
      <w:tabs>
        <w:tab w:val="right" w:leader="dot" w:pos="7425"/>
      </w:tabs>
      <w:ind w:left="2547"/>
    </w:pPr>
  </w:style>
  <w:style w:type="paragraph" w:customStyle="1" w:styleId="Frformateradtext">
    <w:name w:val="Förformaterad text"/>
    <w:basedOn w:val="Normal"/>
    <w:rsid w:val="009F2CEC"/>
    <w:pPr>
      <w:spacing w:before="40"/>
    </w:pPr>
    <w:rPr>
      <w:rFonts w:ascii="DejaVu Sans Mono" w:eastAsia="DejaVu Sans" w:hAnsi="DejaVu Sans Mono" w:cs="DejaVu Sans Mono"/>
      <w:sz w:val="20"/>
    </w:rPr>
  </w:style>
  <w:style w:type="paragraph" w:customStyle="1" w:styleId="WW-Standard">
    <w:name w:val="WW-Standard"/>
    <w:rsid w:val="009F2CEC"/>
    <w:pPr>
      <w:widowControl w:val="0"/>
      <w:suppressAutoHyphens/>
      <w:spacing w:before="40" w:after="40"/>
      <w:jc w:val="both"/>
      <w:textAlignment w:val="baseline"/>
    </w:pPr>
    <w:rPr>
      <w:rFonts w:eastAsia="Arial" w:cs="Cambria"/>
      <w:kern w:val="1"/>
      <w:sz w:val="22"/>
      <w:lang w:val="en-GB" w:eastAsia="ar-SA"/>
    </w:rPr>
  </w:style>
  <w:style w:type="paragraph" w:customStyle="1" w:styleId="WW-Textbody">
    <w:name w:val="WW-Text body"/>
    <w:basedOn w:val="WW-Standard"/>
    <w:rsid w:val="009F2CEC"/>
    <w:pPr>
      <w:spacing w:before="0" w:after="120"/>
    </w:pPr>
  </w:style>
  <w:style w:type="paragraph" w:customStyle="1" w:styleId="TableContents">
    <w:name w:val="Table Contents"/>
    <w:basedOn w:val="Normal"/>
    <w:rsid w:val="009F2CEC"/>
    <w:pPr>
      <w:suppressLineNumbers/>
    </w:pPr>
  </w:style>
  <w:style w:type="paragraph" w:customStyle="1" w:styleId="TableHeading">
    <w:name w:val="Table Heading"/>
    <w:basedOn w:val="TableContents"/>
    <w:rsid w:val="009F2CEC"/>
    <w:pPr>
      <w:jc w:val="center"/>
    </w:pPr>
    <w:rPr>
      <w:b/>
      <w:bCs/>
    </w:rPr>
  </w:style>
  <w:style w:type="paragraph" w:customStyle="1" w:styleId="Contents10">
    <w:name w:val="Contents 10"/>
    <w:basedOn w:val="Index"/>
    <w:rsid w:val="009F2CEC"/>
    <w:pPr>
      <w:tabs>
        <w:tab w:val="right" w:leader="dot" w:pos="7091"/>
      </w:tabs>
      <w:ind w:left="2547"/>
    </w:pPr>
  </w:style>
  <w:style w:type="paragraph" w:customStyle="1" w:styleId="Beskrivning1">
    <w:name w:val="Beskrivning1"/>
    <w:basedOn w:val="Normal"/>
    <w:rsid w:val="009F2CEC"/>
  </w:style>
  <w:style w:type="paragraph" w:customStyle="1" w:styleId="WW-Default">
    <w:name w:val="WW-Default"/>
    <w:rsid w:val="009F2CEC"/>
    <w:pPr>
      <w:suppressAutoHyphens/>
      <w:autoSpaceDE w:val="0"/>
    </w:pPr>
    <w:rPr>
      <w:rFonts w:ascii="Calibri" w:eastAsia="Arial" w:hAnsi="Calibri" w:cs="Calibri"/>
      <w:color w:val="000000"/>
      <w:sz w:val="24"/>
      <w:szCs w:val="24"/>
      <w:lang w:val="en-GB" w:eastAsia="ar-SA"/>
    </w:rPr>
  </w:style>
  <w:style w:type="paragraph" w:customStyle="1" w:styleId="ListParagraph1">
    <w:name w:val="List Paragraph1"/>
    <w:basedOn w:val="Normal"/>
    <w:rsid w:val="009F2CEC"/>
    <w:pPr>
      <w:ind w:left="720"/>
    </w:pPr>
  </w:style>
  <w:style w:type="paragraph" w:customStyle="1" w:styleId="Zawartotabeli">
    <w:name w:val="Zawartość tabeli"/>
    <w:basedOn w:val="Normal"/>
    <w:rsid w:val="009F2CEC"/>
    <w:pPr>
      <w:suppressLineNumbers/>
    </w:pPr>
  </w:style>
  <w:style w:type="paragraph" w:customStyle="1" w:styleId="Nagwektabeli">
    <w:name w:val="Nagłówek tabeli"/>
    <w:basedOn w:val="Zawartotabeli"/>
    <w:rsid w:val="009F2CEC"/>
    <w:pPr>
      <w:jc w:val="center"/>
    </w:pPr>
    <w:rPr>
      <w:b/>
      <w:bCs/>
    </w:rPr>
  </w:style>
  <w:style w:type="paragraph" w:customStyle="1" w:styleId="Spistreci10">
    <w:name w:val="Spis treści 10"/>
    <w:basedOn w:val="Indeks"/>
    <w:rsid w:val="009F2CEC"/>
    <w:pPr>
      <w:tabs>
        <w:tab w:val="right" w:leader="dot" w:pos="7091"/>
      </w:tabs>
      <w:ind w:left="2547"/>
    </w:pPr>
  </w:style>
  <w:style w:type="paragraph" w:customStyle="1" w:styleId="NormalWeb1">
    <w:name w:val="Normal (Web)1"/>
    <w:basedOn w:val="Normal"/>
    <w:rsid w:val="009F2CEC"/>
  </w:style>
  <w:style w:type="paragraph" w:customStyle="1" w:styleId="Table">
    <w:name w:val="Table"/>
    <w:basedOn w:val="Caption1"/>
    <w:rsid w:val="009F2CEC"/>
  </w:style>
  <w:style w:type="paragraph" w:customStyle="1" w:styleId="Objektmedpilspets">
    <w:name w:val="Objekt med pilspets"/>
    <w:basedOn w:val="Normal"/>
    <w:rsid w:val="009F2CEC"/>
  </w:style>
  <w:style w:type="paragraph" w:customStyle="1" w:styleId="Objektmedskugga">
    <w:name w:val="Objekt med skugga"/>
    <w:basedOn w:val="Normal"/>
    <w:rsid w:val="009F2CEC"/>
  </w:style>
  <w:style w:type="paragraph" w:customStyle="1" w:styleId="Objektutanfyllning">
    <w:name w:val="Objekt utan fyllning"/>
    <w:basedOn w:val="Normal"/>
    <w:rsid w:val="009F2CEC"/>
  </w:style>
  <w:style w:type="paragraph" w:customStyle="1" w:styleId="Text">
    <w:name w:val="Text"/>
    <w:basedOn w:val="Bildtext"/>
    <w:rsid w:val="009F2CEC"/>
  </w:style>
  <w:style w:type="paragraph" w:customStyle="1" w:styleId="Brdtextenharjusterats">
    <w:name w:val="Brödtexten har justerats"/>
    <w:basedOn w:val="Normal"/>
    <w:rsid w:val="009F2CEC"/>
    <w:pPr>
      <w:jc w:val="left"/>
    </w:pPr>
  </w:style>
  <w:style w:type="paragraph" w:customStyle="1" w:styleId="Brdtextindrag">
    <w:name w:val="Brödtext indrag"/>
    <w:basedOn w:val="Normal"/>
    <w:rsid w:val="009F2CEC"/>
    <w:pPr>
      <w:ind w:firstLine="340"/>
    </w:pPr>
  </w:style>
  <w:style w:type="paragraph" w:customStyle="1" w:styleId="Titel">
    <w:name w:val="Titel"/>
    <w:basedOn w:val="Normal"/>
    <w:rsid w:val="009F2CEC"/>
  </w:style>
  <w:style w:type="paragraph" w:customStyle="1" w:styleId="Titel1">
    <w:name w:val="Titel1"/>
    <w:basedOn w:val="Normal"/>
    <w:rsid w:val="009F2CEC"/>
    <w:pPr>
      <w:jc w:val="center"/>
    </w:pPr>
  </w:style>
  <w:style w:type="paragraph" w:customStyle="1" w:styleId="Titel2">
    <w:name w:val="Titel2"/>
    <w:basedOn w:val="Normal"/>
    <w:rsid w:val="009F2CEC"/>
    <w:pPr>
      <w:spacing w:before="57" w:after="57"/>
      <w:ind w:right="113"/>
      <w:jc w:val="center"/>
    </w:pPr>
  </w:style>
  <w:style w:type="paragraph" w:customStyle="1" w:styleId="Rubrik10">
    <w:name w:val="Rubrik1"/>
    <w:basedOn w:val="Normal"/>
    <w:rsid w:val="009F2CEC"/>
    <w:pPr>
      <w:spacing w:before="238" w:after="119"/>
    </w:pPr>
  </w:style>
  <w:style w:type="paragraph" w:customStyle="1" w:styleId="Rubrik20">
    <w:name w:val="Rubrik2"/>
    <w:basedOn w:val="Normal"/>
    <w:rsid w:val="009F2CEC"/>
    <w:pPr>
      <w:spacing w:before="238" w:after="119"/>
    </w:pPr>
  </w:style>
  <w:style w:type="paragraph" w:customStyle="1" w:styleId="Mttlinje">
    <w:name w:val="Måttlinje"/>
    <w:basedOn w:val="Normal"/>
    <w:rsid w:val="009F2CEC"/>
  </w:style>
  <w:style w:type="paragraph" w:customStyle="1" w:styleId="StandardLTGliederung1">
    <w:name w:val="Standard~LT~Gliederung 1"/>
    <w:rsid w:val="009F2CEC"/>
    <w:pPr>
      <w:widowControl w:val="0"/>
      <w:suppressAutoHyphens/>
      <w:autoSpaceDE w:val="0"/>
      <w:spacing w:after="283"/>
    </w:pPr>
    <w:rPr>
      <w:rFonts w:ascii="Arial" w:eastAsia="Arial" w:hAnsi="Arial" w:cs="Arial"/>
      <w:color w:val="000000"/>
      <w:kern w:val="1"/>
      <w:sz w:val="64"/>
      <w:szCs w:val="64"/>
      <w:lang w:val="en-US" w:eastAsia="hi-IN" w:bidi="hi-IN"/>
    </w:rPr>
  </w:style>
  <w:style w:type="paragraph" w:customStyle="1" w:styleId="StandardLTGliederung2">
    <w:name w:val="Standard~LT~Gliederung 2"/>
    <w:basedOn w:val="StandardLTGliederung1"/>
    <w:rsid w:val="009F2CEC"/>
    <w:pPr>
      <w:spacing w:after="227"/>
    </w:pPr>
    <w:rPr>
      <w:sz w:val="48"/>
      <w:szCs w:val="48"/>
    </w:rPr>
  </w:style>
  <w:style w:type="paragraph" w:customStyle="1" w:styleId="StandardLTGliederung3">
    <w:name w:val="Standard~LT~Gliederung 3"/>
    <w:basedOn w:val="StandardLTGliederung2"/>
    <w:rsid w:val="009F2CEC"/>
    <w:pPr>
      <w:spacing w:after="170"/>
    </w:pPr>
    <w:rPr>
      <w:sz w:val="40"/>
      <w:szCs w:val="40"/>
    </w:rPr>
  </w:style>
  <w:style w:type="paragraph" w:customStyle="1" w:styleId="StandardLTGliederung4">
    <w:name w:val="Standard~LT~Gliederung 4"/>
    <w:basedOn w:val="StandardLTGliederung3"/>
    <w:rsid w:val="009F2CEC"/>
    <w:pPr>
      <w:spacing w:after="113"/>
    </w:pPr>
  </w:style>
  <w:style w:type="paragraph" w:customStyle="1" w:styleId="StandardLTGliederung5">
    <w:name w:val="Standard~LT~Gliederung 5"/>
    <w:basedOn w:val="StandardLTGliederung4"/>
    <w:rsid w:val="009F2CEC"/>
    <w:pPr>
      <w:spacing w:after="57"/>
    </w:pPr>
  </w:style>
  <w:style w:type="paragraph" w:customStyle="1" w:styleId="StandardLTGliederung6">
    <w:name w:val="Standard~LT~Gliederung 6"/>
    <w:basedOn w:val="StandardLTGliederung5"/>
    <w:rsid w:val="009F2CEC"/>
  </w:style>
  <w:style w:type="paragraph" w:customStyle="1" w:styleId="StandardLTGliederung7">
    <w:name w:val="Standard~LT~Gliederung 7"/>
    <w:basedOn w:val="StandardLTGliederung6"/>
    <w:rsid w:val="009F2CEC"/>
  </w:style>
  <w:style w:type="paragraph" w:customStyle="1" w:styleId="StandardLTGliederung8">
    <w:name w:val="Standard~LT~Gliederung 8"/>
    <w:basedOn w:val="StandardLTGliederung7"/>
    <w:rsid w:val="009F2CEC"/>
  </w:style>
  <w:style w:type="paragraph" w:customStyle="1" w:styleId="StandardLTGliederung9">
    <w:name w:val="Standard~LT~Gliederung 9"/>
    <w:basedOn w:val="StandardLTGliederung8"/>
    <w:rsid w:val="009F2CEC"/>
  </w:style>
  <w:style w:type="paragraph" w:customStyle="1" w:styleId="StandardLTTitel">
    <w:name w:val="Standard~LT~Titel"/>
    <w:rsid w:val="009F2CEC"/>
    <w:pPr>
      <w:widowControl w:val="0"/>
      <w:suppressAutoHyphens/>
      <w:autoSpaceDE w:val="0"/>
      <w:spacing w:line="216" w:lineRule="auto"/>
    </w:pPr>
    <w:rPr>
      <w:rFonts w:ascii="MS PGothic" w:eastAsia="MS PGothic" w:hAnsi="MS PGothic" w:cs="MS PGothic"/>
      <w:color w:val="000000"/>
      <w:kern w:val="1"/>
      <w:sz w:val="64"/>
      <w:szCs w:val="64"/>
      <w:lang w:val="en-US" w:eastAsia="hi-IN" w:bidi="hi-IN"/>
    </w:rPr>
  </w:style>
  <w:style w:type="paragraph" w:customStyle="1" w:styleId="StandardLTUntertitel">
    <w:name w:val="Standard~LT~Untertitel"/>
    <w:rsid w:val="009F2CEC"/>
    <w:pPr>
      <w:widowControl w:val="0"/>
      <w:suppressAutoHyphens/>
      <w:autoSpaceDE w:val="0"/>
      <w:jc w:val="center"/>
    </w:pPr>
    <w:rPr>
      <w:rFonts w:ascii="DejaVu Sans" w:eastAsia="DejaVu Sans" w:hAnsi="DejaVu Sans" w:cs="DejaVu Sans"/>
      <w:kern w:val="1"/>
      <w:sz w:val="64"/>
      <w:szCs w:val="64"/>
      <w:lang w:val="en-US" w:eastAsia="hi-IN" w:bidi="hi-IN"/>
    </w:rPr>
  </w:style>
  <w:style w:type="paragraph" w:customStyle="1" w:styleId="StandardLTNotizen">
    <w:name w:val="Standard~LT~Notizen"/>
    <w:rsid w:val="009F2CEC"/>
    <w:pPr>
      <w:widowControl w:val="0"/>
      <w:suppressAutoHyphens/>
      <w:autoSpaceDE w:val="0"/>
      <w:ind w:left="340" w:hanging="340"/>
    </w:pPr>
    <w:rPr>
      <w:rFonts w:ascii="DejaVu Sans" w:eastAsia="DejaVu Sans" w:hAnsi="DejaVu Sans" w:cs="DejaVu Sans"/>
      <w:kern w:val="1"/>
      <w:sz w:val="40"/>
      <w:szCs w:val="40"/>
      <w:lang w:val="en-US" w:eastAsia="hi-IN" w:bidi="hi-IN"/>
    </w:rPr>
  </w:style>
  <w:style w:type="paragraph" w:customStyle="1" w:styleId="StandardLTHintergrundobjekte">
    <w:name w:val="Standard~LT~Hintergrundobjekte"/>
    <w:rsid w:val="009F2CEC"/>
    <w:pPr>
      <w:widowControl w:val="0"/>
      <w:suppressAutoHyphens/>
      <w:autoSpaceDE w:val="0"/>
    </w:pPr>
    <w:rPr>
      <w:rFonts w:eastAsia="DejaVu Sans" w:cs="DejaVu Sans"/>
      <w:kern w:val="1"/>
      <w:sz w:val="24"/>
      <w:szCs w:val="24"/>
      <w:lang w:val="en-US" w:eastAsia="hi-IN" w:bidi="hi-IN"/>
    </w:rPr>
  </w:style>
  <w:style w:type="paragraph" w:customStyle="1" w:styleId="StandardLTHintergrund">
    <w:name w:val="Standard~LT~Hintergrund"/>
    <w:rsid w:val="009F2CEC"/>
    <w:pPr>
      <w:widowControl w:val="0"/>
      <w:suppressAutoHyphens/>
      <w:autoSpaceDE w:val="0"/>
    </w:pPr>
    <w:rPr>
      <w:rFonts w:eastAsia="DejaVu Sans" w:cs="DejaVu Sans"/>
      <w:kern w:val="1"/>
      <w:sz w:val="24"/>
      <w:szCs w:val="24"/>
      <w:lang w:val="en-US" w:eastAsia="hi-IN" w:bidi="hi-IN"/>
    </w:rPr>
  </w:style>
  <w:style w:type="paragraph" w:customStyle="1" w:styleId="default">
    <w:name w:val="default"/>
    <w:rsid w:val="009F2CEC"/>
    <w:pPr>
      <w:widowControl w:val="0"/>
      <w:suppressAutoHyphens/>
      <w:autoSpaceDE w:val="0"/>
      <w:spacing w:line="200" w:lineRule="atLeast"/>
    </w:pPr>
    <w:rPr>
      <w:rFonts w:ascii="DejaVu Sans" w:eastAsia="DejaVu Sans" w:hAnsi="DejaVu Sans" w:cs="DejaVu Sans"/>
      <w:kern w:val="1"/>
      <w:sz w:val="36"/>
      <w:szCs w:val="36"/>
      <w:lang w:val="en-US" w:eastAsia="hi-IN" w:bidi="hi-IN"/>
    </w:rPr>
  </w:style>
  <w:style w:type="paragraph" w:customStyle="1" w:styleId="blue1">
    <w:name w:val="blue1"/>
    <w:basedOn w:val="default"/>
    <w:rsid w:val="009F2CEC"/>
  </w:style>
  <w:style w:type="paragraph" w:customStyle="1" w:styleId="blue2">
    <w:name w:val="blue2"/>
    <w:basedOn w:val="default"/>
    <w:rsid w:val="009F2CEC"/>
  </w:style>
  <w:style w:type="paragraph" w:customStyle="1" w:styleId="blue3">
    <w:name w:val="blue3"/>
    <w:basedOn w:val="default"/>
    <w:rsid w:val="009F2CEC"/>
  </w:style>
  <w:style w:type="paragraph" w:customStyle="1" w:styleId="bw1">
    <w:name w:val="bw1"/>
    <w:basedOn w:val="default"/>
    <w:rsid w:val="009F2CEC"/>
  </w:style>
  <w:style w:type="paragraph" w:customStyle="1" w:styleId="bw2">
    <w:name w:val="bw2"/>
    <w:basedOn w:val="default"/>
    <w:rsid w:val="009F2CEC"/>
  </w:style>
  <w:style w:type="paragraph" w:customStyle="1" w:styleId="bw3">
    <w:name w:val="bw3"/>
    <w:basedOn w:val="default"/>
    <w:rsid w:val="009F2CEC"/>
  </w:style>
  <w:style w:type="paragraph" w:customStyle="1" w:styleId="orange1">
    <w:name w:val="orange1"/>
    <w:basedOn w:val="default"/>
    <w:rsid w:val="009F2CEC"/>
  </w:style>
  <w:style w:type="paragraph" w:customStyle="1" w:styleId="orange2">
    <w:name w:val="orange2"/>
    <w:basedOn w:val="default"/>
    <w:rsid w:val="009F2CEC"/>
  </w:style>
  <w:style w:type="paragraph" w:customStyle="1" w:styleId="orange3">
    <w:name w:val="orange3"/>
    <w:basedOn w:val="default"/>
    <w:rsid w:val="009F2CEC"/>
  </w:style>
  <w:style w:type="paragraph" w:customStyle="1" w:styleId="turquise1">
    <w:name w:val="turquise1"/>
    <w:basedOn w:val="default"/>
    <w:rsid w:val="009F2CEC"/>
  </w:style>
  <w:style w:type="paragraph" w:customStyle="1" w:styleId="turquise2">
    <w:name w:val="turquise2"/>
    <w:basedOn w:val="default"/>
    <w:rsid w:val="009F2CEC"/>
  </w:style>
  <w:style w:type="paragraph" w:customStyle="1" w:styleId="turquise3">
    <w:name w:val="turquise3"/>
    <w:basedOn w:val="default"/>
    <w:rsid w:val="009F2CEC"/>
  </w:style>
  <w:style w:type="paragraph" w:customStyle="1" w:styleId="gray1">
    <w:name w:val="gray1"/>
    <w:basedOn w:val="default"/>
    <w:rsid w:val="009F2CEC"/>
  </w:style>
  <w:style w:type="paragraph" w:customStyle="1" w:styleId="gray2">
    <w:name w:val="gray2"/>
    <w:basedOn w:val="default"/>
    <w:rsid w:val="009F2CEC"/>
  </w:style>
  <w:style w:type="paragraph" w:customStyle="1" w:styleId="gray3">
    <w:name w:val="gray3"/>
    <w:basedOn w:val="default"/>
    <w:rsid w:val="009F2CEC"/>
  </w:style>
  <w:style w:type="paragraph" w:customStyle="1" w:styleId="sun1">
    <w:name w:val="sun1"/>
    <w:basedOn w:val="default"/>
    <w:rsid w:val="009F2CEC"/>
  </w:style>
  <w:style w:type="paragraph" w:customStyle="1" w:styleId="sun2">
    <w:name w:val="sun2"/>
    <w:basedOn w:val="default"/>
    <w:rsid w:val="009F2CEC"/>
  </w:style>
  <w:style w:type="paragraph" w:customStyle="1" w:styleId="sun3">
    <w:name w:val="sun3"/>
    <w:basedOn w:val="default"/>
    <w:rsid w:val="009F2CEC"/>
  </w:style>
  <w:style w:type="paragraph" w:customStyle="1" w:styleId="earth1">
    <w:name w:val="earth1"/>
    <w:basedOn w:val="default"/>
    <w:rsid w:val="009F2CEC"/>
  </w:style>
  <w:style w:type="paragraph" w:customStyle="1" w:styleId="earth2">
    <w:name w:val="earth2"/>
    <w:basedOn w:val="default"/>
    <w:rsid w:val="009F2CEC"/>
  </w:style>
  <w:style w:type="paragraph" w:customStyle="1" w:styleId="earth3">
    <w:name w:val="earth3"/>
    <w:basedOn w:val="default"/>
    <w:rsid w:val="009F2CEC"/>
  </w:style>
  <w:style w:type="paragraph" w:customStyle="1" w:styleId="green1">
    <w:name w:val="green1"/>
    <w:basedOn w:val="default"/>
    <w:rsid w:val="009F2CEC"/>
  </w:style>
  <w:style w:type="paragraph" w:customStyle="1" w:styleId="green2">
    <w:name w:val="green2"/>
    <w:basedOn w:val="default"/>
    <w:rsid w:val="009F2CEC"/>
  </w:style>
  <w:style w:type="paragraph" w:customStyle="1" w:styleId="green3">
    <w:name w:val="green3"/>
    <w:basedOn w:val="default"/>
    <w:rsid w:val="009F2CEC"/>
  </w:style>
  <w:style w:type="paragraph" w:customStyle="1" w:styleId="seetang1">
    <w:name w:val="seetang1"/>
    <w:basedOn w:val="default"/>
    <w:rsid w:val="009F2CEC"/>
  </w:style>
  <w:style w:type="paragraph" w:customStyle="1" w:styleId="seetang2">
    <w:name w:val="seetang2"/>
    <w:basedOn w:val="default"/>
    <w:rsid w:val="009F2CEC"/>
  </w:style>
  <w:style w:type="paragraph" w:customStyle="1" w:styleId="seetang3">
    <w:name w:val="seetang3"/>
    <w:basedOn w:val="default"/>
    <w:rsid w:val="009F2CEC"/>
  </w:style>
  <w:style w:type="paragraph" w:customStyle="1" w:styleId="lightblue1">
    <w:name w:val="lightblue1"/>
    <w:basedOn w:val="default"/>
    <w:rsid w:val="009F2CEC"/>
  </w:style>
  <w:style w:type="paragraph" w:customStyle="1" w:styleId="lightblue2">
    <w:name w:val="lightblue2"/>
    <w:basedOn w:val="default"/>
    <w:rsid w:val="009F2CEC"/>
  </w:style>
  <w:style w:type="paragraph" w:customStyle="1" w:styleId="lightblue3">
    <w:name w:val="lightblue3"/>
    <w:basedOn w:val="default"/>
    <w:rsid w:val="009F2CEC"/>
  </w:style>
  <w:style w:type="paragraph" w:customStyle="1" w:styleId="yellow1">
    <w:name w:val="yellow1"/>
    <w:basedOn w:val="default"/>
    <w:rsid w:val="009F2CEC"/>
  </w:style>
  <w:style w:type="paragraph" w:customStyle="1" w:styleId="yellow2">
    <w:name w:val="yellow2"/>
    <w:basedOn w:val="default"/>
    <w:rsid w:val="009F2CEC"/>
  </w:style>
  <w:style w:type="paragraph" w:customStyle="1" w:styleId="yellow3">
    <w:name w:val="yellow3"/>
    <w:basedOn w:val="default"/>
    <w:rsid w:val="009F2CEC"/>
  </w:style>
  <w:style w:type="paragraph" w:customStyle="1" w:styleId="WW-Rubrik">
    <w:name w:val="WW-Rubrik"/>
    <w:rsid w:val="009F2CEC"/>
    <w:pPr>
      <w:widowControl w:val="0"/>
      <w:suppressAutoHyphens/>
      <w:autoSpaceDE w:val="0"/>
      <w:spacing w:line="216" w:lineRule="auto"/>
    </w:pPr>
    <w:rPr>
      <w:rFonts w:ascii="MS PGothic" w:eastAsia="MS PGothic" w:hAnsi="MS PGothic" w:cs="MS PGothic"/>
      <w:color w:val="000000"/>
      <w:kern w:val="1"/>
      <w:sz w:val="64"/>
      <w:szCs w:val="64"/>
      <w:lang w:val="en-US" w:eastAsia="hi-IN" w:bidi="hi-IN"/>
    </w:rPr>
  </w:style>
  <w:style w:type="paragraph" w:styleId="Underrubrik">
    <w:name w:val="Subtitle"/>
    <w:basedOn w:val="Rubrik30"/>
    <w:next w:val="Brdtext"/>
    <w:qFormat/>
    <w:rsid w:val="009F2CEC"/>
    <w:pPr>
      <w:jc w:val="center"/>
    </w:pPr>
    <w:rPr>
      <w:i/>
      <w:iCs/>
    </w:rPr>
  </w:style>
  <w:style w:type="paragraph" w:customStyle="1" w:styleId="Bakgrundsobjekt">
    <w:name w:val="Bakgrundsobjekt"/>
    <w:rsid w:val="009F2CEC"/>
    <w:pPr>
      <w:widowControl w:val="0"/>
      <w:suppressAutoHyphens/>
      <w:autoSpaceDE w:val="0"/>
    </w:pPr>
    <w:rPr>
      <w:rFonts w:eastAsia="DejaVu Sans" w:cs="DejaVu Sans"/>
      <w:kern w:val="1"/>
      <w:sz w:val="24"/>
      <w:szCs w:val="24"/>
      <w:lang w:val="en-US" w:eastAsia="hi-IN" w:bidi="hi-IN"/>
    </w:rPr>
  </w:style>
  <w:style w:type="paragraph" w:customStyle="1" w:styleId="Bakgrund">
    <w:name w:val="Bakgrund"/>
    <w:rsid w:val="009F2CEC"/>
    <w:pPr>
      <w:widowControl w:val="0"/>
      <w:suppressAutoHyphens/>
      <w:autoSpaceDE w:val="0"/>
    </w:pPr>
    <w:rPr>
      <w:rFonts w:eastAsia="DejaVu Sans" w:cs="DejaVu Sans"/>
      <w:kern w:val="1"/>
      <w:sz w:val="24"/>
      <w:szCs w:val="24"/>
      <w:lang w:val="en-US" w:eastAsia="hi-IN" w:bidi="hi-IN"/>
    </w:rPr>
  </w:style>
  <w:style w:type="paragraph" w:customStyle="1" w:styleId="Anteckningar">
    <w:name w:val="Anteckningar"/>
    <w:rsid w:val="009F2CEC"/>
    <w:pPr>
      <w:widowControl w:val="0"/>
      <w:suppressAutoHyphens/>
      <w:autoSpaceDE w:val="0"/>
      <w:ind w:left="340" w:hanging="340"/>
    </w:pPr>
    <w:rPr>
      <w:rFonts w:ascii="DejaVu Sans" w:eastAsia="DejaVu Sans" w:hAnsi="DejaVu Sans" w:cs="DejaVu Sans"/>
      <w:kern w:val="1"/>
      <w:sz w:val="40"/>
      <w:szCs w:val="40"/>
      <w:lang w:val="en-US" w:eastAsia="hi-IN" w:bidi="hi-IN"/>
    </w:rPr>
  </w:style>
  <w:style w:type="paragraph" w:customStyle="1" w:styleId="Disposition1">
    <w:name w:val="Disposition 1"/>
    <w:rsid w:val="009F2CEC"/>
    <w:pPr>
      <w:widowControl w:val="0"/>
      <w:suppressAutoHyphens/>
      <w:autoSpaceDE w:val="0"/>
      <w:spacing w:after="283"/>
    </w:pPr>
    <w:rPr>
      <w:rFonts w:ascii="Arial" w:eastAsia="Arial" w:hAnsi="Arial" w:cs="Arial"/>
      <w:color w:val="000000"/>
      <w:kern w:val="1"/>
      <w:sz w:val="64"/>
      <w:szCs w:val="64"/>
      <w:lang w:val="en-US" w:eastAsia="hi-IN" w:bidi="hi-IN"/>
    </w:rPr>
  </w:style>
  <w:style w:type="paragraph" w:customStyle="1" w:styleId="Disposition2">
    <w:name w:val="Disposition 2"/>
    <w:basedOn w:val="Disposition1"/>
    <w:rsid w:val="009F2CEC"/>
    <w:pPr>
      <w:spacing w:after="227"/>
    </w:pPr>
    <w:rPr>
      <w:sz w:val="48"/>
      <w:szCs w:val="48"/>
    </w:rPr>
  </w:style>
  <w:style w:type="paragraph" w:customStyle="1" w:styleId="Disposition3">
    <w:name w:val="Disposition 3"/>
    <w:basedOn w:val="Disposition2"/>
    <w:rsid w:val="009F2CEC"/>
    <w:pPr>
      <w:spacing w:after="170"/>
    </w:pPr>
    <w:rPr>
      <w:sz w:val="40"/>
      <w:szCs w:val="40"/>
    </w:rPr>
  </w:style>
  <w:style w:type="paragraph" w:customStyle="1" w:styleId="Disposition4">
    <w:name w:val="Disposition 4"/>
    <w:basedOn w:val="Disposition3"/>
    <w:rsid w:val="009F2CEC"/>
    <w:pPr>
      <w:spacing w:after="113"/>
    </w:pPr>
  </w:style>
  <w:style w:type="paragraph" w:customStyle="1" w:styleId="Disposition5">
    <w:name w:val="Disposition 5"/>
    <w:basedOn w:val="Disposition4"/>
    <w:rsid w:val="009F2CEC"/>
    <w:pPr>
      <w:spacing w:after="57"/>
    </w:pPr>
  </w:style>
  <w:style w:type="paragraph" w:customStyle="1" w:styleId="Disposition6">
    <w:name w:val="Disposition 6"/>
    <w:basedOn w:val="Disposition5"/>
    <w:rsid w:val="009F2CEC"/>
  </w:style>
  <w:style w:type="paragraph" w:customStyle="1" w:styleId="Disposition7">
    <w:name w:val="Disposition 7"/>
    <w:basedOn w:val="Disposition6"/>
    <w:rsid w:val="009F2CEC"/>
  </w:style>
  <w:style w:type="paragraph" w:customStyle="1" w:styleId="Disposition8">
    <w:name w:val="Disposition 8"/>
    <w:basedOn w:val="Disposition7"/>
    <w:rsid w:val="009F2CEC"/>
  </w:style>
  <w:style w:type="paragraph" w:customStyle="1" w:styleId="Disposition9">
    <w:name w:val="Disposition 9"/>
    <w:basedOn w:val="Disposition8"/>
    <w:rsid w:val="009F2CEC"/>
  </w:style>
  <w:style w:type="paragraph" w:customStyle="1" w:styleId="Standard1LTGliederung1">
    <w:name w:val="Standard 1~LT~Gliederung 1"/>
    <w:rsid w:val="009F2CEC"/>
    <w:pPr>
      <w:widowControl w:val="0"/>
      <w:suppressAutoHyphens/>
      <w:autoSpaceDE w:val="0"/>
      <w:spacing w:after="283"/>
    </w:pPr>
    <w:rPr>
      <w:rFonts w:ascii="Arial" w:eastAsia="Arial" w:hAnsi="Arial" w:cs="Arial"/>
      <w:color w:val="000000"/>
      <w:kern w:val="1"/>
      <w:sz w:val="64"/>
      <w:szCs w:val="64"/>
      <w:lang w:val="en-US" w:eastAsia="hi-IN" w:bidi="hi-IN"/>
    </w:rPr>
  </w:style>
  <w:style w:type="paragraph" w:customStyle="1" w:styleId="Standard1LTGliederung2">
    <w:name w:val="Standard 1~LT~Gliederung 2"/>
    <w:basedOn w:val="Standard1LTGliederung1"/>
    <w:rsid w:val="009F2CEC"/>
    <w:pPr>
      <w:spacing w:after="227"/>
    </w:pPr>
    <w:rPr>
      <w:sz w:val="48"/>
      <w:szCs w:val="48"/>
    </w:rPr>
  </w:style>
  <w:style w:type="paragraph" w:customStyle="1" w:styleId="Standard1LTGliederung3">
    <w:name w:val="Standard 1~LT~Gliederung 3"/>
    <w:basedOn w:val="Standard1LTGliederung2"/>
    <w:rsid w:val="009F2CEC"/>
    <w:pPr>
      <w:spacing w:after="170"/>
    </w:pPr>
    <w:rPr>
      <w:sz w:val="40"/>
      <w:szCs w:val="40"/>
    </w:rPr>
  </w:style>
  <w:style w:type="paragraph" w:customStyle="1" w:styleId="Standard1LTGliederung4">
    <w:name w:val="Standard 1~LT~Gliederung 4"/>
    <w:basedOn w:val="Standard1LTGliederung3"/>
    <w:rsid w:val="009F2CEC"/>
    <w:pPr>
      <w:spacing w:after="113"/>
    </w:pPr>
  </w:style>
  <w:style w:type="paragraph" w:customStyle="1" w:styleId="Standard1LTGliederung5">
    <w:name w:val="Standard 1~LT~Gliederung 5"/>
    <w:basedOn w:val="Standard1LTGliederung4"/>
    <w:rsid w:val="009F2CEC"/>
    <w:pPr>
      <w:spacing w:after="57"/>
    </w:pPr>
  </w:style>
  <w:style w:type="paragraph" w:customStyle="1" w:styleId="Standard1LTGliederung6">
    <w:name w:val="Standard 1~LT~Gliederung 6"/>
    <w:basedOn w:val="Standard1LTGliederung5"/>
    <w:rsid w:val="009F2CEC"/>
  </w:style>
  <w:style w:type="paragraph" w:customStyle="1" w:styleId="Standard1LTGliederung7">
    <w:name w:val="Standard 1~LT~Gliederung 7"/>
    <w:basedOn w:val="Standard1LTGliederung6"/>
    <w:rsid w:val="009F2CEC"/>
  </w:style>
  <w:style w:type="paragraph" w:customStyle="1" w:styleId="Standard1LTGliederung8">
    <w:name w:val="Standard 1~LT~Gliederung 8"/>
    <w:basedOn w:val="Standard1LTGliederung7"/>
    <w:rsid w:val="009F2CEC"/>
  </w:style>
  <w:style w:type="paragraph" w:customStyle="1" w:styleId="Standard1LTGliederung9">
    <w:name w:val="Standard 1~LT~Gliederung 9"/>
    <w:basedOn w:val="Standard1LTGliederung8"/>
    <w:rsid w:val="009F2CEC"/>
  </w:style>
  <w:style w:type="paragraph" w:customStyle="1" w:styleId="Standard1LTTitel">
    <w:name w:val="Standard 1~LT~Titel"/>
    <w:rsid w:val="009F2CEC"/>
    <w:pPr>
      <w:widowControl w:val="0"/>
      <w:suppressAutoHyphens/>
      <w:autoSpaceDE w:val="0"/>
      <w:spacing w:line="216" w:lineRule="auto"/>
    </w:pPr>
    <w:rPr>
      <w:rFonts w:ascii="MS PGothic" w:eastAsia="MS PGothic" w:hAnsi="MS PGothic" w:cs="MS PGothic"/>
      <w:color w:val="000000"/>
      <w:kern w:val="1"/>
      <w:sz w:val="64"/>
      <w:szCs w:val="64"/>
      <w:lang w:val="en-US" w:eastAsia="hi-IN" w:bidi="hi-IN"/>
    </w:rPr>
  </w:style>
  <w:style w:type="paragraph" w:customStyle="1" w:styleId="Standard1LTUntertitel">
    <w:name w:val="Standard 1~LT~Untertitel"/>
    <w:rsid w:val="009F2CEC"/>
    <w:pPr>
      <w:widowControl w:val="0"/>
      <w:suppressAutoHyphens/>
      <w:autoSpaceDE w:val="0"/>
      <w:jc w:val="center"/>
    </w:pPr>
    <w:rPr>
      <w:rFonts w:ascii="DejaVu Sans" w:eastAsia="DejaVu Sans" w:hAnsi="DejaVu Sans" w:cs="DejaVu Sans"/>
      <w:kern w:val="1"/>
      <w:sz w:val="64"/>
      <w:szCs w:val="64"/>
      <w:lang w:val="en-US" w:eastAsia="hi-IN" w:bidi="hi-IN"/>
    </w:rPr>
  </w:style>
  <w:style w:type="paragraph" w:customStyle="1" w:styleId="Standard1LTNotizen">
    <w:name w:val="Standard 1~LT~Notizen"/>
    <w:rsid w:val="009F2CEC"/>
    <w:pPr>
      <w:widowControl w:val="0"/>
      <w:suppressAutoHyphens/>
      <w:autoSpaceDE w:val="0"/>
      <w:ind w:left="340" w:hanging="340"/>
    </w:pPr>
    <w:rPr>
      <w:rFonts w:ascii="DejaVu Sans" w:eastAsia="DejaVu Sans" w:hAnsi="DejaVu Sans" w:cs="DejaVu Sans"/>
      <w:kern w:val="1"/>
      <w:sz w:val="40"/>
      <w:szCs w:val="40"/>
      <w:lang w:val="en-US" w:eastAsia="hi-IN" w:bidi="hi-IN"/>
    </w:rPr>
  </w:style>
  <w:style w:type="paragraph" w:customStyle="1" w:styleId="Standard1LTHintergrundobjekte">
    <w:name w:val="Standard 1~LT~Hintergrundobjekte"/>
    <w:rsid w:val="009F2CEC"/>
    <w:pPr>
      <w:widowControl w:val="0"/>
      <w:suppressAutoHyphens/>
      <w:autoSpaceDE w:val="0"/>
    </w:pPr>
    <w:rPr>
      <w:rFonts w:eastAsia="DejaVu Sans" w:cs="DejaVu Sans"/>
      <w:kern w:val="1"/>
      <w:sz w:val="24"/>
      <w:szCs w:val="24"/>
      <w:lang w:val="en-US" w:eastAsia="hi-IN" w:bidi="hi-IN"/>
    </w:rPr>
  </w:style>
  <w:style w:type="paragraph" w:customStyle="1" w:styleId="Standard1LTHintergrund">
    <w:name w:val="Standard 1~LT~Hintergrund"/>
    <w:rsid w:val="009F2CEC"/>
    <w:pPr>
      <w:widowControl w:val="0"/>
      <w:suppressAutoHyphens/>
      <w:autoSpaceDE w:val="0"/>
    </w:pPr>
    <w:rPr>
      <w:rFonts w:eastAsia="DejaVu Sans" w:cs="DejaVu Sans"/>
      <w:kern w:val="1"/>
      <w:sz w:val="24"/>
      <w:szCs w:val="24"/>
      <w:lang w:val="en-US" w:eastAsia="hi-IN" w:bidi="hi-IN"/>
    </w:rPr>
  </w:style>
  <w:style w:type="paragraph" w:styleId="Ballongtext">
    <w:name w:val="Balloon Text"/>
    <w:basedOn w:val="Normal"/>
    <w:rsid w:val="009F2CEC"/>
    <w:pPr>
      <w:spacing w:before="0"/>
    </w:pPr>
    <w:rPr>
      <w:rFonts w:ascii="Tahoma" w:hAnsi="Tahoma"/>
      <w:sz w:val="16"/>
      <w:szCs w:val="16"/>
    </w:rPr>
  </w:style>
  <w:style w:type="paragraph" w:customStyle="1" w:styleId="Kommentarer1">
    <w:name w:val="Kommentarer1"/>
    <w:basedOn w:val="Normal"/>
    <w:rsid w:val="009F2CEC"/>
    <w:rPr>
      <w:sz w:val="20"/>
    </w:rPr>
  </w:style>
  <w:style w:type="paragraph" w:styleId="Kommentarsmne">
    <w:name w:val="annotation subject"/>
    <w:basedOn w:val="Kommentarer1"/>
    <w:next w:val="Kommentarer1"/>
    <w:rsid w:val="009F2CEC"/>
    <w:rPr>
      <w:b/>
      <w:bCs/>
    </w:rPr>
  </w:style>
  <w:style w:type="paragraph" w:customStyle="1" w:styleId="Beskrivning10">
    <w:name w:val="Beskrivning1"/>
    <w:basedOn w:val="Normal"/>
    <w:next w:val="Normal"/>
    <w:rsid w:val="009F2CEC"/>
    <w:rPr>
      <w:b/>
      <w:bCs/>
      <w:sz w:val="20"/>
    </w:rPr>
  </w:style>
  <w:style w:type="paragraph" w:styleId="Fotnotstext">
    <w:name w:val="footnote text"/>
    <w:basedOn w:val="Normal"/>
    <w:rsid w:val="009F2CEC"/>
    <w:rPr>
      <w:sz w:val="20"/>
    </w:rPr>
  </w:style>
  <w:style w:type="paragraph" w:styleId="HTML-frformaterad">
    <w:name w:val="HTML Preformatted"/>
    <w:basedOn w:val="Normal"/>
    <w:rsid w:val="009F2C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jc w:val="left"/>
    </w:pPr>
    <w:rPr>
      <w:rFonts w:ascii="Courier New" w:hAnsi="Courier New"/>
      <w:sz w:val="20"/>
    </w:rPr>
  </w:style>
  <w:style w:type="paragraph" w:customStyle="1" w:styleId="Standard">
    <w:name w:val="Standard"/>
    <w:rsid w:val="009F2CEC"/>
    <w:pPr>
      <w:suppressAutoHyphens/>
      <w:spacing w:before="40" w:after="40"/>
      <w:jc w:val="both"/>
      <w:textAlignment w:val="baseline"/>
    </w:pPr>
    <w:rPr>
      <w:rFonts w:eastAsia="Arial"/>
      <w:kern w:val="1"/>
      <w:sz w:val="22"/>
      <w:lang w:val="en-GB" w:eastAsia="ar-SA"/>
    </w:rPr>
  </w:style>
  <w:style w:type="paragraph" w:styleId="Revision">
    <w:name w:val="Revision"/>
    <w:rsid w:val="009F2CEC"/>
    <w:pPr>
      <w:suppressAutoHyphens/>
    </w:pPr>
    <w:rPr>
      <w:rFonts w:ascii="Calibri" w:eastAsia="Arial" w:hAnsi="Calibri"/>
      <w:sz w:val="22"/>
      <w:lang w:val="en-GB" w:eastAsia="ar-SA"/>
    </w:rPr>
  </w:style>
  <w:style w:type="table" w:styleId="Tabellrutnt">
    <w:name w:val="Table Grid"/>
    <w:basedOn w:val="Normaltabell"/>
    <w:uiPriority w:val="59"/>
    <w:rsid w:val="00613D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ommentarsreferens">
    <w:name w:val="annotation reference"/>
    <w:uiPriority w:val="99"/>
    <w:semiHidden/>
    <w:unhideWhenUsed/>
    <w:rsid w:val="00402F10"/>
    <w:rPr>
      <w:sz w:val="16"/>
      <w:szCs w:val="16"/>
    </w:rPr>
  </w:style>
  <w:style w:type="paragraph" w:styleId="Kommentarer">
    <w:name w:val="annotation text"/>
    <w:basedOn w:val="Normal"/>
    <w:link w:val="KommentarerChar1"/>
    <w:uiPriority w:val="99"/>
    <w:semiHidden/>
    <w:unhideWhenUsed/>
    <w:rsid w:val="00402F10"/>
    <w:rPr>
      <w:sz w:val="20"/>
    </w:rPr>
  </w:style>
  <w:style w:type="character" w:customStyle="1" w:styleId="KommentarerChar1">
    <w:name w:val="Kommentarer Char1"/>
    <w:link w:val="Kommentarer"/>
    <w:uiPriority w:val="99"/>
    <w:semiHidden/>
    <w:rsid w:val="00402F10"/>
    <w:rPr>
      <w:rFonts w:ascii="Calibri" w:hAnsi="Calibri"/>
      <w:lang w:val="en-GB" w:eastAsia="ar-SA"/>
    </w:rPr>
  </w:style>
  <w:style w:type="paragraph" w:styleId="Liststycke">
    <w:name w:val="List Paragraph"/>
    <w:basedOn w:val="Normal"/>
    <w:uiPriority w:val="34"/>
    <w:qFormat/>
    <w:rsid w:val="004F35DA"/>
    <w:pPr>
      <w:ind w:left="1304"/>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cuments.egi.eu/secure/ShowDocument?docid=47" TargetMode="External"/><Relationship Id="rId21" Type="http://schemas.openxmlformats.org/officeDocument/2006/relationships/footer" Target="footer4.xml"/><Relationship Id="rId42" Type="http://schemas.openxmlformats.org/officeDocument/2006/relationships/hyperlink" Target="http://sourceforge.net/tracker/?group_id=102081&amp;atid=633902" TargetMode="External"/><Relationship Id="rId47" Type="http://schemas.openxmlformats.org/officeDocument/2006/relationships/hyperlink" Target="http://operations-portal.egi.eu/" TargetMode="External"/><Relationship Id="rId63" Type="http://schemas.openxmlformats.org/officeDocument/2006/relationships/hyperlink" Target="https://wiki.egi.eu/wiki/PROC02" TargetMode="External"/><Relationship Id="rId68" Type="http://schemas.openxmlformats.org/officeDocument/2006/relationships/hyperlink" Target="https://wiki.egi.eu/wiki/SVG" TargetMode="External"/><Relationship Id="rId84" Type="http://schemas.openxmlformats.org/officeDocument/2006/relationships/hyperlink" Target="https://twiki.cern.ch/twiki/bin/view/EMI/ComputeAccounting" TargetMode="External"/><Relationship Id="rId89" Type="http://schemas.openxmlformats.org/officeDocument/2006/relationships/hyperlink" Target="https://twiki.cern.ch/twiki/bin/view/EMI/EmiJra1T4XACML" TargetMode="External"/><Relationship Id="rId112" Type="http://schemas.openxmlformats.org/officeDocument/2006/relationships/hyperlink" Target="https://www.egi.eu/indico/conferenceTimeTable.py?confId=415" TargetMode="Externa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tratuslab.eu/" TargetMode="External"/><Relationship Id="rId107" Type="http://schemas.openxmlformats.org/officeDocument/2006/relationships/hyperlink" Target="https://wiki.egi.eu/wiki/MAPPER-PRACE-EGI_Task_Force_(MTF)" TargetMode="External"/><Relationship Id="rId11" Type="http://schemas.openxmlformats.org/officeDocument/2006/relationships/hyperlink" Target="https://wiki.egi.eu/wiki/Procedures" TargetMode="External"/><Relationship Id="rId24" Type="http://schemas.openxmlformats.org/officeDocument/2006/relationships/image" Target="media/image6.png"/><Relationship Id="rId32" Type="http://schemas.openxmlformats.org/officeDocument/2006/relationships/hyperlink" Target="http://www.dcache.org/" TargetMode="External"/><Relationship Id="rId37" Type="http://schemas.openxmlformats.org/officeDocument/2006/relationships/hyperlink" Target="https://wiki.egi.eu/wiki/EGI_IGTF_Release_Process" TargetMode="External"/><Relationship Id="rId40" Type="http://schemas.openxmlformats.org/officeDocument/2006/relationships/hyperlink" Target="http://edgi-project.eu/" TargetMode="External"/><Relationship Id="rId45" Type="http://schemas.openxmlformats.org/officeDocument/2006/relationships/hyperlink" Target="http://www.gridpp.ac.uk/abstracts/allhands2005/apel.pdf" TargetMode="External"/><Relationship Id="rId53" Type="http://schemas.openxmlformats.org/officeDocument/2006/relationships/hyperlink" Target="mailto:emi-support@unicore.eu" TargetMode="External"/><Relationship Id="rId58" Type="http://schemas.openxmlformats.org/officeDocument/2006/relationships/hyperlink" Target="http://www.unicore.eu/unicore/architecture.php" TargetMode="External"/><Relationship Id="rId66" Type="http://schemas.openxmlformats.org/officeDocument/2006/relationships/hyperlink" Target="https://ops-monitor.cern.ch/nagios" TargetMode="External"/><Relationship Id="rId74" Type="http://schemas.openxmlformats.org/officeDocument/2006/relationships/hyperlink" Target="http://hepix.caspur.it/afs/hepix.org/project/ptrack/" TargetMode="External"/><Relationship Id="rId79" Type="http://schemas.openxmlformats.org/officeDocument/2006/relationships/hyperlink" Target="https://wiki.egi.eu/wiki/GOCDB/Input_System_User_Documentation" TargetMode="External"/><Relationship Id="rId87" Type="http://schemas.openxmlformats.org/officeDocument/2006/relationships/hyperlink" Target="https://documents.egi.eu/public/ShowDocument?docid=522" TargetMode="External"/><Relationship Id="rId102" Type="http://schemas.openxmlformats.org/officeDocument/2006/relationships/hyperlink" Target="https://www.egi.eu/indico/categoryDisplay.py?categId=53" TargetMode="External"/><Relationship Id="rId110" Type="http://schemas.openxmlformats.org/officeDocument/2006/relationships/hyperlink" Target="http://stomp.codehaus.org/Protocol" TargetMode="External"/><Relationship Id="rId5" Type="http://schemas.openxmlformats.org/officeDocument/2006/relationships/numbering" Target="numbering.xml"/><Relationship Id="rId61" Type="http://schemas.openxmlformats.org/officeDocument/2006/relationships/hyperlink" Target="http://forge.ggf.org/sf/docman/do/listDocuments/projects.ur-wg/docman.root.current_drafts.aggregate_ur_schema" TargetMode="External"/><Relationship Id="rId82" Type="http://schemas.openxmlformats.org/officeDocument/2006/relationships/hyperlink" Target="https://wiki.egi.eu/wiki/PROC07" TargetMode="External"/><Relationship Id="rId90" Type="http://schemas.openxmlformats.org/officeDocument/2006/relationships/hyperlink" Target="http://docs.oasis-open.org/xacml/2.0/access_control-xacml-2.0-core-spec-os.pdf" TargetMode="External"/><Relationship Id="rId95" Type="http://schemas.openxmlformats.org/officeDocument/2006/relationships/hyperlink" Target="https://wiki.egi.eu/wiki/PROC09" TargetMode="Externa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hyperlink" Target="https://wiki.egi.eu/wiki/WP7:_Operational_Tools_DoW_summary" TargetMode="External"/><Relationship Id="rId30" Type="http://schemas.openxmlformats.org/officeDocument/2006/relationships/hyperlink" Target="http://www.jspg.org/" TargetMode="External"/><Relationship Id="rId35" Type="http://schemas.openxmlformats.org/officeDocument/2006/relationships/hyperlink" Target="https://documents.egi.eu/secure/ShowDocument?docid=209" TargetMode="External"/><Relationship Id="rId43" Type="http://schemas.openxmlformats.org/officeDocument/2006/relationships/hyperlink" Target="http://sourceforge.net/tracker/?group_id=102081&amp;atid=633905" TargetMode="External"/><Relationship Id="rId48" Type="http://schemas.openxmlformats.org/officeDocument/2006/relationships/hyperlink" Target="http://grid.in2p3.fr/lavoisier" TargetMode="External"/><Relationship Id="rId56" Type="http://schemas.openxmlformats.org/officeDocument/2006/relationships/hyperlink" Target="http://www.d-grid.de/fileadmin/user_upload/documents/MonitoringWorkshop/Rambadt.pdf" TargetMode="External"/><Relationship Id="rId64" Type="http://schemas.openxmlformats.org/officeDocument/2006/relationships/hyperlink" Target="http://www.nagios.org/documentation" TargetMode="External"/><Relationship Id="rId69" Type="http://schemas.openxmlformats.org/officeDocument/2006/relationships/hyperlink" Target="https://tomtools.cern.ch/confluence/display/SAM/Probes" TargetMode="External"/><Relationship Id="rId77" Type="http://schemas.openxmlformats.org/officeDocument/2006/relationships/hyperlink" Target="https://tomtools.cern.ch/confluence/display/SAM/Setup+SAM+for+ARC+services" TargetMode="External"/><Relationship Id="rId100" Type="http://schemas.openxmlformats.org/officeDocument/2006/relationships/hyperlink" Target="https://www.egi.eu/sso/groupView/globus-integration-tf" TargetMode="External"/><Relationship Id="rId105" Type="http://schemas.openxmlformats.org/officeDocument/2006/relationships/hyperlink" Target="https://documents.egi.eu/document/717" TargetMode="External"/><Relationship Id="rId113"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www.d-grid.de/fileadmin/user_upload/documents/MonitoringWorkshop/Memon.pdf" TargetMode="External"/><Relationship Id="rId72" Type="http://schemas.openxmlformats.org/officeDocument/2006/relationships/hyperlink" Target="https://edms.cern.ch/document/855382" TargetMode="External"/><Relationship Id="rId80" Type="http://schemas.openxmlformats.org/officeDocument/2006/relationships/hyperlink" Target="http://wiki.nordugrid.org/index.php/Nagios_Tests" TargetMode="External"/><Relationship Id="rId85" Type="http://schemas.openxmlformats.org/officeDocument/2006/relationships/hyperlink" Target="https://documents.egi.eu/public/ShowDocument?docid=531" TargetMode="External"/><Relationship Id="rId93" Type="http://schemas.openxmlformats.org/officeDocument/2006/relationships/hyperlink" Target="https://wiki.egi.eu/wiki/Operations_Best_Practices" TargetMode="External"/><Relationship Id="rId98" Type="http://schemas.openxmlformats.org/officeDocument/2006/relationships/hyperlink" Target="https://www.egi.eu/sso/groupView/unicore-integration-tf" TargetMode="External"/><Relationship Id="rId3" Type="http://schemas.openxmlformats.org/officeDocument/2006/relationships/customXml" Target="../customXml/item3.xml"/><Relationship Id="rId12" Type="http://schemas.openxmlformats.org/officeDocument/2006/relationships/hyperlink" Target="https://wiki.egi.eu/wiki/Glossary" TargetMode="External"/><Relationship Id="rId17" Type="http://schemas.openxmlformats.org/officeDocument/2006/relationships/header" Target="header3.xml"/><Relationship Id="rId25" Type="http://schemas.openxmlformats.org/officeDocument/2006/relationships/hyperlink" Target="mailto:okoeroo@nikhef.nl" TargetMode="External"/><Relationship Id="rId33" Type="http://schemas.openxmlformats.org/officeDocument/2006/relationships/hyperlink" Target="http://goc.grid.sinica.edu.tw/gocwiki/How_to_set_up_an_LFC_service" TargetMode="External"/><Relationship Id="rId38" Type="http://schemas.openxmlformats.org/officeDocument/2006/relationships/hyperlink" Target="http://www.ogf.org/documents/GFD.147.pdf" TargetMode="External"/><Relationship Id="rId46" Type="http://schemas.openxmlformats.org/officeDocument/2006/relationships/hyperlink" Target="https://twiki.cern.ch/twiki/bin/view/EMI/DeliverableDSA11" TargetMode="External"/><Relationship Id="rId59" Type="http://schemas.openxmlformats.org/officeDocument/2006/relationships/hyperlink" Target="http://www.r-gma.org/" TargetMode="External"/><Relationship Id="rId67" Type="http://schemas.openxmlformats.org/officeDocument/2006/relationships/hyperlink" Target="https://wiki.egi.eu/wiki/SPG" TargetMode="External"/><Relationship Id="rId103" Type="http://schemas.openxmlformats.org/officeDocument/2006/relationships/hyperlink" Target="http://www.spec.org/" TargetMode="External"/><Relationship Id="rId108" Type="http://schemas.openxmlformats.org/officeDocument/2006/relationships/hyperlink" Target="https://wiki.egi.eu/wiki/SAM" TargetMode="External"/><Relationship Id="rId20" Type="http://schemas.openxmlformats.org/officeDocument/2006/relationships/header" Target="header4.xml"/><Relationship Id="rId41" Type="http://schemas.openxmlformats.org/officeDocument/2006/relationships/hyperlink" Target="https://documents.egi.eu/secure/ShowDocument?docid=212" TargetMode="External"/><Relationship Id="rId54" Type="http://schemas.openxmlformats.org/officeDocument/2006/relationships/hyperlink" Target="mailto:unicore-support@lists.sourceforge.net" TargetMode="External"/><Relationship Id="rId62" Type="http://schemas.openxmlformats.org/officeDocument/2006/relationships/hyperlink" Target="https://ggus.eu/pages/ggus-docs/interfaces/docu_ggus_interfaces.php" TargetMode="External"/><Relationship Id="rId70" Type="http://schemas.openxmlformats.org/officeDocument/2006/relationships/hyperlink" Target="https://wiki.egi.eu/wiki/Operations:Operations_tests" TargetMode="External"/><Relationship Id="rId75" Type="http://schemas.openxmlformats.org/officeDocument/2006/relationships/hyperlink" Target="https://tomtools.cern.ch/jira/browse/SAM-751" TargetMode="External"/><Relationship Id="rId83" Type="http://schemas.openxmlformats.org/officeDocument/2006/relationships/hyperlink" Target="https://wiki.egi.eu/wiki/PROC06" TargetMode="External"/><Relationship Id="rId88" Type="http://schemas.openxmlformats.org/officeDocument/2006/relationships/hyperlink" Target="http://hepunx.rl.ac.uk/edg/sa3-uk/sd/" TargetMode="External"/><Relationship Id="rId91" Type="http://schemas.openxmlformats.org/officeDocument/2006/relationships/hyperlink" Target="http://wiki.nordugrid.org/index.php/Argus_integration" TargetMode="External"/><Relationship Id="rId96" Type="http://schemas.openxmlformats.org/officeDocument/2006/relationships/hyperlink" Target="https://tomtools.cern.ch/confluence/display/SAM/Availability+Re-computation+Policy" TargetMode="External"/><Relationship Id="rId111" Type="http://schemas.openxmlformats.org/officeDocument/2006/relationships/hyperlink" Target="http://www.mapper-project.eu/web/guest"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hyperlink" Target="https://twiki.cern.ch/twiki/bin/view/EMI/MilestoneMSA11" TargetMode="External"/><Relationship Id="rId36" Type="http://schemas.openxmlformats.org/officeDocument/2006/relationships/hyperlink" Target="https://wiki.egi.eu/wiki/Operational_Procedures" TargetMode="External"/><Relationship Id="rId49" Type="http://schemas.openxmlformats.org/officeDocument/2006/relationships/hyperlink" Target="http://www.ggf.org/documents/GFD.144.pdf" TargetMode="External"/><Relationship Id="rId57" Type="http://schemas.openxmlformats.org/officeDocument/2006/relationships/hyperlink" Target="http://www.unicore.eu/summit/2010/presentations/18_Bala_Monitoring.pdf" TargetMode="External"/><Relationship Id="rId106" Type="http://schemas.openxmlformats.org/officeDocument/2006/relationships/hyperlink" Target="https://documents.egi.eu/document/283" TargetMode="External"/><Relationship Id="rId114"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documents.egi.eu/document/111" TargetMode="External"/><Relationship Id="rId44" Type="http://schemas.openxmlformats.org/officeDocument/2006/relationships/hyperlink" Target="http://www.sgas.se/" TargetMode="External"/><Relationship Id="rId52" Type="http://schemas.openxmlformats.org/officeDocument/2006/relationships/hyperlink" Target="http://www.dmtf.org/standards/cim/" TargetMode="External"/><Relationship Id="rId60" Type="http://schemas.openxmlformats.org/officeDocument/2006/relationships/hyperlink" Target="https://wiki.egi.eu/wiki/APEL" TargetMode="External"/><Relationship Id="rId65" Type="http://schemas.openxmlformats.org/officeDocument/2006/relationships/hyperlink" Target="https://grid-monitoring.egi.eu/myegi" TargetMode="External"/><Relationship Id="rId73" Type="http://schemas.openxmlformats.org/officeDocument/2006/relationships/hyperlink" Target="https://hepix.caspur.it/benchmarks/doku.php" TargetMode="External"/><Relationship Id="rId78" Type="http://schemas.openxmlformats.org/officeDocument/2006/relationships/hyperlink" Target="https://wiki.egi.eu/wiki/GOCDB/Documentation_Index" TargetMode="External"/><Relationship Id="rId81" Type="http://schemas.openxmlformats.org/officeDocument/2006/relationships/hyperlink" Target="http://alfred.studmat.umk.pl/~szczeles/PL-Grid/UMI-Probes.html" TargetMode="External"/><Relationship Id="rId86" Type="http://schemas.openxmlformats.org/officeDocument/2006/relationships/hyperlink" Target="http://www.jisc.ac.uk/whatwedo/programmes/eresearch/gridsafe.aspx" TargetMode="External"/><Relationship Id="rId94" Type="http://schemas.openxmlformats.org/officeDocument/2006/relationships/hyperlink" Target="https://documents.egi.eu/public/ShowDocument?docid=82" TargetMode="External"/><Relationship Id="rId99" Type="http://schemas.openxmlformats.org/officeDocument/2006/relationships/hyperlink" Target="http://www.ietf.org/rfc/rfc3986.txt" TargetMode="External"/><Relationship Id="rId101" Type="http://schemas.openxmlformats.org/officeDocument/2006/relationships/hyperlink" Target="https://www.egi.eu/indico/categoryDisplay.py?categId=49"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egi.eu/about/glossary/" TargetMode="External"/><Relationship Id="rId18" Type="http://schemas.openxmlformats.org/officeDocument/2006/relationships/footer" Target="footer2.xml"/><Relationship Id="rId39" Type="http://schemas.openxmlformats.org/officeDocument/2006/relationships/hyperlink" Target="http://glite.web.cern.ch/glite/packages/R3.1/deployment/glite-WMS/glite-WMS.asp" TargetMode="External"/><Relationship Id="rId109" Type="http://schemas.openxmlformats.org/officeDocument/2006/relationships/hyperlink" Target="https://twiki.cern.ch/twiki/pub/EMI/DeliverableDJRA131/EMI-DJRA1.3.1-1277566-Security_Area_Work_Plan-v1.0.pdf" TargetMode="External"/><Relationship Id="rId34" Type="http://schemas.openxmlformats.org/officeDocument/2006/relationships/hyperlink" Target="https://twiki.cnaf.infn.it/twiki/bin/view/VOMS/WebHome" TargetMode="External"/><Relationship Id="rId50" Type="http://schemas.openxmlformats.org/officeDocument/2006/relationships/hyperlink" Target="http://www.unicore.eu/community/development/CIS/cis.php" TargetMode="External"/><Relationship Id="rId55" Type="http://schemas.openxmlformats.org/officeDocument/2006/relationships/hyperlink" Target="http://www.deisa.eu/services/user-related" TargetMode="External"/><Relationship Id="rId76" Type="http://schemas.openxmlformats.org/officeDocument/2006/relationships/hyperlink" Target="https://twiki.cern.ch/twiki/bin/view/EGEE/EGEESA1BuildingPackages" TargetMode="External"/><Relationship Id="rId97" Type="http://schemas.openxmlformats.org/officeDocument/2006/relationships/hyperlink" Target="https://documents.egi.eu/public/ShowDocument?docid=526" TargetMode="External"/><Relationship Id="rId104" Type="http://schemas.openxmlformats.org/officeDocument/2006/relationships/hyperlink" Target="https://documents.egi.eu/document/710" TargetMode="External"/><Relationship Id="rId7" Type="http://schemas.openxmlformats.org/officeDocument/2006/relationships/settings" Target="settings.xml"/><Relationship Id="rId71" Type="http://schemas.openxmlformats.org/officeDocument/2006/relationships/hyperlink" Target="http://accounting.egi.eu/" TargetMode="External"/><Relationship Id="rId92" Type="http://schemas.openxmlformats.org/officeDocument/2006/relationships/hyperlink" Target="https://wiki.egi.eu/wiki/Operations_Manual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C41F6A-D9F4-4FEB-B881-0CDA365210E2}">
  <ds:schemaRefs>
    <ds:schemaRef ds:uri="http://schemas.openxmlformats.org/officeDocument/2006/bibliography"/>
  </ds:schemaRefs>
</ds:datastoreItem>
</file>

<file path=customXml/itemProps2.xml><?xml version="1.0" encoding="utf-8"?>
<ds:datastoreItem xmlns:ds="http://schemas.openxmlformats.org/officeDocument/2006/customXml" ds:itemID="{7686B259-171E-4286-ADC0-E89993E124BA}">
  <ds:schemaRefs>
    <ds:schemaRef ds:uri="http://schemas.openxmlformats.org/officeDocument/2006/bibliography"/>
  </ds:schemaRefs>
</ds:datastoreItem>
</file>

<file path=customXml/itemProps3.xml><?xml version="1.0" encoding="utf-8"?>
<ds:datastoreItem xmlns:ds="http://schemas.openxmlformats.org/officeDocument/2006/customXml" ds:itemID="{9C54898D-1B7A-48FF-B5F3-58D512489F87}">
  <ds:schemaRefs>
    <ds:schemaRef ds:uri="http://schemas.openxmlformats.org/officeDocument/2006/bibliography"/>
  </ds:schemaRefs>
</ds:datastoreItem>
</file>

<file path=customXml/itemProps4.xml><?xml version="1.0" encoding="utf-8"?>
<ds:datastoreItem xmlns:ds="http://schemas.openxmlformats.org/officeDocument/2006/customXml" ds:itemID="{172A9323-EC6F-4C36-9A4D-4B31AF765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Pages>
  <Words>16104</Words>
  <Characters>85357</Characters>
  <Application>Microsoft Office Word</Application>
  <DocSecurity>0</DocSecurity>
  <Lines>711</Lines>
  <Paragraphs>202</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Kungliga Tekniska Högskolan</Company>
  <LinksUpToDate>false</LinksUpToDate>
  <CharactersWithSpaces>101259</CharactersWithSpaces>
  <SharedDoc>false</SharedDoc>
  <HLinks>
    <vt:vector size="546" baseType="variant">
      <vt:variant>
        <vt:i4>8061052</vt:i4>
      </vt:variant>
      <vt:variant>
        <vt:i4>679</vt:i4>
      </vt:variant>
      <vt:variant>
        <vt:i4>0</vt:i4>
      </vt:variant>
      <vt:variant>
        <vt:i4>5</vt:i4>
      </vt:variant>
      <vt:variant>
        <vt:lpwstr>https://www.egi.eu/indico/conferenceTimeTable.py?confId=415</vt:lpwstr>
      </vt:variant>
      <vt:variant>
        <vt:lpwstr/>
      </vt:variant>
      <vt:variant>
        <vt:i4>3997755</vt:i4>
      </vt:variant>
      <vt:variant>
        <vt:i4>676</vt:i4>
      </vt:variant>
      <vt:variant>
        <vt:i4>0</vt:i4>
      </vt:variant>
      <vt:variant>
        <vt:i4>5</vt:i4>
      </vt:variant>
      <vt:variant>
        <vt:lpwstr>http://www.mapper-project.eu/web/guest</vt:lpwstr>
      </vt:variant>
      <vt:variant>
        <vt:lpwstr/>
      </vt:variant>
      <vt:variant>
        <vt:i4>2555953</vt:i4>
      </vt:variant>
      <vt:variant>
        <vt:i4>673</vt:i4>
      </vt:variant>
      <vt:variant>
        <vt:i4>0</vt:i4>
      </vt:variant>
      <vt:variant>
        <vt:i4>5</vt:i4>
      </vt:variant>
      <vt:variant>
        <vt:lpwstr>http://stomp.codehaus.org/Protocol</vt:lpwstr>
      </vt:variant>
      <vt:variant>
        <vt:lpwstr/>
      </vt:variant>
      <vt:variant>
        <vt:i4>65663</vt:i4>
      </vt:variant>
      <vt:variant>
        <vt:i4>670</vt:i4>
      </vt:variant>
      <vt:variant>
        <vt:i4>0</vt:i4>
      </vt:variant>
      <vt:variant>
        <vt:i4>5</vt:i4>
      </vt:variant>
      <vt:variant>
        <vt:lpwstr>https://twiki.cern.ch/twiki/pub/EMI/DeliverableDJRA131/EMI-DJRA1.3.1-1277566-Security_Area_Work_Plan-v1.0.pdf</vt:lpwstr>
      </vt:variant>
      <vt:variant>
        <vt:lpwstr/>
      </vt:variant>
      <vt:variant>
        <vt:i4>2752614</vt:i4>
      </vt:variant>
      <vt:variant>
        <vt:i4>667</vt:i4>
      </vt:variant>
      <vt:variant>
        <vt:i4>0</vt:i4>
      </vt:variant>
      <vt:variant>
        <vt:i4>5</vt:i4>
      </vt:variant>
      <vt:variant>
        <vt:lpwstr>https://wiki.egi.eu/wiki/SAM</vt:lpwstr>
      </vt:variant>
      <vt:variant>
        <vt:lpwstr>Probes</vt:lpwstr>
      </vt:variant>
      <vt:variant>
        <vt:i4>524390</vt:i4>
      </vt:variant>
      <vt:variant>
        <vt:i4>664</vt:i4>
      </vt:variant>
      <vt:variant>
        <vt:i4>0</vt:i4>
      </vt:variant>
      <vt:variant>
        <vt:i4>5</vt:i4>
      </vt:variant>
      <vt:variant>
        <vt:lpwstr>https://wiki.egi.eu/wiki/MAPPER-PRACE-EGI_Task_Force_(MTF)</vt:lpwstr>
      </vt:variant>
      <vt:variant>
        <vt:lpwstr/>
      </vt:variant>
      <vt:variant>
        <vt:i4>1769544</vt:i4>
      </vt:variant>
      <vt:variant>
        <vt:i4>661</vt:i4>
      </vt:variant>
      <vt:variant>
        <vt:i4>0</vt:i4>
      </vt:variant>
      <vt:variant>
        <vt:i4>5</vt:i4>
      </vt:variant>
      <vt:variant>
        <vt:lpwstr>https://documents.egi.eu/document/283</vt:lpwstr>
      </vt:variant>
      <vt:variant>
        <vt:lpwstr/>
      </vt:variant>
      <vt:variant>
        <vt:i4>1179725</vt:i4>
      </vt:variant>
      <vt:variant>
        <vt:i4>658</vt:i4>
      </vt:variant>
      <vt:variant>
        <vt:i4>0</vt:i4>
      </vt:variant>
      <vt:variant>
        <vt:i4>5</vt:i4>
      </vt:variant>
      <vt:variant>
        <vt:lpwstr>https://documents.egi.eu/document/717</vt:lpwstr>
      </vt:variant>
      <vt:variant>
        <vt:lpwstr/>
      </vt:variant>
      <vt:variant>
        <vt:i4>1179725</vt:i4>
      </vt:variant>
      <vt:variant>
        <vt:i4>655</vt:i4>
      </vt:variant>
      <vt:variant>
        <vt:i4>0</vt:i4>
      </vt:variant>
      <vt:variant>
        <vt:i4>5</vt:i4>
      </vt:variant>
      <vt:variant>
        <vt:lpwstr>https://documents.egi.eu/document/710</vt:lpwstr>
      </vt:variant>
      <vt:variant>
        <vt:lpwstr/>
      </vt:variant>
      <vt:variant>
        <vt:i4>5111883</vt:i4>
      </vt:variant>
      <vt:variant>
        <vt:i4>652</vt:i4>
      </vt:variant>
      <vt:variant>
        <vt:i4>0</vt:i4>
      </vt:variant>
      <vt:variant>
        <vt:i4>5</vt:i4>
      </vt:variant>
      <vt:variant>
        <vt:lpwstr>http://www.spec.org/</vt:lpwstr>
      </vt:variant>
      <vt:variant>
        <vt:lpwstr/>
      </vt:variant>
      <vt:variant>
        <vt:i4>2687089</vt:i4>
      </vt:variant>
      <vt:variant>
        <vt:i4>649</vt:i4>
      </vt:variant>
      <vt:variant>
        <vt:i4>0</vt:i4>
      </vt:variant>
      <vt:variant>
        <vt:i4>5</vt:i4>
      </vt:variant>
      <vt:variant>
        <vt:lpwstr>https://www.egi.eu/indico/categoryDisplay.py?categId=53</vt:lpwstr>
      </vt:variant>
      <vt:variant>
        <vt:lpwstr/>
      </vt:variant>
      <vt:variant>
        <vt:i4>2621553</vt:i4>
      </vt:variant>
      <vt:variant>
        <vt:i4>646</vt:i4>
      </vt:variant>
      <vt:variant>
        <vt:i4>0</vt:i4>
      </vt:variant>
      <vt:variant>
        <vt:i4>5</vt:i4>
      </vt:variant>
      <vt:variant>
        <vt:lpwstr>https://www.egi.eu/indico/categoryDisplay.py?categId=49</vt:lpwstr>
      </vt:variant>
      <vt:variant>
        <vt:lpwstr/>
      </vt:variant>
      <vt:variant>
        <vt:i4>7798900</vt:i4>
      </vt:variant>
      <vt:variant>
        <vt:i4>643</vt:i4>
      </vt:variant>
      <vt:variant>
        <vt:i4>0</vt:i4>
      </vt:variant>
      <vt:variant>
        <vt:i4>5</vt:i4>
      </vt:variant>
      <vt:variant>
        <vt:lpwstr>https://www.egi.eu/sso/groupView/globus-integration-tf</vt:lpwstr>
      </vt:variant>
      <vt:variant>
        <vt:lpwstr/>
      </vt:variant>
      <vt:variant>
        <vt:i4>3604512</vt:i4>
      </vt:variant>
      <vt:variant>
        <vt:i4>640</vt:i4>
      </vt:variant>
      <vt:variant>
        <vt:i4>0</vt:i4>
      </vt:variant>
      <vt:variant>
        <vt:i4>5</vt:i4>
      </vt:variant>
      <vt:variant>
        <vt:lpwstr>http://www.ietf.org/rfc/rfc3986.txt</vt:lpwstr>
      </vt:variant>
      <vt:variant>
        <vt:lpwstr/>
      </vt:variant>
      <vt:variant>
        <vt:i4>7340156</vt:i4>
      </vt:variant>
      <vt:variant>
        <vt:i4>637</vt:i4>
      </vt:variant>
      <vt:variant>
        <vt:i4>0</vt:i4>
      </vt:variant>
      <vt:variant>
        <vt:i4>5</vt:i4>
      </vt:variant>
      <vt:variant>
        <vt:lpwstr>https://www.egi.eu/sso/groupView/unicore-integration-tf</vt:lpwstr>
      </vt:variant>
      <vt:variant>
        <vt:lpwstr/>
      </vt:variant>
      <vt:variant>
        <vt:i4>2621477</vt:i4>
      </vt:variant>
      <vt:variant>
        <vt:i4>634</vt:i4>
      </vt:variant>
      <vt:variant>
        <vt:i4>0</vt:i4>
      </vt:variant>
      <vt:variant>
        <vt:i4>5</vt:i4>
      </vt:variant>
      <vt:variant>
        <vt:lpwstr>https://documents.egi.eu/public/ShowDocument?docid=526</vt:lpwstr>
      </vt:variant>
      <vt:variant>
        <vt:lpwstr/>
      </vt:variant>
      <vt:variant>
        <vt:i4>7077986</vt:i4>
      </vt:variant>
      <vt:variant>
        <vt:i4>631</vt:i4>
      </vt:variant>
      <vt:variant>
        <vt:i4>0</vt:i4>
      </vt:variant>
      <vt:variant>
        <vt:i4>5</vt:i4>
      </vt:variant>
      <vt:variant>
        <vt:lpwstr>https://tomtools.cern.ch/confluence/display/SAM/Availability+Re-computation+Policy</vt:lpwstr>
      </vt:variant>
      <vt:variant>
        <vt:lpwstr/>
      </vt:variant>
      <vt:variant>
        <vt:i4>7864428</vt:i4>
      </vt:variant>
      <vt:variant>
        <vt:i4>628</vt:i4>
      </vt:variant>
      <vt:variant>
        <vt:i4>0</vt:i4>
      </vt:variant>
      <vt:variant>
        <vt:i4>5</vt:i4>
      </vt:variant>
      <vt:variant>
        <vt:lpwstr>https://wiki.egi.eu/wiki/PROC09</vt:lpwstr>
      </vt:variant>
      <vt:variant>
        <vt:lpwstr/>
      </vt:variant>
      <vt:variant>
        <vt:i4>1245207</vt:i4>
      </vt:variant>
      <vt:variant>
        <vt:i4>625</vt:i4>
      </vt:variant>
      <vt:variant>
        <vt:i4>0</vt:i4>
      </vt:variant>
      <vt:variant>
        <vt:i4>5</vt:i4>
      </vt:variant>
      <vt:variant>
        <vt:lpwstr>https://documents.egi.eu/public/ShowDocument?docid=82</vt:lpwstr>
      </vt:variant>
      <vt:variant>
        <vt:lpwstr/>
      </vt:variant>
      <vt:variant>
        <vt:i4>68</vt:i4>
      </vt:variant>
      <vt:variant>
        <vt:i4>622</vt:i4>
      </vt:variant>
      <vt:variant>
        <vt:i4>0</vt:i4>
      </vt:variant>
      <vt:variant>
        <vt:i4>5</vt:i4>
      </vt:variant>
      <vt:variant>
        <vt:lpwstr>https://wiki.egi.eu/wiki/Operations_Best_Practices</vt:lpwstr>
      </vt:variant>
      <vt:variant>
        <vt:lpwstr/>
      </vt:variant>
      <vt:variant>
        <vt:i4>1835125</vt:i4>
      </vt:variant>
      <vt:variant>
        <vt:i4>619</vt:i4>
      </vt:variant>
      <vt:variant>
        <vt:i4>0</vt:i4>
      </vt:variant>
      <vt:variant>
        <vt:i4>5</vt:i4>
      </vt:variant>
      <vt:variant>
        <vt:lpwstr>https://wiki.egi.eu/wiki/Operations_Manuals</vt:lpwstr>
      </vt:variant>
      <vt:variant>
        <vt:lpwstr/>
      </vt:variant>
      <vt:variant>
        <vt:i4>3604492</vt:i4>
      </vt:variant>
      <vt:variant>
        <vt:i4>616</vt:i4>
      </vt:variant>
      <vt:variant>
        <vt:i4>0</vt:i4>
      </vt:variant>
      <vt:variant>
        <vt:i4>5</vt:i4>
      </vt:variant>
      <vt:variant>
        <vt:lpwstr>http://wiki.nordugrid.org/index.php/Argus_integration</vt:lpwstr>
      </vt:variant>
      <vt:variant>
        <vt:lpwstr/>
      </vt:variant>
      <vt:variant>
        <vt:i4>4522040</vt:i4>
      </vt:variant>
      <vt:variant>
        <vt:i4>613</vt:i4>
      </vt:variant>
      <vt:variant>
        <vt:i4>0</vt:i4>
      </vt:variant>
      <vt:variant>
        <vt:i4>5</vt:i4>
      </vt:variant>
      <vt:variant>
        <vt:lpwstr>http://docs.oasis-open.org/xacml/2.0/access_control-xacml-2.0-core-spec-os.pdf</vt:lpwstr>
      </vt:variant>
      <vt:variant>
        <vt:lpwstr/>
      </vt:variant>
      <vt:variant>
        <vt:i4>7602284</vt:i4>
      </vt:variant>
      <vt:variant>
        <vt:i4>610</vt:i4>
      </vt:variant>
      <vt:variant>
        <vt:i4>0</vt:i4>
      </vt:variant>
      <vt:variant>
        <vt:i4>5</vt:i4>
      </vt:variant>
      <vt:variant>
        <vt:lpwstr>https://twiki.cern.ch/twiki/bin/view/EMI/EmiJra1T4XACML</vt:lpwstr>
      </vt:variant>
      <vt:variant>
        <vt:lpwstr/>
      </vt:variant>
      <vt:variant>
        <vt:i4>4653083</vt:i4>
      </vt:variant>
      <vt:variant>
        <vt:i4>607</vt:i4>
      </vt:variant>
      <vt:variant>
        <vt:i4>0</vt:i4>
      </vt:variant>
      <vt:variant>
        <vt:i4>5</vt:i4>
      </vt:variant>
      <vt:variant>
        <vt:lpwstr>http://hepunx.rl.ac.uk/edg/sa3-uk/sd/</vt:lpwstr>
      </vt:variant>
      <vt:variant>
        <vt:lpwstr/>
      </vt:variant>
      <vt:variant>
        <vt:i4>2883621</vt:i4>
      </vt:variant>
      <vt:variant>
        <vt:i4>604</vt:i4>
      </vt:variant>
      <vt:variant>
        <vt:i4>0</vt:i4>
      </vt:variant>
      <vt:variant>
        <vt:i4>5</vt:i4>
      </vt:variant>
      <vt:variant>
        <vt:lpwstr>https://documents.egi.eu/public/ShowDocument?docid=522</vt:lpwstr>
      </vt:variant>
      <vt:variant>
        <vt:lpwstr/>
      </vt:variant>
      <vt:variant>
        <vt:i4>5636103</vt:i4>
      </vt:variant>
      <vt:variant>
        <vt:i4>601</vt:i4>
      </vt:variant>
      <vt:variant>
        <vt:i4>0</vt:i4>
      </vt:variant>
      <vt:variant>
        <vt:i4>5</vt:i4>
      </vt:variant>
      <vt:variant>
        <vt:lpwstr>http://www.jisc.ac.uk/whatwedo/programmes/eresearch/gridsafe.aspx</vt:lpwstr>
      </vt:variant>
      <vt:variant>
        <vt:lpwstr/>
      </vt:variant>
      <vt:variant>
        <vt:i4>3080228</vt:i4>
      </vt:variant>
      <vt:variant>
        <vt:i4>598</vt:i4>
      </vt:variant>
      <vt:variant>
        <vt:i4>0</vt:i4>
      </vt:variant>
      <vt:variant>
        <vt:i4>5</vt:i4>
      </vt:variant>
      <vt:variant>
        <vt:lpwstr>https://documents.egi.eu/public/ShowDocument?docid=531</vt:lpwstr>
      </vt:variant>
      <vt:variant>
        <vt:lpwstr/>
      </vt:variant>
      <vt:variant>
        <vt:i4>7405667</vt:i4>
      </vt:variant>
      <vt:variant>
        <vt:i4>595</vt:i4>
      </vt:variant>
      <vt:variant>
        <vt:i4>0</vt:i4>
      </vt:variant>
      <vt:variant>
        <vt:i4>5</vt:i4>
      </vt:variant>
      <vt:variant>
        <vt:lpwstr>https://twiki.cern.ch/twiki/bin/view/EMI/ComputeAccounting</vt:lpwstr>
      </vt:variant>
      <vt:variant>
        <vt:lpwstr/>
      </vt:variant>
      <vt:variant>
        <vt:i4>7864428</vt:i4>
      </vt:variant>
      <vt:variant>
        <vt:i4>592</vt:i4>
      </vt:variant>
      <vt:variant>
        <vt:i4>0</vt:i4>
      </vt:variant>
      <vt:variant>
        <vt:i4>5</vt:i4>
      </vt:variant>
      <vt:variant>
        <vt:lpwstr>https://wiki.egi.eu/wiki/PROC06</vt:lpwstr>
      </vt:variant>
      <vt:variant>
        <vt:lpwstr/>
      </vt:variant>
      <vt:variant>
        <vt:i4>7864428</vt:i4>
      </vt:variant>
      <vt:variant>
        <vt:i4>589</vt:i4>
      </vt:variant>
      <vt:variant>
        <vt:i4>0</vt:i4>
      </vt:variant>
      <vt:variant>
        <vt:i4>5</vt:i4>
      </vt:variant>
      <vt:variant>
        <vt:lpwstr>https://wiki.egi.eu/wiki/PROC07</vt:lpwstr>
      </vt:variant>
      <vt:variant>
        <vt:lpwstr/>
      </vt:variant>
      <vt:variant>
        <vt:i4>7143545</vt:i4>
      </vt:variant>
      <vt:variant>
        <vt:i4>586</vt:i4>
      </vt:variant>
      <vt:variant>
        <vt:i4>0</vt:i4>
      </vt:variant>
      <vt:variant>
        <vt:i4>5</vt:i4>
      </vt:variant>
      <vt:variant>
        <vt:lpwstr>http://alfred.studmat.umk.pl/~szczeles/PL-Grid/UMI-Probes.html</vt:lpwstr>
      </vt:variant>
      <vt:variant>
        <vt:lpwstr/>
      </vt:variant>
      <vt:variant>
        <vt:i4>131107</vt:i4>
      </vt:variant>
      <vt:variant>
        <vt:i4>583</vt:i4>
      </vt:variant>
      <vt:variant>
        <vt:i4>0</vt:i4>
      </vt:variant>
      <vt:variant>
        <vt:i4>5</vt:i4>
      </vt:variant>
      <vt:variant>
        <vt:lpwstr>http://wiki.nordugrid.org/index.php/Nagios_Tests</vt:lpwstr>
      </vt:variant>
      <vt:variant>
        <vt:lpwstr/>
      </vt:variant>
      <vt:variant>
        <vt:i4>3538987</vt:i4>
      </vt:variant>
      <vt:variant>
        <vt:i4>580</vt:i4>
      </vt:variant>
      <vt:variant>
        <vt:i4>0</vt:i4>
      </vt:variant>
      <vt:variant>
        <vt:i4>5</vt:i4>
      </vt:variant>
      <vt:variant>
        <vt:lpwstr>https://wiki.egi.eu/wiki/GOCDB/Input_System_User_Documentation</vt:lpwstr>
      </vt:variant>
      <vt:variant>
        <vt:lpwstr>Service_types</vt:lpwstr>
      </vt:variant>
      <vt:variant>
        <vt:i4>2490397</vt:i4>
      </vt:variant>
      <vt:variant>
        <vt:i4>577</vt:i4>
      </vt:variant>
      <vt:variant>
        <vt:i4>0</vt:i4>
      </vt:variant>
      <vt:variant>
        <vt:i4>5</vt:i4>
      </vt:variant>
      <vt:variant>
        <vt:lpwstr>https://wiki.egi.eu/wiki/GOCDB/Documentation_Index</vt:lpwstr>
      </vt:variant>
      <vt:variant>
        <vt:lpwstr/>
      </vt:variant>
      <vt:variant>
        <vt:i4>8323114</vt:i4>
      </vt:variant>
      <vt:variant>
        <vt:i4>574</vt:i4>
      </vt:variant>
      <vt:variant>
        <vt:i4>0</vt:i4>
      </vt:variant>
      <vt:variant>
        <vt:i4>5</vt:i4>
      </vt:variant>
      <vt:variant>
        <vt:lpwstr>https://tomtools.cern.ch/confluence/display/SAM/Setup+SAM+for+ARC+services</vt:lpwstr>
      </vt:variant>
      <vt:variant>
        <vt:lpwstr/>
      </vt:variant>
      <vt:variant>
        <vt:i4>5570589</vt:i4>
      </vt:variant>
      <vt:variant>
        <vt:i4>571</vt:i4>
      </vt:variant>
      <vt:variant>
        <vt:i4>0</vt:i4>
      </vt:variant>
      <vt:variant>
        <vt:i4>5</vt:i4>
      </vt:variant>
      <vt:variant>
        <vt:lpwstr>https://twiki.cern.ch/twiki/bin/view/EGEE/EGEESA1BuildingPackages</vt:lpwstr>
      </vt:variant>
      <vt:variant>
        <vt:lpwstr/>
      </vt:variant>
      <vt:variant>
        <vt:i4>917523</vt:i4>
      </vt:variant>
      <vt:variant>
        <vt:i4>568</vt:i4>
      </vt:variant>
      <vt:variant>
        <vt:i4>0</vt:i4>
      </vt:variant>
      <vt:variant>
        <vt:i4>5</vt:i4>
      </vt:variant>
      <vt:variant>
        <vt:lpwstr>https://tomtools.cern.ch/jira/browse/SAM-751</vt:lpwstr>
      </vt:variant>
      <vt:variant>
        <vt:lpwstr/>
      </vt:variant>
      <vt:variant>
        <vt:i4>5046313</vt:i4>
      </vt:variant>
      <vt:variant>
        <vt:i4>565</vt:i4>
      </vt:variant>
      <vt:variant>
        <vt:i4>0</vt:i4>
      </vt:variant>
      <vt:variant>
        <vt:i4>5</vt:i4>
      </vt:variant>
      <vt:variant>
        <vt:lpwstr>http://hepix.caspur.it/afs/hepix.org/project/ptrack/</vt:lpwstr>
      </vt:variant>
      <vt:variant>
        <vt:lpwstr>SPEC_CPU2006</vt:lpwstr>
      </vt:variant>
      <vt:variant>
        <vt:i4>3473460</vt:i4>
      </vt:variant>
      <vt:variant>
        <vt:i4>562</vt:i4>
      </vt:variant>
      <vt:variant>
        <vt:i4>0</vt:i4>
      </vt:variant>
      <vt:variant>
        <vt:i4>5</vt:i4>
      </vt:variant>
      <vt:variant>
        <vt:lpwstr>https://hepix.caspur.it/benchmarks/doku.php</vt:lpwstr>
      </vt:variant>
      <vt:variant>
        <vt:lpwstr/>
      </vt:variant>
      <vt:variant>
        <vt:i4>5111839</vt:i4>
      </vt:variant>
      <vt:variant>
        <vt:i4>559</vt:i4>
      </vt:variant>
      <vt:variant>
        <vt:i4>0</vt:i4>
      </vt:variant>
      <vt:variant>
        <vt:i4>5</vt:i4>
      </vt:variant>
      <vt:variant>
        <vt:lpwstr>https://edms.cern.ch/document/855382</vt:lpwstr>
      </vt:variant>
      <vt:variant>
        <vt:lpwstr/>
      </vt:variant>
      <vt:variant>
        <vt:i4>5505036</vt:i4>
      </vt:variant>
      <vt:variant>
        <vt:i4>556</vt:i4>
      </vt:variant>
      <vt:variant>
        <vt:i4>0</vt:i4>
      </vt:variant>
      <vt:variant>
        <vt:i4>5</vt:i4>
      </vt:variant>
      <vt:variant>
        <vt:lpwstr>http://accounting.egi.eu/</vt:lpwstr>
      </vt:variant>
      <vt:variant>
        <vt:lpwstr/>
      </vt:variant>
      <vt:variant>
        <vt:i4>2031669</vt:i4>
      </vt:variant>
      <vt:variant>
        <vt:i4>553</vt:i4>
      </vt:variant>
      <vt:variant>
        <vt:i4>0</vt:i4>
      </vt:variant>
      <vt:variant>
        <vt:i4>5</vt:i4>
      </vt:variant>
      <vt:variant>
        <vt:lpwstr>https://wiki.egi.eu/wiki/Operations:Operations_tests</vt:lpwstr>
      </vt:variant>
      <vt:variant>
        <vt:lpwstr/>
      </vt:variant>
      <vt:variant>
        <vt:i4>7536674</vt:i4>
      </vt:variant>
      <vt:variant>
        <vt:i4>550</vt:i4>
      </vt:variant>
      <vt:variant>
        <vt:i4>0</vt:i4>
      </vt:variant>
      <vt:variant>
        <vt:i4>5</vt:i4>
      </vt:variant>
      <vt:variant>
        <vt:lpwstr>https://tomtools.cern.ch/confluence/display/SAM/Probes</vt:lpwstr>
      </vt:variant>
      <vt:variant>
        <vt:lpwstr/>
      </vt:variant>
      <vt:variant>
        <vt:i4>4390923</vt:i4>
      </vt:variant>
      <vt:variant>
        <vt:i4>547</vt:i4>
      </vt:variant>
      <vt:variant>
        <vt:i4>0</vt:i4>
      </vt:variant>
      <vt:variant>
        <vt:i4>5</vt:i4>
      </vt:variant>
      <vt:variant>
        <vt:lpwstr>https://wiki.egi.eu/wiki/SVG</vt:lpwstr>
      </vt:variant>
      <vt:variant>
        <vt:lpwstr/>
      </vt:variant>
      <vt:variant>
        <vt:i4>4390925</vt:i4>
      </vt:variant>
      <vt:variant>
        <vt:i4>544</vt:i4>
      </vt:variant>
      <vt:variant>
        <vt:i4>0</vt:i4>
      </vt:variant>
      <vt:variant>
        <vt:i4>5</vt:i4>
      </vt:variant>
      <vt:variant>
        <vt:lpwstr>https://wiki.egi.eu/wiki/SPG</vt:lpwstr>
      </vt:variant>
      <vt:variant>
        <vt:lpwstr/>
      </vt:variant>
      <vt:variant>
        <vt:i4>3604584</vt:i4>
      </vt:variant>
      <vt:variant>
        <vt:i4>541</vt:i4>
      </vt:variant>
      <vt:variant>
        <vt:i4>0</vt:i4>
      </vt:variant>
      <vt:variant>
        <vt:i4>5</vt:i4>
      </vt:variant>
      <vt:variant>
        <vt:lpwstr>https://ops-monitor.cern.ch/nagios</vt:lpwstr>
      </vt:variant>
      <vt:variant>
        <vt:lpwstr/>
      </vt:variant>
      <vt:variant>
        <vt:i4>2031708</vt:i4>
      </vt:variant>
      <vt:variant>
        <vt:i4>538</vt:i4>
      </vt:variant>
      <vt:variant>
        <vt:i4>0</vt:i4>
      </vt:variant>
      <vt:variant>
        <vt:i4>5</vt:i4>
      </vt:variant>
      <vt:variant>
        <vt:lpwstr>https://grid-monitoring.egi.eu/myegi</vt:lpwstr>
      </vt:variant>
      <vt:variant>
        <vt:lpwstr/>
      </vt:variant>
      <vt:variant>
        <vt:i4>3014703</vt:i4>
      </vt:variant>
      <vt:variant>
        <vt:i4>535</vt:i4>
      </vt:variant>
      <vt:variant>
        <vt:i4>0</vt:i4>
      </vt:variant>
      <vt:variant>
        <vt:i4>5</vt:i4>
      </vt:variant>
      <vt:variant>
        <vt:lpwstr>http://www.nagios.org/documentation</vt:lpwstr>
      </vt:variant>
      <vt:variant>
        <vt:lpwstr/>
      </vt:variant>
      <vt:variant>
        <vt:i4>7864428</vt:i4>
      </vt:variant>
      <vt:variant>
        <vt:i4>532</vt:i4>
      </vt:variant>
      <vt:variant>
        <vt:i4>0</vt:i4>
      </vt:variant>
      <vt:variant>
        <vt:i4>5</vt:i4>
      </vt:variant>
      <vt:variant>
        <vt:lpwstr>https://wiki.egi.eu/wiki/PROC02</vt:lpwstr>
      </vt:variant>
      <vt:variant>
        <vt:lpwstr/>
      </vt:variant>
      <vt:variant>
        <vt:i4>4456528</vt:i4>
      </vt:variant>
      <vt:variant>
        <vt:i4>529</vt:i4>
      </vt:variant>
      <vt:variant>
        <vt:i4>0</vt:i4>
      </vt:variant>
      <vt:variant>
        <vt:i4>5</vt:i4>
      </vt:variant>
      <vt:variant>
        <vt:lpwstr>https://ggus.eu/pages/ggus-docs/interfaces/docu_ggus_interfaces.php</vt:lpwstr>
      </vt:variant>
      <vt:variant>
        <vt:lpwstr/>
      </vt:variant>
      <vt:variant>
        <vt:i4>7798876</vt:i4>
      </vt:variant>
      <vt:variant>
        <vt:i4>526</vt:i4>
      </vt:variant>
      <vt:variant>
        <vt:i4>0</vt:i4>
      </vt:variant>
      <vt:variant>
        <vt:i4>5</vt:i4>
      </vt:variant>
      <vt:variant>
        <vt:lpwstr>http://forge.ggf.org/sf/docman/do/listDocuments/projects.ur-wg/docman.root.current_drafts.aggregate_ur_schema</vt:lpwstr>
      </vt:variant>
      <vt:variant>
        <vt:lpwstr/>
      </vt:variant>
      <vt:variant>
        <vt:i4>5439501</vt:i4>
      </vt:variant>
      <vt:variant>
        <vt:i4>523</vt:i4>
      </vt:variant>
      <vt:variant>
        <vt:i4>0</vt:i4>
      </vt:variant>
      <vt:variant>
        <vt:i4>5</vt:i4>
      </vt:variant>
      <vt:variant>
        <vt:lpwstr>https://wiki.egi.eu/wiki/APEL</vt:lpwstr>
      </vt:variant>
      <vt:variant>
        <vt:lpwstr/>
      </vt:variant>
      <vt:variant>
        <vt:i4>5701708</vt:i4>
      </vt:variant>
      <vt:variant>
        <vt:i4>520</vt:i4>
      </vt:variant>
      <vt:variant>
        <vt:i4>0</vt:i4>
      </vt:variant>
      <vt:variant>
        <vt:i4>5</vt:i4>
      </vt:variant>
      <vt:variant>
        <vt:lpwstr>http://www.r-gma.org/</vt:lpwstr>
      </vt:variant>
      <vt:variant>
        <vt:lpwstr/>
      </vt:variant>
      <vt:variant>
        <vt:i4>3801132</vt:i4>
      </vt:variant>
      <vt:variant>
        <vt:i4>517</vt:i4>
      </vt:variant>
      <vt:variant>
        <vt:i4>0</vt:i4>
      </vt:variant>
      <vt:variant>
        <vt:i4>5</vt:i4>
      </vt:variant>
      <vt:variant>
        <vt:lpwstr>http://www.unicore.eu/unicore/architecture.php</vt:lpwstr>
      </vt:variant>
      <vt:variant>
        <vt:lpwstr/>
      </vt:variant>
      <vt:variant>
        <vt:i4>589839</vt:i4>
      </vt:variant>
      <vt:variant>
        <vt:i4>514</vt:i4>
      </vt:variant>
      <vt:variant>
        <vt:i4>0</vt:i4>
      </vt:variant>
      <vt:variant>
        <vt:i4>5</vt:i4>
      </vt:variant>
      <vt:variant>
        <vt:lpwstr>http://www.unicore.eu/summit/2010/presentations/18_Bala_Monitoring.pdf</vt:lpwstr>
      </vt:variant>
      <vt:variant>
        <vt:lpwstr/>
      </vt:variant>
      <vt:variant>
        <vt:i4>5308541</vt:i4>
      </vt:variant>
      <vt:variant>
        <vt:i4>511</vt:i4>
      </vt:variant>
      <vt:variant>
        <vt:i4>0</vt:i4>
      </vt:variant>
      <vt:variant>
        <vt:i4>5</vt:i4>
      </vt:variant>
      <vt:variant>
        <vt:lpwstr>http://www.d-grid.de/fileadmin/user_upload/documents/MonitoringWorkshop/Rambadt.pdf</vt:lpwstr>
      </vt:variant>
      <vt:variant>
        <vt:lpwstr/>
      </vt:variant>
      <vt:variant>
        <vt:i4>4784206</vt:i4>
      </vt:variant>
      <vt:variant>
        <vt:i4>508</vt:i4>
      </vt:variant>
      <vt:variant>
        <vt:i4>0</vt:i4>
      </vt:variant>
      <vt:variant>
        <vt:i4>5</vt:i4>
      </vt:variant>
      <vt:variant>
        <vt:lpwstr>http://www.deisa.eu/services/user-related</vt:lpwstr>
      </vt:variant>
      <vt:variant>
        <vt:lpwstr>usermngt</vt:lpwstr>
      </vt:variant>
      <vt:variant>
        <vt:i4>917543</vt:i4>
      </vt:variant>
      <vt:variant>
        <vt:i4>505</vt:i4>
      </vt:variant>
      <vt:variant>
        <vt:i4>0</vt:i4>
      </vt:variant>
      <vt:variant>
        <vt:i4>5</vt:i4>
      </vt:variant>
      <vt:variant>
        <vt:lpwstr>mailto:unicore-support@lists.sourceforge.net</vt:lpwstr>
      </vt:variant>
      <vt:variant>
        <vt:lpwstr/>
      </vt:variant>
      <vt:variant>
        <vt:i4>327788</vt:i4>
      </vt:variant>
      <vt:variant>
        <vt:i4>502</vt:i4>
      </vt:variant>
      <vt:variant>
        <vt:i4>0</vt:i4>
      </vt:variant>
      <vt:variant>
        <vt:i4>5</vt:i4>
      </vt:variant>
      <vt:variant>
        <vt:lpwstr>mailto:emi-support@unicore.eu</vt:lpwstr>
      </vt:variant>
      <vt:variant>
        <vt:lpwstr/>
      </vt:variant>
      <vt:variant>
        <vt:i4>4063274</vt:i4>
      </vt:variant>
      <vt:variant>
        <vt:i4>499</vt:i4>
      </vt:variant>
      <vt:variant>
        <vt:i4>0</vt:i4>
      </vt:variant>
      <vt:variant>
        <vt:i4>5</vt:i4>
      </vt:variant>
      <vt:variant>
        <vt:lpwstr>http://www.dmtf.org/standards/cim/</vt:lpwstr>
      </vt:variant>
      <vt:variant>
        <vt:lpwstr/>
      </vt:variant>
      <vt:variant>
        <vt:i4>3932185</vt:i4>
      </vt:variant>
      <vt:variant>
        <vt:i4>496</vt:i4>
      </vt:variant>
      <vt:variant>
        <vt:i4>0</vt:i4>
      </vt:variant>
      <vt:variant>
        <vt:i4>5</vt:i4>
      </vt:variant>
      <vt:variant>
        <vt:lpwstr>http://www.d-grid.de/fileadmin/user_upload/documents/MonitoringWorkshop/Memon.pdf</vt:lpwstr>
      </vt:variant>
      <vt:variant>
        <vt:lpwstr/>
      </vt:variant>
      <vt:variant>
        <vt:i4>6946928</vt:i4>
      </vt:variant>
      <vt:variant>
        <vt:i4>493</vt:i4>
      </vt:variant>
      <vt:variant>
        <vt:i4>0</vt:i4>
      </vt:variant>
      <vt:variant>
        <vt:i4>5</vt:i4>
      </vt:variant>
      <vt:variant>
        <vt:lpwstr>http://www.unicore.eu/community/development/CIS/cis.php</vt:lpwstr>
      </vt:variant>
      <vt:variant>
        <vt:lpwstr/>
      </vt:variant>
      <vt:variant>
        <vt:i4>4522070</vt:i4>
      </vt:variant>
      <vt:variant>
        <vt:i4>490</vt:i4>
      </vt:variant>
      <vt:variant>
        <vt:i4>0</vt:i4>
      </vt:variant>
      <vt:variant>
        <vt:i4>5</vt:i4>
      </vt:variant>
      <vt:variant>
        <vt:lpwstr>http://www.ggf.org/documents/GFD.144.pdf</vt:lpwstr>
      </vt:variant>
      <vt:variant>
        <vt:lpwstr/>
      </vt:variant>
      <vt:variant>
        <vt:i4>2162726</vt:i4>
      </vt:variant>
      <vt:variant>
        <vt:i4>487</vt:i4>
      </vt:variant>
      <vt:variant>
        <vt:i4>0</vt:i4>
      </vt:variant>
      <vt:variant>
        <vt:i4>5</vt:i4>
      </vt:variant>
      <vt:variant>
        <vt:lpwstr>http://grid.in2p3.fr/lavoisier</vt:lpwstr>
      </vt:variant>
      <vt:variant>
        <vt:lpwstr/>
      </vt:variant>
      <vt:variant>
        <vt:i4>5963794</vt:i4>
      </vt:variant>
      <vt:variant>
        <vt:i4>484</vt:i4>
      </vt:variant>
      <vt:variant>
        <vt:i4>0</vt:i4>
      </vt:variant>
      <vt:variant>
        <vt:i4>5</vt:i4>
      </vt:variant>
      <vt:variant>
        <vt:lpwstr>http://operations-portal.egi.eu/</vt:lpwstr>
      </vt:variant>
      <vt:variant>
        <vt:lpwstr/>
      </vt:variant>
      <vt:variant>
        <vt:i4>4849668</vt:i4>
      </vt:variant>
      <vt:variant>
        <vt:i4>481</vt:i4>
      </vt:variant>
      <vt:variant>
        <vt:i4>0</vt:i4>
      </vt:variant>
      <vt:variant>
        <vt:i4>5</vt:i4>
      </vt:variant>
      <vt:variant>
        <vt:lpwstr>https://twiki.cern.ch/twiki/bin/view/EMI/DeliverableDSA11</vt:lpwstr>
      </vt:variant>
      <vt:variant>
        <vt:lpwstr/>
      </vt:variant>
      <vt:variant>
        <vt:i4>3932203</vt:i4>
      </vt:variant>
      <vt:variant>
        <vt:i4>478</vt:i4>
      </vt:variant>
      <vt:variant>
        <vt:i4>0</vt:i4>
      </vt:variant>
      <vt:variant>
        <vt:i4>5</vt:i4>
      </vt:variant>
      <vt:variant>
        <vt:lpwstr>http://www.gridpp.ac.uk/abstracts/allhands2005/apel.pdf</vt:lpwstr>
      </vt:variant>
      <vt:variant>
        <vt:lpwstr/>
      </vt:variant>
      <vt:variant>
        <vt:i4>7471159</vt:i4>
      </vt:variant>
      <vt:variant>
        <vt:i4>475</vt:i4>
      </vt:variant>
      <vt:variant>
        <vt:i4>0</vt:i4>
      </vt:variant>
      <vt:variant>
        <vt:i4>5</vt:i4>
      </vt:variant>
      <vt:variant>
        <vt:lpwstr>http://www.sgas.se/</vt:lpwstr>
      </vt:variant>
      <vt:variant>
        <vt:lpwstr/>
      </vt:variant>
      <vt:variant>
        <vt:i4>1179748</vt:i4>
      </vt:variant>
      <vt:variant>
        <vt:i4>472</vt:i4>
      </vt:variant>
      <vt:variant>
        <vt:i4>0</vt:i4>
      </vt:variant>
      <vt:variant>
        <vt:i4>5</vt:i4>
      </vt:variant>
      <vt:variant>
        <vt:lpwstr>http://sourceforge.net/tracker/?group_id=102081&amp;atid=633905</vt:lpwstr>
      </vt:variant>
      <vt:variant>
        <vt:lpwstr/>
      </vt:variant>
      <vt:variant>
        <vt:i4>1179748</vt:i4>
      </vt:variant>
      <vt:variant>
        <vt:i4>469</vt:i4>
      </vt:variant>
      <vt:variant>
        <vt:i4>0</vt:i4>
      </vt:variant>
      <vt:variant>
        <vt:i4>5</vt:i4>
      </vt:variant>
      <vt:variant>
        <vt:lpwstr>http://sourceforge.net/tracker/?group_id=102081&amp;atid=633902</vt:lpwstr>
      </vt:variant>
      <vt:variant>
        <vt:lpwstr/>
      </vt:variant>
      <vt:variant>
        <vt:i4>3276841</vt:i4>
      </vt:variant>
      <vt:variant>
        <vt:i4>466</vt:i4>
      </vt:variant>
      <vt:variant>
        <vt:i4>0</vt:i4>
      </vt:variant>
      <vt:variant>
        <vt:i4>5</vt:i4>
      </vt:variant>
      <vt:variant>
        <vt:lpwstr>https://documents.egi.eu/secure/ShowDocument?docid=212</vt:lpwstr>
      </vt:variant>
      <vt:variant>
        <vt:lpwstr/>
      </vt:variant>
      <vt:variant>
        <vt:i4>2359407</vt:i4>
      </vt:variant>
      <vt:variant>
        <vt:i4>463</vt:i4>
      </vt:variant>
      <vt:variant>
        <vt:i4>0</vt:i4>
      </vt:variant>
      <vt:variant>
        <vt:i4>5</vt:i4>
      </vt:variant>
      <vt:variant>
        <vt:lpwstr>http://edgi-project.eu/</vt:lpwstr>
      </vt:variant>
      <vt:variant>
        <vt:lpwstr/>
      </vt:variant>
      <vt:variant>
        <vt:i4>7733353</vt:i4>
      </vt:variant>
      <vt:variant>
        <vt:i4>460</vt:i4>
      </vt:variant>
      <vt:variant>
        <vt:i4>0</vt:i4>
      </vt:variant>
      <vt:variant>
        <vt:i4>5</vt:i4>
      </vt:variant>
      <vt:variant>
        <vt:lpwstr>http://glite.web.cern.ch/glite/packages/R3.1/deployment/glite-WMS/glite-WMS.asp</vt:lpwstr>
      </vt:variant>
      <vt:variant>
        <vt:lpwstr/>
      </vt:variant>
      <vt:variant>
        <vt:i4>5111894</vt:i4>
      </vt:variant>
      <vt:variant>
        <vt:i4>457</vt:i4>
      </vt:variant>
      <vt:variant>
        <vt:i4>0</vt:i4>
      </vt:variant>
      <vt:variant>
        <vt:i4>5</vt:i4>
      </vt:variant>
      <vt:variant>
        <vt:lpwstr>http://www.ogf.org/documents/GFD.147.pdf</vt:lpwstr>
      </vt:variant>
      <vt:variant>
        <vt:lpwstr/>
      </vt:variant>
      <vt:variant>
        <vt:i4>5701668</vt:i4>
      </vt:variant>
      <vt:variant>
        <vt:i4>454</vt:i4>
      </vt:variant>
      <vt:variant>
        <vt:i4>0</vt:i4>
      </vt:variant>
      <vt:variant>
        <vt:i4>5</vt:i4>
      </vt:variant>
      <vt:variant>
        <vt:lpwstr>https://wiki.egi.eu/wiki/EGI_IGTF_Release_Process</vt:lpwstr>
      </vt:variant>
      <vt:variant>
        <vt:lpwstr/>
      </vt:variant>
      <vt:variant>
        <vt:i4>3997789</vt:i4>
      </vt:variant>
      <vt:variant>
        <vt:i4>451</vt:i4>
      </vt:variant>
      <vt:variant>
        <vt:i4>0</vt:i4>
      </vt:variant>
      <vt:variant>
        <vt:i4>5</vt:i4>
      </vt:variant>
      <vt:variant>
        <vt:lpwstr>https://wiki.egi.eu/wiki/Operational_Procedures</vt:lpwstr>
      </vt:variant>
      <vt:variant>
        <vt:lpwstr/>
      </vt:variant>
      <vt:variant>
        <vt:i4>3735592</vt:i4>
      </vt:variant>
      <vt:variant>
        <vt:i4>448</vt:i4>
      </vt:variant>
      <vt:variant>
        <vt:i4>0</vt:i4>
      </vt:variant>
      <vt:variant>
        <vt:i4>5</vt:i4>
      </vt:variant>
      <vt:variant>
        <vt:lpwstr>https://documents.egi.eu/secure/ShowDocument?docid=209</vt:lpwstr>
      </vt:variant>
      <vt:variant>
        <vt:lpwstr/>
      </vt:variant>
      <vt:variant>
        <vt:i4>3735649</vt:i4>
      </vt:variant>
      <vt:variant>
        <vt:i4>445</vt:i4>
      </vt:variant>
      <vt:variant>
        <vt:i4>0</vt:i4>
      </vt:variant>
      <vt:variant>
        <vt:i4>5</vt:i4>
      </vt:variant>
      <vt:variant>
        <vt:lpwstr>https://twiki.cnaf.infn.it/twiki/bin/view/VOMS/WebHome</vt:lpwstr>
      </vt:variant>
      <vt:variant>
        <vt:lpwstr/>
      </vt:variant>
      <vt:variant>
        <vt:i4>6750270</vt:i4>
      </vt:variant>
      <vt:variant>
        <vt:i4>442</vt:i4>
      </vt:variant>
      <vt:variant>
        <vt:i4>0</vt:i4>
      </vt:variant>
      <vt:variant>
        <vt:i4>5</vt:i4>
      </vt:variant>
      <vt:variant>
        <vt:lpwstr>http://goc.grid.sinica.edu.tw/gocwiki/How_to_set_up_an_LFC_service</vt:lpwstr>
      </vt:variant>
      <vt:variant>
        <vt:lpwstr/>
      </vt:variant>
      <vt:variant>
        <vt:i4>3473469</vt:i4>
      </vt:variant>
      <vt:variant>
        <vt:i4>439</vt:i4>
      </vt:variant>
      <vt:variant>
        <vt:i4>0</vt:i4>
      </vt:variant>
      <vt:variant>
        <vt:i4>5</vt:i4>
      </vt:variant>
      <vt:variant>
        <vt:lpwstr>http://www.dcache.org/</vt:lpwstr>
      </vt:variant>
      <vt:variant>
        <vt:lpwstr/>
      </vt:variant>
      <vt:variant>
        <vt:i4>1179723</vt:i4>
      </vt:variant>
      <vt:variant>
        <vt:i4>436</vt:i4>
      </vt:variant>
      <vt:variant>
        <vt:i4>0</vt:i4>
      </vt:variant>
      <vt:variant>
        <vt:i4>5</vt:i4>
      </vt:variant>
      <vt:variant>
        <vt:lpwstr>https://documents.egi.eu/document/111</vt:lpwstr>
      </vt:variant>
      <vt:variant>
        <vt:lpwstr/>
      </vt:variant>
      <vt:variant>
        <vt:i4>4325452</vt:i4>
      </vt:variant>
      <vt:variant>
        <vt:i4>433</vt:i4>
      </vt:variant>
      <vt:variant>
        <vt:i4>0</vt:i4>
      </vt:variant>
      <vt:variant>
        <vt:i4>5</vt:i4>
      </vt:variant>
      <vt:variant>
        <vt:lpwstr>http://www.jspg.org/</vt:lpwstr>
      </vt:variant>
      <vt:variant>
        <vt:lpwstr/>
      </vt:variant>
      <vt:variant>
        <vt:i4>1507330</vt:i4>
      </vt:variant>
      <vt:variant>
        <vt:i4>430</vt:i4>
      </vt:variant>
      <vt:variant>
        <vt:i4>0</vt:i4>
      </vt:variant>
      <vt:variant>
        <vt:i4>5</vt:i4>
      </vt:variant>
      <vt:variant>
        <vt:lpwstr>http://stratuslab.eu/</vt:lpwstr>
      </vt:variant>
      <vt:variant>
        <vt:lpwstr/>
      </vt:variant>
      <vt:variant>
        <vt:i4>3735679</vt:i4>
      </vt:variant>
      <vt:variant>
        <vt:i4>427</vt:i4>
      </vt:variant>
      <vt:variant>
        <vt:i4>0</vt:i4>
      </vt:variant>
      <vt:variant>
        <vt:i4>5</vt:i4>
      </vt:variant>
      <vt:variant>
        <vt:lpwstr>https://twiki.cern.ch/twiki/bin/view/EMI/MilestoneMSA11</vt:lpwstr>
      </vt:variant>
      <vt:variant>
        <vt:lpwstr/>
      </vt:variant>
      <vt:variant>
        <vt:i4>6881331</vt:i4>
      </vt:variant>
      <vt:variant>
        <vt:i4>424</vt:i4>
      </vt:variant>
      <vt:variant>
        <vt:i4>0</vt:i4>
      </vt:variant>
      <vt:variant>
        <vt:i4>5</vt:i4>
      </vt:variant>
      <vt:variant>
        <vt:lpwstr>https://wiki.egi.eu/wiki/WP7:_Operational_Tools_DoW_summary</vt:lpwstr>
      </vt:variant>
      <vt:variant>
        <vt:lpwstr/>
      </vt:variant>
      <vt:variant>
        <vt:i4>393240</vt:i4>
      </vt:variant>
      <vt:variant>
        <vt:i4>421</vt:i4>
      </vt:variant>
      <vt:variant>
        <vt:i4>0</vt:i4>
      </vt:variant>
      <vt:variant>
        <vt:i4>5</vt:i4>
      </vt:variant>
      <vt:variant>
        <vt:lpwstr>https://documents.egi.eu/secure/ShowDocument?docid=47</vt:lpwstr>
      </vt:variant>
      <vt:variant>
        <vt:lpwstr/>
      </vt:variant>
      <vt:variant>
        <vt:i4>6094946</vt:i4>
      </vt:variant>
      <vt:variant>
        <vt:i4>385</vt:i4>
      </vt:variant>
      <vt:variant>
        <vt:i4>0</vt:i4>
      </vt:variant>
      <vt:variant>
        <vt:i4>5</vt:i4>
      </vt:variant>
      <vt:variant>
        <vt:lpwstr>mailto:okoeroo@nikhef.nl</vt:lpwstr>
      </vt:variant>
      <vt:variant>
        <vt:lpwstr/>
      </vt:variant>
      <vt:variant>
        <vt:i4>5373983</vt:i4>
      </vt:variant>
      <vt:variant>
        <vt:i4>12</vt:i4>
      </vt:variant>
      <vt:variant>
        <vt:i4>0</vt:i4>
      </vt:variant>
      <vt:variant>
        <vt:i4>5</vt:i4>
      </vt:variant>
      <vt:variant>
        <vt:lpwstr>http://www.egi.eu/about/glossary/</vt:lpwstr>
      </vt:variant>
      <vt:variant>
        <vt:lpwstr/>
      </vt:variant>
      <vt:variant>
        <vt:i4>6160387</vt:i4>
      </vt:variant>
      <vt:variant>
        <vt:i4>9</vt:i4>
      </vt:variant>
      <vt:variant>
        <vt:i4>0</vt:i4>
      </vt:variant>
      <vt:variant>
        <vt:i4>5</vt:i4>
      </vt:variant>
      <vt:variant>
        <vt:lpwstr>https://wiki.egi.eu/wiki/Glossary</vt:lpwstr>
      </vt:variant>
      <vt:variant>
        <vt:lpwstr/>
      </vt:variant>
      <vt:variant>
        <vt:i4>3997818</vt:i4>
      </vt:variant>
      <vt:variant>
        <vt:i4>6</vt:i4>
      </vt:variant>
      <vt:variant>
        <vt:i4>0</vt:i4>
      </vt:variant>
      <vt:variant>
        <vt:i4>5</vt:i4>
      </vt:variant>
      <vt:variant>
        <vt:lpwstr>https://wiki.egi.eu/wiki/Procedures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 Andreozzi</dc:creator>
  <cp:lastModifiedBy>Gert Svensson</cp:lastModifiedBy>
  <cp:revision>5</cp:revision>
  <cp:lastPrinted>2011-08-28T14:54:00Z</cp:lastPrinted>
  <dcterms:created xsi:type="dcterms:W3CDTF">2011-09-02T11:36:00Z</dcterms:created>
  <dcterms:modified xsi:type="dcterms:W3CDTF">2011-09-02T12:52:00Z</dcterms:modified>
</cp:coreProperties>
</file>