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595" w:type="dxa"/>
        <w:jc w:val="center"/>
        <w:tblInd w:w="-425" w:type="dxa"/>
        <w:tblLayout w:type="fixed"/>
        <w:tblCellMar>
          <w:left w:w="70" w:type="dxa"/>
          <w:right w:w="70" w:type="dxa"/>
        </w:tblCellMar>
        <w:tblLook w:val="0000"/>
      </w:tblPr>
      <w:tblGrid>
        <w:gridCol w:w="2551"/>
        <w:gridCol w:w="4044"/>
      </w:tblGrid>
      <w:tr w:rsidR="00443106" w:rsidRPr="00CE70DC" w:rsidTr="0007092D">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4044" w:type="dxa"/>
            <w:tcBorders>
              <w:top w:val="single" w:sz="24" w:space="0" w:color="000080"/>
            </w:tcBorders>
            <w:vAlign w:val="center"/>
          </w:tcPr>
          <w:p w:rsidR="00443106" w:rsidRPr="00CE70DC" w:rsidRDefault="00136A3B" w:rsidP="009E61D1">
            <w:pPr>
              <w:spacing w:before="120" w:after="120"/>
              <w:jc w:val="left"/>
              <w:rPr>
                <w:rStyle w:val="DocId"/>
                <w:rFonts w:ascii="Calibri" w:hAnsi="Calibri" w:cs="Calibri"/>
              </w:rPr>
            </w:pPr>
            <w:fldSimple w:instr=" FILENAME  \* MERGEFORMAT ">
              <w:r w:rsidR="00307689" w:rsidRPr="00307689">
                <w:rPr>
                  <w:rStyle w:val="DocId"/>
                  <w:rFonts w:cs="Calibri"/>
                  <w:noProof/>
                </w:rPr>
                <w:t>EGI-InSPIRE-MS307</w:t>
              </w:r>
            </w:fldSimple>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Date:</w:t>
            </w:r>
          </w:p>
        </w:tc>
        <w:tc>
          <w:tcPr>
            <w:tcW w:w="4044" w:type="dxa"/>
            <w:vAlign w:val="center"/>
          </w:tcPr>
          <w:p w:rsidR="00443106" w:rsidRPr="00CE70DC" w:rsidRDefault="00C91C8A">
            <w:pPr>
              <w:pStyle w:val="DocDate"/>
              <w:jc w:val="left"/>
              <w:rPr>
                <w:rFonts w:ascii="Calibri" w:hAnsi="Calibri" w:cs="Calibri"/>
              </w:rPr>
            </w:pPr>
            <w:r>
              <w:rPr>
                <w:rFonts w:ascii="Calibri" w:hAnsi="Calibri" w:cs="Calibri"/>
                <w:highlight w:val="yellow"/>
              </w:rPr>
              <w:t>XX</w:t>
            </w:r>
            <w:r w:rsidR="00307689" w:rsidRPr="00307689">
              <w:rPr>
                <w:rFonts w:ascii="Calibri" w:hAnsi="Calibri" w:cs="Calibri"/>
                <w:highlight w:val="yellow"/>
              </w:rPr>
              <w:t>/07/2011</w:t>
            </w:r>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4044"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4044"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4044"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4044"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rsidTr="0007092D">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4044" w:type="dxa"/>
            <w:tcBorders>
              <w:bottom w:val="single" w:sz="24" w:space="0" w:color="000080"/>
            </w:tcBorders>
            <w:vAlign w:val="center"/>
          </w:tcPr>
          <w:p w:rsidR="00786628" w:rsidRPr="0007092D" w:rsidRDefault="0007092D" w:rsidP="0007092D">
            <w:pPr>
              <w:spacing w:before="120" w:after="120"/>
              <w:jc w:val="left"/>
              <w:rPr>
                <w:rFonts w:asciiTheme="minorHAnsi" w:hAnsiTheme="minorHAnsi" w:cs="Calibri"/>
                <w:szCs w:val="22"/>
              </w:rPr>
            </w:pPr>
            <w:hyperlink r:id="rId7" w:history="1">
              <w:r w:rsidRPr="0007092D">
                <w:rPr>
                  <w:rStyle w:val="Hyperlink"/>
                  <w:rFonts w:asciiTheme="minorHAnsi" w:hAnsiTheme="minorHAnsi" w:cs="Calibri"/>
                  <w:szCs w:val="22"/>
                </w:rPr>
                <w:t>https://documents.egi.eu/document/</w:t>
              </w:r>
              <w:r w:rsidRPr="0007092D">
                <w:rPr>
                  <w:rStyle w:val="Hyperlink"/>
                  <w:rFonts w:asciiTheme="minorHAnsi" w:hAnsiTheme="minorHAnsi"/>
                </w:rPr>
                <w:t>675</w:t>
              </w:r>
            </w:hyperlink>
            <w:r w:rsidRPr="0007092D">
              <w:rPr>
                <w:rFonts w:asciiTheme="minorHAnsi" w:hAnsiTheme="minorHAnsi"/>
              </w:rPr>
              <w:t xml:space="preserve"> </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7C3075">
            <w:pPr>
              <w:rPr>
                <w:rFonts w:ascii="Calibri" w:hAnsi="Calibri" w:cs="Calibri"/>
              </w:rPr>
            </w:pPr>
            <w:r w:rsidRPr="00847327">
              <w:rPr>
                <w:rFonts w:ascii="Calibri" w:hAnsi="Calibri" w:cs="Calibri"/>
              </w:rPr>
              <w:t xml:space="preserve">The European Grid Infrastructure community operates a complex network of support services in order to serve its multi-national user communities. Understanding the </w:t>
            </w:r>
            <w:r w:rsidR="00847327">
              <w:rPr>
                <w:rFonts w:ascii="Calibri" w:hAnsi="Calibri" w:cs="Calibri"/>
              </w:rPr>
              <w:t xml:space="preserve">roles of the various support </w:t>
            </w:r>
            <w:r w:rsidRPr="00847327">
              <w:rPr>
                <w:rFonts w:ascii="Calibri" w:hAnsi="Calibri" w:cs="Calibri"/>
              </w:rPr>
              <w:t xml:space="preserve">elements </w:t>
            </w:r>
            <w:r w:rsidR="00D35123">
              <w:rPr>
                <w:rFonts w:ascii="Calibri" w:hAnsi="Calibri" w:cs="Calibri"/>
              </w:rPr>
              <w:t>within</w:t>
            </w:r>
            <w:r w:rsidRPr="00847327">
              <w:rPr>
                <w:rFonts w:ascii="Calibri" w:hAnsi="Calibri" w:cs="Calibri"/>
              </w:rPr>
              <w:t xml:space="preserve"> the global context is a</w:t>
            </w:r>
            <w:r w:rsidR="007C3075">
              <w:rPr>
                <w:rFonts w:ascii="Calibri" w:hAnsi="Calibri" w:cs="Calibri"/>
              </w:rPr>
              <w:t>lready a big</w:t>
            </w:r>
            <w:r w:rsidRPr="00847327">
              <w:rPr>
                <w:rFonts w:ascii="Calibri" w:hAnsi="Calibri" w:cs="Calibri"/>
              </w:rPr>
              <w:t xml:space="preserve"> challenge. </w:t>
            </w:r>
            <w:r w:rsidR="00D35123">
              <w:rPr>
                <w:rFonts w:ascii="Calibri" w:hAnsi="Calibri" w:cs="Calibri"/>
              </w:rPr>
              <w:t xml:space="preserve">Defining viable metrics to monitor their operation, impact and costs </w:t>
            </w:r>
            <w:r w:rsidR="007C3075">
              <w:rPr>
                <w:rFonts w:ascii="Calibri" w:hAnsi="Calibri" w:cs="Calibri"/>
              </w:rPr>
              <w:t xml:space="preserve">of support activities </w:t>
            </w:r>
            <w:r w:rsidR="00D35123">
              <w:rPr>
                <w:rFonts w:ascii="Calibri" w:hAnsi="Calibri" w:cs="Calibri"/>
              </w:rPr>
              <w:t>is an even bigger problem. However</w:t>
            </w:r>
            <w:r w:rsidR="00847327" w:rsidRPr="00847327">
              <w:rPr>
                <w:rFonts w:ascii="Calibri" w:hAnsi="Calibri" w:cs="Calibri"/>
              </w:rPr>
              <w:t>, measuring the</w:t>
            </w:r>
            <w:r w:rsidRPr="00847327">
              <w:rPr>
                <w:rFonts w:ascii="Calibri" w:hAnsi="Calibri" w:cs="Calibri"/>
              </w:rPr>
              <w:t xml:space="preserve"> performance</w:t>
            </w:r>
            <w:r w:rsidR="00847327" w:rsidRPr="00847327">
              <w:rPr>
                <w:rFonts w:ascii="Calibri" w:hAnsi="Calibri" w:cs="Calibri"/>
              </w:rPr>
              <w:t xml:space="preserve"> of the</w:t>
            </w:r>
            <w:r w:rsidR="00847327">
              <w:rPr>
                <w:rFonts w:ascii="Calibri" w:hAnsi="Calibri" w:cs="Calibri"/>
              </w:rPr>
              <w:t>se</w:t>
            </w:r>
            <w:r w:rsidR="00847327" w:rsidRPr="00847327">
              <w:rPr>
                <w:rFonts w:ascii="Calibri" w:hAnsi="Calibri" w:cs="Calibri"/>
              </w:rPr>
              <w:t xml:space="preserve"> elements as well as of </w:t>
            </w:r>
            <w:r w:rsidR="00847327">
              <w:rPr>
                <w:rFonts w:ascii="Calibri" w:hAnsi="Calibri" w:cs="Calibri"/>
              </w:rPr>
              <w:t>the global “</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847327">
              <w:rPr>
                <w:rFonts w:ascii="Calibri" w:hAnsi="Calibri" w:cs="Calibri"/>
              </w:rPr>
              <w:t>consumers’</w:t>
            </w:r>
            <w:r w:rsidR="00847327" w:rsidRPr="00847327">
              <w:rPr>
                <w:rFonts w:ascii="Calibri" w:hAnsi="Calibri" w:cs="Calibri"/>
              </w:rPr>
              <w:t xml:space="preserve"> satisfaction. </w:t>
            </w:r>
            <w:r w:rsidRPr="00847327">
              <w:rPr>
                <w:rFonts w:ascii="Calibri" w:hAnsi="Calibri" w:cs="Calibri"/>
              </w:rPr>
              <w:t xml:space="preserve">The document </w:t>
            </w:r>
            <w:r w:rsidR="00847327">
              <w:rPr>
                <w:rFonts w:ascii="Calibri" w:hAnsi="Calibri" w:cs="Calibri"/>
              </w:rPr>
              <w:t xml:space="preserve">aims to collect </w:t>
            </w:r>
            <w:r w:rsidR="00847327" w:rsidRPr="00847327">
              <w:rPr>
                <w:rFonts w:ascii="Calibri" w:hAnsi="Calibri" w:cs="Calibri"/>
              </w:rPr>
              <w:t xml:space="preserve">the </w:t>
            </w:r>
            <w:r w:rsidRPr="00847327">
              <w:rPr>
                <w:rFonts w:ascii="Calibri" w:hAnsi="Calibri" w:cs="Calibri"/>
              </w:rPr>
              <w:t xml:space="preserve">metrics that </w:t>
            </w:r>
            <w:r w:rsidR="00847327" w:rsidRPr="00847327">
              <w:rPr>
                <w:rFonts w:ascii="Calibri" w:hAnsi="Calibri" w:cs="Calibri"/>
              </w:rPr>
              <w:t xml:space="preserve">are required </w:t>
            </w:r>
            <w:r w:rsidR="00D35123">
              <w:rPr>
                <w:rFonts w:ascii="Calibri" w:hAnsi="Calibri" w:cs="Calibri"/>
              </w:rPr>
              <w:t xml:space="preserve">to monitor EGI </w:t>
            </w:r>
            <w:r w:rsidRPr="00847327">
              <w:rPr>
                <w:rFonts w:ascii="Calibri" w:hAnsi="Calibri" w:cs="Calibri"/>
              </w:rPr>
              <w:t>user support processes</w:t>
            </w:r>
            <w:r w:rsidR="00847327">
              <w:rPr>
                <w:rFonts w:ascii="Calibri" w:hAnsi="Calibri" w:cs="Calibri"/>
              </w:rPr>
              <w:t xml:space="preserve"> to </w:t>
            </w:r>
            <w:r w:rsidR="00D35123">
              <w:rPr>
                <w:rFonts w:ascii="Calibri" w:hAnsi="Calibri" w:cs="Calibri"/>
              </w:rPr>
              <w:t>understand</w:t>
            </w:r>
            <w:r w:rsidR="00847327">
              <w:rPr>
                <w:rFonts w:ascii="Calibri" w:hAnsi="Calibri" w:cs="Calibri"/>
              </w:rPr>
              <w:t xml:space="preserve"> the </w:t>
            </w:r>
            <w:r w:rsidRPr="00847327">
              <w:rPr>
                <w:rFonts w:ascii="Calibri" w:hAnsi="Calibri" w:cs="Calibri"/>
              </w:rPr>
              <w:t xml:space="preserve">performance </w:t>
            </w:r>
            <w:r w:rsidR="00034F8A">
              <w:rPr>
                <w:rFonts w:ascii="Calibri" w:hAnsi="Calibri" w:cs="Calibri"/>
              </w:rPr>
              <w:t xml:space="preserve">and impact </w:t>
            </w:r>
            <w:r w:rsidRPr="00847327">
              <w:rPr>
                <w:rFonts w:ascii="Calibri" w:hAnsi="Calibri" w:cs="Calibri"/>
              </w:rPr>
              <w:t>of the support teams as part of the project’s quality assurance process.</w:t>
            </w:r>
            <w:r w:rsidR="00847327">
              <w:rPr>
                <w:rFonts w:ascii="Calibri" w:hAnsi="Calibri" w:cs="Calibri"/>
              </w:rPr>
              <w:t xml:space="preserve"> While </w:t>
            </w:r>
            <w:r w:rsidR="008C04B4">
              <w:rPr>
                <w:rFonts w:ascii="Calibri" w:hAnsi="Calibri" w:cs="Calibri"/>
              </w:rPr>
              <w:t xml:space="preserve">it is clear that </w:t>
            </w:r>
            <w:r w:rsidR="00847327">
              <w:rPr>
                <w:rFonts w:ascii="Calibri" w:hAnsi="Calibri" w:cs="Calibri"/>
              </w:rPr>
              <w:t xml:space="preserve">many of these metrics are </w:t>
            </w:r>
            <w:r w:rsidR="00034F8A">
              <w:rPr>
                <w:rFonts w:ascii="Calibri" w:hAnsi="Calibri" w:cs="Calibri"/>
              </w:rPr>
              <w:t xml:space="preserve">very difficult </w:t>
            </w:r>
            <w:r w:rsidR="00847327">
              <w:rPr>
                <w:rFonts w:ascii="Calibri" w:hAnsi="Calibri" w:cs="Calibri"/>
              </w:rPr>
              <w:t xml:space="preserve">to </w:t>
            </w:r>
            <w:r w:rsidR="007C3075">
              <w:rPr>
                <w:rFonts w:ascii="Calibri" w:hAnsi="Calibri" w:cs="Calibri"/>
              </w:rPr>
              <w:t>measure</w:t>
            </w:r>
            <w:r w:rsidR="008C04B4">
              <w:rPr>
                <w:rFonts w:ascii="Calibri" w:hAnsi="Calibri" w:cs="Calibri"/>
              </w:rPr>
              <w:t xml:space="preserve">, the project needs to have an </w:t>
            </w:r>
            <w:r w:rsidR="00847327">
              <w:rPr>
                <w:rFonts w:ascii="Calibri" w:hAnsi="Calibri" w:cs="Calibri"/>
              </w:rPr>
              <w:t xml:space="preserve">understanding </w:t>
            </w:r>
            <w:r w:rsidR="00034F8A">
              <w:rPr>
                <w:rFonts w:ascii="Calibri" w:hAnsi="Calibri" w:cs="Calibri"/>
              </w:rPr>
              <w:t>o</w:t>
            </w:r>
            <w:r w:rsidR="00477ECD">
              <w:rPr>
                <w:rFonts w:ascii="Calibri" w:hAnsi="Calibri" w:cs="Calibri"/>
              </w:rPr>
              <w:t>f</w:t>
            </w:r>
            <w:r w:rsidR="00034F8A">
              <w:rPr>
                <w:rFonts w:ascii="Calibri" w:hAnsi="Calibri" w:cs="Calibri"/>
              </w:rPr>
              <w:t xml:space="preserve"> </w:t>
            </w:r>
            <w:r w:rsidR="007C3075">
              <w:rPr>
                <w:rFonts w:ascii="Calibri" w:hAnsi="Calibri" w:cs="Calibri"/>
              </w:rPr>
              <w:t>what is needed in order to drive support activities</w:t>
            </w:r>
            <w:r w:rsidR="007D3DF9">
              <w:rPr>
                <w:rFonts w:ascii="Calibri" w:hAnsi="Calibri" w:cs="Calibri"/>
              </w:rPr>
              <w:t xml:space="preserve"> towards a </w:t>
            </w:r>
            <w:r w:rsidR="00847327">
              <w:rPr>
                <w:rFonts w:ascii="Calibri" w:hAnsi="Calibri" w:cs="Calibri"/>
              </w:rPr>
              <w:t xml:space="preserve">sustainable </w:t>
            </w:r>
            <w:r w:rsidR="007D3DF9">
              <w:rPr>
                <w:rFonts w:ascii="Calibri" w:hAnsi="Calibri" w:cs="Calibri"/>
              </w:rPr>
              <w:t>structure</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r w:rsidRPr="00CE70DC">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CE70DC">
        <w:rPr>
          <w:rFonts w:ascii="Calibri" w:hAnsi="Calibri" w:cs="Calibri"/>
        </w:rPr>
        <w:t>Noncommercial</w:t>
      </w:r>
      <w:proofErr w:type="spellEnd"/>
      <w:r w:rsidRPr="00CE70DC">
        <w:rPr>
          <w:rFonts w:ascii="Calibri" w:hAnsi="Calibri" w:cs="Calibri"/>
        </w:rPr>
        <w:t xml:space="preserve">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037BA8" w:rsidP="00037BA8">
            <w:pPr>
              <w:snapToGrid w:val="0"/>
              <w:spacing w:before="60" w:after="60"/>
              <w:rPr>
                <w:rFonts w:ascii="Calibri" w:hAnsi="Calibri" w:cs="Calibri"/>
              </w:rPr>
            </w:pPr>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p>
          <w:p w:rsidR="00AE1865" w:rsidRPr="00CE70DC" w:rsidRDefault="00037BA8" w:rsidP="00037BA8">
            <w:pPr>
              <w:rPr>
                <w:rFonts w:ascii="Calibri" w:hAnsi="Calibri" w:cs="Calibri"/>
              </w:rPr>
            </w:pPr>
            <w:r w:rsidRPr="00CE70DC">
              <w:rPr>
                <w:rFonts w:ascii="Calibri" w:hAnsi="Calibri" w:cs="Calibri"/>
                <w:bCs/>
              </w:rPr>
              <w:t>Reviewers:</w:t>
            </w:r>
            <w:r w:rsidRPr="00CE70DC">
              <w:rPr>
                <w:rFonts w:ascii="Calibri" w:hAnsi="Calibri" w:cs="Calibri"/>
              </w:rPr>
              <w:t xml:space="preserve"> </w:t>
            </w:r>
          </w:p>
          <w:p w:rsidR="00037BA8" w:rsidRPr="00CE70DC" w:rsidRDefault="00037BA8" w:rsidP="009E61D1">
            <w:pPr>
              <w:rPr>
                <w:rFonts w:ascii="Calibri" w:hAnsi="Calibri" w:cs="Calibri"/>
              </w:rPr>
            </w:pPr>
          </w:p>
        </w:tc>
        <w:tc>
          <w:tcPr>
            <w:tcW w:w="1834" w:type="dxa"/>
            <w:tcBorders>
              <w:top w:val="single" w:sz="2" w:space="0" w:color="000000"/>
              <w:left w:val="single" w:sz="2" w:space="0" w:color="000000"/>
              <w:bottom w:val="single" w:sz="2" w:space="0" w:color="000000"/>
            </w:tcBorders>
            <w:vAlign w:val="center"/>
          </w:tcPr>
          <w:p w:rsidR="00037BA8" w:rsidRPr="00CE70DC" w:rsidRDefault="00037BA8" w:rsidP="006344E0">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6344E0" w:rsidRPr="00CE70DC" w:rsidRDefault="006344E0"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3572F3">
            <w:pPr>
              <w:pStyle w:val="Header"/>
              <w:snapToGrid w:val="0"/>
              <w:spacing w:before="0" w:after="0"/>
              <w:rPr>
                <w:rFonts w:ascii="Calibri" w:hAnsi="Calibri" w:cs="Calibri"/>
                <w:szCs w:val="22"/>
              </w:rPr>
            </w:pPr>
            <w:r>
              <w:rPr>
                <w:rFonts w:ascii="Calibri" w:hAnsi="Calibri" w:cs="Calibri"/>
                <w:szCs w:val="22"/>
              </w:rPr>
              <w:t>1</w:t>
            </w:r>
            <w:r w:rsidR="003572F3">
              <w:rPr>
                <w:rFonts w:ascii="Calibri" w:hAnsi="Calibri" w:cs="Calibri"/>
                <w:szCs w:val="22"/>
              </w:rPr>
              <w:t>2</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r w:rsidR="0017760F">
              <w:rPr>
                <w:rFonts w:ascii="Calibri" w:hAnsi="Calibri" w:cs="Calibri"/>
                <w:szCs w:val="22"/>
              </w:rPr>
              <w:t xml:space="preserve"> for internal review</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602DBD"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nil"/>
              <w:bottom w:val="single" w:sz="2" w:space="0" w:color="auto"/>
              <w:right w:val="single" w:sz="2" w:space="0" w:color="auto"/>
            </w:tcBorders>
            <w:vAlign w:val="center"/>
          </w:tcPr>
          <w:p w:rsidR="00602DBD" w:rsidRPr="00CE70DC" w:rsidRDefault="00602DBD" w:rsidP="00037BA8">
            <w:pPr>
              <w:pStyle w:val="Header"/>
              <w:snapToGrid w:val="0"/>
              <w:spacing w:before="0" w:after="0"/>
              <w:rPr>
                <w:rFonts w:ascii="Calibri" w:hAnsi="Calibri" w:cs="Calibri"/>
                <w:szCs w:val="22"/>
              </w:rPr>
            </w:pPr>
          </w:p>
        </w:tc>
        <w:tc>
          <w:tcPr>
            <w:tcW w:w="4678" w:type="dxa"/>
            <w:tcBorders>
              <w:top w:val="nil"/>
              <w:left w:val="single" w:sz="2" w:space="0" w:color="auto"/>
              <w:bottom w:val="single" w:sz="2" w:space="0" w:color="auto"/>
              <w:right w:val="single" w:sz="2"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c>
          <w:tcPr>
            <w:tcW w:w="2409" w:type="dxa"/>
            <w:tcBorders>
              <w:top w:val="nil"/>
              <w:left w:val="single" w:sz="2" w:space="0" w:color="auto"/>
              <w:bottom w:val="single" w:sz="2" w:space="0" w:color="auto"/>
              <w:right w:val="single" w:sz="4" w:space="0" w:color="auto"/>
            </w:tcBorders>
            <w:vAlign w:val="center"/>
          </w:tcPr>
          <w:p w:rsidR="00602DBD" w:rsidRPr="00CE70DC" w:rsidRDefault="00602DBD" w:rsidP="00037BA8">
            <w:pPr>
              <w:pStyle w:val="Header"/>
              <w:snapToGrid w:val="0"/>
              <w:spacing w:before="0" w:after="0"/>
              <w:jc w:val="left"/>
              <w:rPr>
                <w:rFonts w:ascii="Calibri" w:hAnsi="Calibri" w:cs="Calibri"/>
              </w:rPr>
            </w:pPr>
          </w:p>
        </w:tc>
      </w:tr>
      <w:tr w:rsidR="00602DBD" w:rsidRPr="00CE70DC" w:rsidTr="009E61D1">
        <w:trPr>
          <w:cantSplit/>
        </w:trPr>
        <w:tc>
          <w:tcPr>
            <w:tcW w:w="721" w:type="dxa"/>
            <w:tcBorders>
              <w:top w:val="single" w:sz="2" w:space="0" w:color="auto"/>
              <w:left w:val="single" w:sz="4" w:space="0" w:color="auto"/>
              <w:bottom w:val="single" w:sz="4"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3</w:t>
            </w:r>
          </w:p>
        </w:tc>
        <w:tc>
          <w:tcPr>
            <w:tcW w:w="1334" w:type="dxa"/>
            <w:tcBorders>
              <w:top w:val="single" w:sz="2" w:space="0" w:color="auto"/>
              <w:bottom w:val="single" w:sz="4" w:space="0" w:color="auto"/>
              <w:right w:val="single" w:sz="2" w:space="0" w:color="auto"/>
            </w:tcBorders>
            <w:vAlign w:val="center"/>
          </w:tcPr>
          <w:p w:rsidR="00602DBD" w:rsidRPr="00CE70DC" w:rsidRDefault="00602DBD" w:rsidP="00037BA8">
            <w:pPr>
              <w:pStyle w:val="Header"/>
              <w:snapToGrid w:val="0"/>
              <w:spacing w:before="0" w:after="0"/>
              <w:rPr>
                <w:rFonts w:ascii="Calibri" w:hAnsi="Calibri" w:cs="Calibri"/>
                <w:szCs w:val="22"/>
              </w:rPr>
            </w:pPr>
          </w:p>
        </w:tc>
        <w:tc>
          <w:tcPr>
            <w:tcW w:w="4678" w:type="dxa"/>
            <w:tcBorders>
              <w:top w:val="single" w:sz="2" w:space="0" w:color="auto"/>
              <w:left w:val="single" w:sz="2" w:space="0" w:color="auto"/>
              <w:bottom w:val="single" w:sz="4" w:space="0" w:color="auto"/>
              <w:right w:val="single" w:sz="2"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c>
          <w:tcPr>
            <w:tcW w:w="2409" w:type="dxa"/>
            <w:tcBorders>
              <w:top w:val="single" w:sz="2" w:space="0" w:color="auto"/>
              <w:left w:val="single" w:sz="2" w:space="0" w:color="auto"/>
              <w:bottom w:val="single" w:sz="4" w:space="0" w:color="auto"/>
              <w:right w:val="single" w:sz="4" w:space="0" w:color="auto"/>
            </w:tcBorders>
            <w:vAlign w:val="center"/>
          </w:tcPr>
          <w:p w:rsidR="00602DBD" w:rsidRPr="00CE70DC" w:rsidRDefault="00602DBD" w:rsidP="00037BA8">
            <w:pPr>
              <w:pStyle w:val="Header"/>
              <w:snapToGrid w:val="0"/>
              <w:spacing w:before="0" w:after="0"/>
              <w:jc w:val="left"/>
              <w:rPr>
                <w:rFonts w:ascii="Calibri" w:hAnsi="Calibri" w:cs="Calibri"/>
                <w:szCs w:val="22"/>
              </w:rPr>
            </w:pP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0" w:name="_Toc431023278"/>
      <w:bookmarkStart w:id="1" w:name="_Toc492806028"/>
      <w:bookmarkStart w:id="2" w:name="_Toc127001211"/>
      <w:bookmarkStart w:id="3" w:name="_Toc130697440"/>
      <w:r w:rsidRPr="00CE70DC">
        <w:rPr>
          <w:rFonts w:ascii="Calibri" w:hAnsi="Calibri" w:cs="Calibri"/>
        </w:rPr>
        <w:t>Document amendment procedure</w:t>
      </w:r>
      <w:bookmarkEnd w:id="0"/>
      <w:bookmarkEnd w:id="1"/>
      <w:bookmarkEnd w:id="2"/>
      <w:bookmarkEnd w:id="3"/>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CE70DC">
        <w:rPr>
          <w:rFonts w:ascii="Calibri" w:hAnsi="Calibri" w:cs="Calibri"/>
        </w:rPr>
        <w:br/>
      </w:r>
      <w:hyperlink r:id="rId8"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E70DC">
        <w:rPr>
          <w:rFonts w:ascii="Calibri" w:hAnsi="Calibri" w:cs="Calibri"/>
        </w:rPr>
        <w:t>Terminology</w:t>
      </w:r>
      <w:bookmarkEnd w:id="7"/>
      <w:bookmarkEnd w:id="8"/>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9"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9" w:name="_Toc264392864"/>
    </w:p>
    <w:p w:rsidR="00443106" w:rsidRDefault="00443106" w:rsidP="00443106">
      <w:pPr>
        <w:pStyle w:val="Preface"/>
        <w:rPr>
          <w:rFonts w:ascii="Calibri" w:hAnsi="Calibri" w:cs="Calibri"/>
          <w:highlight w:val="yellow"/>
        </w:rPr>
      </w:pPr>
      <w:r w:rsidRPr="00307689">
        <w:rPr>
          <w:rFonts w:ascii="Calibri" w:hAnsi="Calibri" w:cs="Calibri"/>
          <w:highlight w:val="yellow"/>
        </w:rPr>
        <w:t>EXECUTIVE SUMMARY</w:t>
      </w:r>
      <w:bookmarkEnd w:id="9"/>
    </w:p>
    <w:p w:rsidR="00802219" w:rsidRDefault="00802219" w:rsidP="00802219">
      <w:pPr>
        <w:rPr>
          <w:rFonts w:ascii="Calibri" w:hAnsi="Calibri" w:cs="Calibri"/>
        </w:rPr>
      </w:pPr>
      <w:r w:rsidRPr="00847327">
        <w:rPr>
          <w:rFonts w:ascii="Calibri" w:hAnsi="Calibri" w:cs="Calibri"/>
        </w:rPr>
        <w:t xml:space="preserve">The European Grid Infrastructure community operates a complex network of support services in order to serve its multi-national user communities. Understanding the </w:t>
      </w:r>
      <w:r>
        <w:rPr>
          <w:rFonts w:ascii="Calibri" w:hAnsi="Calibri" w:cs="Calibri"/>
        </w:rPr>
        <w:t xml:space="preserve">roles of the various support </w:t>
      </w:r>
      <w:r w:rsidRPr="00847327">
        <w:rPr>
          <w:rFonts w:ascii="Calibri" w:hAnsi="Calibri" w:cs="Calibri"/>
        </w:rPr>
        <w:t xml:space="preserve">elements </w:t>
      </w:r>
      <w:r>
        <w:rPr>
          <w:rFonts w:ascii="Calibri" w:hAnsi="Calibri" w:cs="Calibri"/>
        </w:rPr>
        <w:t>within</w:t>
      </w:r>
      <w:r w:rsidRPr="00847327">
        <w:rPr>
          <w:rFonts w:ascii="Calibri" w:hAnsi="Calibri" w:cs="Calibri"/>
        </w:rPr>
        <w:t xml:space="preserve"> the global context is a</w:t>
      </w:r>
      <w:r>
        <w:rPr>
          <w:rFonts w:ascii="Calibri" w:hAnsi="Calibri" w:cs="Calibri"/>
        </w:rPr>
        <w:t>lready a big</w:t>
      </w:r>
      <w:r w:rsidRPr="00847327">
        <w:rPr>
          <w:rFonts w:ascii="Calibri" w:hAnsi="Calibri" w:cs="Calibri"/>
        </w:rPr>
        <w:t xml:space="preserve"> challenge. </w:t>
      </w:r>
      <w:r>
        <w:rPr>
          <w:rFonts w:ascii="Calibri" w:hAnsi="Calibri" w:cs="Calibri"/>
        </w:rPr>
        <w:t>Defining viable metrics to monitor their operation, impact and costs of support activities is an even bigger problem. However</w:t>
      </w:r>
      <w:r w:rsidRPr="00847327">
        <w:rPr>
          <w:rFonts w:ascii="Calibri" w:hAnsi="Calibri" w:cs="Calibri"/>
        </w:rPr>
        <w:t>, measuring the performance of the</w:t>
      </w:r>
      <w:r>
        <w:rPr>
          <w:rFonts w:ascii="Calibri" w:hAnsi="Calibri" w:cs="Calibri"/>
        </w:rPr>
        <w:t>se</w:t>
      </w:r>
      <w:r w:rsidRPr="00847327">
        <w:rPr>
          <w:rFonts w:ascii="Calibri" w:hAnsi="Calibri" w:cs="Calibri"/>
        </w:rPr>
        <w:t xml:space="preserve"> elements as well as of </w:t>
      </w:r>
      <w:r>
        <w:rPr>
          <w:rFonts w:ascii="Calibri" w:hAnsi="Calibri" w:cs="Calibri"/>
        </w:rPr>
        <w:t>the global “</w:t>
      </w:r>
      <w:r w:rsidRPr="00847327">
        <w:rPr>
          <w:rFonts w:ascii="Calibri" w:hAnsi="Calibri" w:cs="Calibri"/>
        </w:rPr>
        <w:t xml:space="preserve">EGI </w:t>
      </w:r>
      <w:r>
        <w:rPr>
          <w:rFonts w:ascii="Calibri" w:hAnsi="Calibri" w:cs="Calibri"/>
        </w:rPr>
        <w:t>u</w:t>
      </w:r>
      <w:r w:rsidRPr="00847327">
        <w:rPr>
          <w:rFonts w:ascii="Calibri" w:hAnsi="Calibri" w:cs="Calibri"/>
        </w:rPr>
        <w:t xml:space="preserve">ser </w:t>
      </w:r>
      <w:r>
        <w:rPr>
          <w:rFonts w:ascii="Calibri" w:hAnsi="Calibri" w:cs="Calibri"/>
        </w:rPr>
        <w:t>s</w:t>
      </w:r>
      <w:r w:rsidRPr="00847327">
        <w:rPr>
          <w:rFonts w:ascii="Calibri" w:hAnsi="Calibri" w:cs="Calibri"/>
        </w:rPr>
        <w:t>upport</w:t>
      </w:r>
      <w:r>
        <w:rPr>
          <w:rFonts w:ascii="Calibri" w:hAnsi="Calibri" w:cs="Calibri"/>
        </w:rPr>
        <w:t xml:space="preserve"> function</w:t>
      </w:r>
      <w:r w:rsidRPr="00847327">
        <w:rPr>
          <w:rFonts w:ascii="Calibri" w:hAnsi="Calibri" w:cs="Calibri"/>
        </w:rPr>
        <w:t xml:space="preserve">” is </w:t>
      </w:r>
      <w:r>
        <w:rPr>
          <w:rFonts w:ascii="Calibri" w:hAnsi="Calibri" w:cs="Calibri"/>
        </w:rPr>
        <w:t>necessary i</w:t>
      </w:r>
      <w:r w:rsidRPr="00847327">
        <w:rPr>
          <w:rFonts w:ascii="Calibri" w:hAnsi="Calibri" w:cs="Calibri"/>
        </w:rPr>
        <w:t>n order to optimise resource</w:t>
      </w:r>
      <w:r>
        <w:rPr>
          <w:rFonts w:ascii="Calibri" w:hAnsi="Calibri" w:cs="Calibri"/>
        </w:rPr>
        <w:t xml:space="preserve"> usage</w:t>
      </w:r>
      <w:r w:rsidRPr="00847327">
        <w:rPr>
          <w:rFonts w:ascii="Calibri" w:hAnsi="Calibri" w:cs="Calibri"/>
        </w:rPr>
        <w:t xml:space="preserve"> and maximise </w:t>
      </w:r>
      <w:r>
        <w:rPr>
          <w:rFonts w:ascii="Calibri" w:hAnsi="Calibri" w:cs="Calibri"/>
        </w:rPr>
        <w:t>consumers’</w:t>
      </w:r>
      <w:r w:rsidRPr="00847327">
        <w:rPr>
          <w:rFonts w:ascii="Calibri" w:hAnsi="Calibri" w:cs="Calibri"/>
        </w:rPr>
        <w:t xml:space="preserve"> satisfaction. The document </w:t>
      </w:r>
      <w:r>
        <w:rPr>
          <w:rFonts w:ascii="Calibri" w:hAnsi="Calibri" w:cs="Calibri"/>
        </w:rPr>
        <w:t xml:space="preserve">aims to collect </w:t>
      </w:r>
      <w:r w:rsidRPr="00847327">
        <w:rPr>
          <w:rFonts w:ascii="Calibri" w:hAnsi="Calibri" w:cs="Calibri"/>
        </w:rPr>
        <w:t xml:space="preserve">the metrics that are required </w:t>
      </w:r>
      <w:r>
        <w:rPr>
          <w:rFonts w:ascii="Calibri" w:hAnsi="Calibri" w:cs="Calibri"/>
        </w:rPr>
        <w:t xml:space="preserve">to monitor EGI </w:t>
      </w:r>
      <w:r w:rsidRPr="00847327">
        <w:rPr>
          <w:rFonts w:ascii="Calibri" w:hAnsi="Calibri" w:cs="Calibri"/>
        </w:rPr>
        <w:t>user support processes</w:t>
      </w:r>
      <w:r>
        <w:rPr>
          <w:rFonts w:ascii="Calibri" w:hAnsi="Calibri" w:cs="Calibri"/>
        </w:rPr>
        <w:t xml:space="preserve"> to understand the </w:t>
      </w:r>
      <w:r w:rsidRPr="00847327">
        <w:rPr>
          <w:rFonts w:ascii="Calibri" w:hAnsi="Calibri" w:cs="Calibri"/>
        </w:rPr>
        <w:t xml:space="preserve">performance </w:t>
      </w:r>
      <w:r>
        <w:rPr>
          <w:rFonts w:ascii="Calibri" w:hAnsi="Calibri" w:cs="Calibri"/>
        </w:rPr>
        <w:t xml:space="preserve">and impact </w:t>
      </w:r>
      <w:r w:rsidRPr="00847327">
        <w:rPr>
          <w:rFonts w:ascii="Calibri" w:hAnsi="Calibri" w:cs="Calibri"/>
        </w:rPr>
        <w:t>of the support teams as part of the project’s quality assurance process.</w:t>
      </w:r>
      <w:r>
        <w:rPr>
          <w:rFonts w:ascii="Calibri" w:hAnsi="Calibri" w:cs="Calibri"/>
        </w:rPr>
        <w:t xml:space="preserve"> While it is clear that many of these metrics are very difficult to measure, the project needs to have an understanding of what is needed in order to drive support activities towards a sustainable structure.</w:t>
      </w:r>
    </w:p>
    <w:p w:rsidR="00C32DB0" w:rsidRPr="00802219" w:rsidRDefault="00C32DB0" w:rsidP="00802219">
      <w:pPr>
        <w:rPr>
          <w:highlight w:val="yellow"/>
        </w:rPr>
      </w:pPr>
      <w:r w:rsidRPr="00C35837">
        <w:rPr>
          <w:rFonts w:ascii="Calibri" w:hAnsi="Calibri" w:cs="Calibri"/>
        </w:rPr>
        <w:t>The project already collects a large number of metrics on a quarterly basis to monitor progress and impact of the various activities. Twenty-two out of these metrics are relevant for user support and provide information about various aspects of support activities and impact achieved within the communities. Moreover, the reporting tool</w:t>
      </w:r>
      <w:r>
        <w:rPr>
          <w:rFonts w:ascii="Calibri" w:hAnsi="Calibri" w:cs="Calibri"/>
        </w:rPr>
        <w:t>s</w:t>
      </w:r>
      <w:r w:rsidRPr="00C35837">
        <w:rPr>
          <w:rFonts w:ascii="Calibri" w:hAnsi="Calibri" w:cs="Calibri"/>
        </w:rPr>
        <w:t xml:space="preserve"> inside the EGI Helpdesk</w:t>
      </w:r>
      <w:r>
        <w:rPr>
          <w:rFonts w:ascii="Calibri" w:hAnsi="Calibri" w:cs="Calibri"/>
        </w:rPr>
        <w:t xml:space="preserve"> [R5], the Metrics Portal [R6] and the Applications Database [R7] </w:t>
      </w:r>
      <w:r w:rsidRPr="00C35837">
        <w:rPr>
          <w:rFonts w:ascii="Calibri" w:hAnsi="Calibri" w:cs="Calibri"/>
        </w:rPr>
        <w:t>provides additional set</w:t>
      </w:r>
      <w:r>
        <w:rPr>
          <w:rFonts w:ascii="Calibri" w:hAnsi="Calibri" w:cs="Calibri"/>
        </w:rPr>
        <w:t>s</w:t>
      </w:r>
      <w:r w:rsidRPr="00C35837">
        <w:rPr>
          <w:rFonts w:ascii="Calibri" w:hAnsi="Calibri" w:cs="Calibri"/>
        </w:rPr>
        <w:t xml:space="preserve"> of m</w:t>
      </w:r>
      <w:r>
        <w:rPr>
          <w:rFonts w:ascii="Calibri" w:hAnsi="Calibri" w:cs="Calibri"/>
        </w:rPr>
        <w:t>atrices</w:t>
      </w:r>
      <w:r w:rsidRPr="00C35837">
        <w:rPr>
          <w:rFonts w:ascii="Calibri" w:hAnsi="Calibri" w:cs="Calibri"/>
        </w:rPr>
        <w:t xml:space="preserve"> to monitor support cases </w:t>
      </w:r>
      <w:r>
        <w:rPr>
          <w:rFonts w:ascii="Calibri" w:hAnsi="Calibri" w:cs="Calibri"/>
        </w:rPr>
        <w:t>and support usage</w:t>
      </w:r>
      <w:r w:rsidRPr="00C35837">
        <w:rPr>
          <w:rFonts w:ascii="Calibri" w:hAnsi="Calibri" w:cs="Calibri"/>
        </w:rPr>
        <w:t xml:space="preserve">. </w:t>
      </w:r>
      <w:r>
        <w:rPr>
          <w:rFonts w:ascii="Calibri" w:hAnsi="Calibri" w:cs="Calibri"/>
        </w:rPr>
        <w:t>The Google Analytics service, which is configured to all the user-facing services in EGI-InSPIRE captures important statistics about web visits.</w:t>
      </w:r>
    </w:p>
    <w:p w:rsidR="00443106" w:rsidRDefault="00443106" w:rsidP="00443106">
      <w:pPr>
        <w:rPr>
          <w:rFonts w:ascii="Calibri" w:hAnsi="Calibri" w:cs="Calibri"/>
          <w:sz w:val="24"/>
        </w:rPr>
      </w:pPr>
    </w:p>
    <w:p w:rsidR="00C32DB0" w:rsidRPr="00CE70DC" w:rsidRDefault="00C32DB0" w:rsidP="00443106">
      <w:pPr>
        <w:rPr>
          <w:rFonts w:ascii="Calibri" w:hAnsi="Calibri" w:cs="Calibri"/>
          <w:sz w:val="24"/>
        </w:rPr>
        <w:sectPr w:rsidR="00C32DB0" w:rsidRPr="00CE70DC">
          <w:headerReference w:type="default" r:id="rId10"/>
          <w:footerReference w:type="default" r:id="rId11"/>
          <w:pgSz w:w="11900" w:h="16840"/>
          <w:pgMar w:top="1418" w:right="1418" w:bottom="1418" w:left="1418" w:header="720" w:footer="720" w:gutter="0"/>
          <w:cols w:space="720"/>
        </w:sectPr>
      </w:pP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0C2DA9" w:rsidRPr="000C2DA9" w:rsidRDefault="00136A3B">
      <w:pPr>
        <w:pStyle w:val="TOC1"/>
        <w:rPr>
          <w:rFonts w:asciiTheme="minorHAnsi" w:eastAsiaTheme="minorEastAsia" w:hAnsiTheme="minorHAnsi" w:cstheme="minorBidi"/>
          <w:b w:val="0"/>
          <w:caps w:val="0"/>
          <w:noProof/>
          <w:sz w:val="18"/>
          <w:szCs w:val="22"/>
          <w:lang w:eastAsia="en-GB"/>
        </w:rPr>
      </w:pPr>
      <w:r w:rsidRPr="000C2DA9">
        <w:rPr>
          <w:rFonts w:ascii="Calibri" w:hAnsi="Calibri" w:cs="Calibri"/>
          <w:sz w:val="14"/>
        </w:rPr>
        <w:fldChar w:fldCharType="begin"/>
      </w:r>
      <w:r w:rsidR="00443106" w:rsidRPr="000C2DA9">
        <w:rPr>
          <w:rFonts w:ascii="Calibri" w:hAnsi="Calibri" w:cs="Calibri"/>
          <w:sz w:val="14"/>
        </w:rPr>
        <w:instrText xml:space="preserve"> TOC \o "1-3" </w:instrText>
      </w:r>
      <w:r w:rsidRPr="000C2DA9">
        <w:rPr>
          <w:rFonts w:ascii="Calibri" w:hAnsi="Calibri" w:cs="Calibri"/>
          <w:sz w:val="14"/>
        </w:rPr>
        <w:fldChar w:fldCharType="separate"/>
      </w:r>
      <w:r w:rsidR="000C2DA9" w:rsidRPr="000C2DA9">
        <w:rPr>
          <w:rFonts w:cs="Calibri"/>
          <w:noProof/>
          <w:sz w:val="24"/>
        </w:rPr>
        <w:t>1</w:t>
      </w:r>
      <w:r w:rsidR="000C2DA9" w:rsidRPr="000C2DA9">
        <w:rPr>
          <w:rFonts w:asciiTheme="minorHAnsi" w:eastAsiaTheme="minorEastAsia" w:hAnsiTheme="minorHAnsi" w:cstheme="minorBidi"/>
          <w:b w:val="0"/>
          <w:caps w:val="0"/>
          <w:noProof/>
          <w:sz w:val="18"/>
          <w:szCs w:val="22"/>
          <w:lang w:eastAsia="en-GB"/>
        </w:rPr>
        <w:tab/>
      </w:r>
      <w:r w:rsidR="000C2DA9" w:rsidRPr="000C2DA9">
        <w:rPr>
          <w:rFonts w:cs="Calibri"/>
          <w:noProof/>
          <w:sz w:val="24"/>
        </w:rPr>
        <w:t>Introduction</w:t>
      </w:r>
      <w:r w:rsidR="000C2DA9" w:rsidRPr="000C2DA9">
        <w:rPr>
          <w:noProof/>
          <w:sz w:val="24"/>
        </w:rPr>
        <w:tab/>
      </w:r>
      <w:r w:rsidRPr="000C2DA9">
        <w:rPr>
          <w:noProof/>
          <w:sz w:val="24"/>
        </w:rPr>
        <w:fldChar w:fldCharType="begin"/>
      </w:r>
      <w:r w:rsidR="000C2DA9" w:rsidRPr="000C2DA9">
        <w:rPr>
          <w:noProof/>
          <w:sz w:val="24"/>
        </w:rPr>
        <w:instrText xml:space="preserve"> PAGEREF _Toc298252315 \h </w:instrText>
      </w:r>
      <w:r w:rsidRPr="000C2DA9">
        <w:rPr>
          <w:noProof/>
          <w:sz w:val="24"/>
        </w:rPr>
      </w:r>
      <w:r w:rsidRPr="000C2DA9">
        <w:rPr>
          <w:noProof/>
          <w:sz w:val="24"/>
        </w:rPr>
        <w:fldChar w:fldCharType="separate"/>
      </w:r>
      <w:r w:rsidR="000C2DA9" w:rsidRPr="000C2DA9">
        <w:rPr>
          <w:noProof/>
          <w:sz w:val="24"/>
        </w:rPr>
        <w:t>7</w:t>
      </w:r>
      <w:r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2</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METRICS</w:t>
      </w:r>
      <w:r w:rsidRPr="000C2DA9">
        <w:rPr>
          <w:noProof/>
          <w:sz w:val="24"/>
        </w:rPr>
        <w:tab/>
      </w:r>
      <w:r w:rsidR="00136A3B" w:rsidRPr="000C2DA9">
        <w:rPr>
          <w:noProof/>
          <w:sz w:val="24"/>
        </w:rPr>
        <w:fldChar w:fldCharType="begin"/>
      </w:r>
      <w:r w:rsidRPr="000C2DA9">
        <w:rPr>
          <w:noProof/>
          <w:sz w:val="24"/>
        </w:rPr>
        <w:instrText xml:space="preserve"> PAGEREF _Toc298252316 \h </w:instrText>
      </w:r>
      <w:r w:rsidR="00136A3B" w:rsidRPr="000C2DA9">
        <w:rPr>
          <w:noProof/>
          <w:sz w:val="24"/>
        </w:rPr>
      </w:r>
      <w:r w:rsidR="00136A3B" w:rsidRPr="000C2DA9">
        <w:rPr>
          <w:noProof/>
          <w:sz w:val="24"/>
        </w:rPr>
        <w:fldChar w:fldCharType="separate"/>
      </w:r>
      <w:r w:rsidRPr="000C2DA9">
        <w:rPr>
          <w:noProof/>
          <w:sz w:val="24"/>
        </w:rPr>
        <w:t>9</w:t>
      </w:r>
      <w:r w:rsidR="00136A3B" w:rsidRPr="000C2DA9">
        <w:rPr>
          <w:noProof/>
          <w:sz w:val="24"/>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2.1</w:t>
      </w:r>
      <w:r w:rsidRPr="000C2DA9">
        <w:rPr>
          <w:rFonts w:asciiTheme="minorHAnsi" w:eastAsiaTheme="minorEastAsia" w:hAnsiTheme="minorHAnsi" w:cstheme="minorBidi"/>
          <w:b w:val="0"/>
          <w:noProof/>
          <w:sz w:val="18"/>
          <w:lang w:eastAsia="en-GB"/>
        </w:rPr>
        <w:tab/>
      </w:r>
      <w:r w:rsidRPr="000C2DA9">
        <w:rPr>
          <w:noProof/>
          <w:sz w:val="18"/>
        </w:rPr>
        <w:t>User satisfaction metrics</w:t>
      </w:r>
      <w:r w:rsidRPr="000C2DA9">
        <w:rPr>
          <w:noProof/>
          <w:sz w:val="18"/>
        </w:rPr>
        <w:tab/>
      </w:r>
      <w:r w:rsidR="00136A3B" w:rsidRPr="000C2DA9">
        <w:rPr>
          <w:noProof/>
          <w:sz w:val="18"/>
        </w:rPr>
        <w:fldChar w:fldCharType="begin"/>
      </w:r>
      <w:r w:rsidRPr="000C2DA9">
        <w:rPr>
          <w:noProof/>
          <w:sz w:val="18"/>
        </w:rPr>
        <w:instrText xml:space="preserve"> PAGEREF _Toc298252317 \h </w:instrText>
      </w:r>
      <w:r w:rsidR="00136A3B" w:rsidRPr="000C2DA9">
        <w:rPr>
          <w:noProof/>
          <w:sz w:val="18"/>
        </w:rPr>
      </w:r>
      <w:r w:rsidR="00136A3B" w:rsidRPr="000C2DA9">
        <w:rPr>
          <w:noProof/>
          <w:sz w:val="18"/>
        </w:rPr>
        <w:fldChar w:fldCharType="separate"/>
      </w:r>
      <w:r w:rsidRPr="000C2DA9">
        <w:rPr>
          <w:noProof/>
          <w:sz w:val="18"/>
        </w:rPr>
        <w:t>9</w:t>
      </w:r>
      <w:r w:rsidR="00136A3B"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2.2</w:t>
      </w:r>
      <w:r w:rsidRPr="000C2DA9">
        <w:rPr>
          <w:rFonts w:asciiTheme="minorHAnsi" w:eastAsiaTheme="minorEastAsia" w:hAnsiTheme="minorHAnsi" w:cstheme="minorBidi"/>
          <w:b w:val="0"/>
          <w:noProof/>
          <w:sz w:val="18"/>
          <w:lang w:eastAsia="en-GB"/>
        </w:rPr>
        <w:tab/>
      </w:r>
      <w:r w:rsidRPr="000C2DA9">
        <w:rPr>
          <w:noProof/>
          <w:sz w:val="18"/>
        </w:rPr>
        <w:t>Support performance metrics</w:t>
      </w:r>
      <w:r w:rsidRPr="000C2DA9">
        <w:rPr>
          <w:noProof/>
          <w:sz w:val="18"/>
        </w:rPr>
        <w:tab/>
      </w:r>
      <w:r w:rsidR="00136A3B" w:rsidRPr="000C2DA9">
        <w:rPr>
          <w:noProof/>
          <w:sz w:val="18"/>
        </w:rPr>
        <w:fldChar w:fldCharType="begin"/>
      </w:r>
      <w:r w:rsidRPr="000C2DA9">
        <w:rPr>
          <w:noProof/>
          <w:sz w:val="18"/>
        </w:rPr>
        <w:instrText xml:space="preserve"> PAGEREF _Toc298252318 \h </w:instrText>
      </w:r>
      <w:r w:rsidR="00136A3B" w:rsidRPr="000C2DA9">
        <w:rPr>
          <w:noProof/>
          <w:sz w:val="18"/>
        </w:rPr>
      </w:r>
      <w:r w:rsidR="00136A3B" w:rsidRPr="000C2DA9">
        <w:rPr>
          <w:noProof/>
          <w:sz w:val="18"/>
        </w:rPr>
        <w:fldChar w:fldCharType="separate"/>
      </w:r>
      <w:r w:rsidRPr="000C2DA9">
        <w:rPr>
          <w:noProof/>
          <w:sz w:val="18"/>
        </w:rPr>
        <w:t>10</w:t>
      </w:r>
      <w:r w:rsidR="00136A3B"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2.3</w:t>
      </w:r>
      <w:r w:rsidRPr="000C2DA9">
        <w:rPr>
          <w:rFonts w:asciiTheme="minorHAnsi" w:eastAsiaTheme="minorEastAsia" w:hAnsiTheme="minorHAnsi" w:cstheme="minorBidi"/>
          <w:b w:val="0"/>
          <w:noProof/>
          <w:sz w:val="18"/>
          <w:lang w:eastAsia="en-GB"/>
        </w:rPr>
        <w:tab/>
      </w:r>
      <w:r w:rsidRPr="000C2DA9">
        <w:rPr>
          <w:noProof/>
          <w:sz w:val="18"/>
        </w:rPr>
        <w:t>Impact metrics</w:t>
      </w:r>
      <w:r w:rsidRPr="000C2DA9">
        <w:rPr>
          <w:noProof/>
          <w:sz w:val="18"/>
        </w:rPr>
        <w:tab/>
      </w:r>
      <w:r w:rsidR="00136A3B" w:rsidRPr="000C2DA9">
        <w:rPr>
          <w:noProof/>
          <w:sz w:val="18"/>
        </w:rPr>
        <w:fldChar w:fldCharType="begin"/>
      </w:r>
      <w:r w:rsidRPr="000C2DA9">
        <w:rPr>
          <w:noProof/>
          <w:sz w:val="18"/>
        </w:rPr>
        <w:instrText xml:space="preserve"> PAGEREF _Toc298252319 \h </w:instrText>
      </w:r>
      <w:r w:rsidR="00136A3B" w:rsidRPr="000C2DA9">
        <w:rPr>
          <w:noProof/>
          <w:sz w:val="18"/>
        </w:rPr>
      </w:r>
      <w:r w:rsidR="00136A3B" w:rsidRPr="000C2DA9">
        <w:rPr>
          <w:noProof/>
          <w:sz w:val="18"/>
        </w:rPr>
        <w:fldChar w:fldCharType="separate"/>
      </w:r>
      <w:r w:rsidRPr="000C2DA9">
        <w:rPr>
          <w:noProof/>
          <w:sz w:val="18"/>
        </w:rPr>
        <w:t>10</w:t>
      </w:r>
      <w:r w:rsidR="00136A3B" w:rsidRPr="000C2DA9">
        <w:rPr>
          <w:noProof/>
          <w:sz w:val="18"/>
        </w:rPr>
        <w:fldChar w:fldCharType="end"/>
      </w:r>
    </w:p>
    <w:p w:rsidR="000C2DA9" w:rsidRPr="000C2DA9" w:rsidRDefault="000C2DA9">
      <w:pPr>
        <w:pStyle w:val="TOC2"/>
        <w:tabs>
          <w:tab w:val="left" w:pos="880"/>
          <w:tab w:val="right" w:leader="dot" w:pos="9054"/>
        </w:tabs>
        <w:rPr>
          <w:rFonts w:asciiTheme="minorHAnsi" w:eastAsiaTheme="minorEastAsia" w:hAnsiTheme="minorHAnsi" w:cstheme="minorBidi"/>
          <w:b w:val="0"/>
          <w:noProof/>
          <w:sz w:val="18"/>
          <w:lang w:eastAsia="en-GB"/>
        </w:rPr>
      </w:pPr>
      <w:r w:rsidRPr="000C2DA9">
        <w:rPr>
          <w:noProof/>
          <w:sz w:val="18"/>
        </w:rPr>
        <w:t>2.4</w:t>
      </w:r>
      <w:r w:rsidRPr="000C2DA9">
        <w:rPr>
          <w:rFonts w:asciiTheme="minorHAnsi" w:eastAsiaTheme="minorEastAsia" w:hAnsiTheme="minorHAnsi" w:cstheme="minorBidi"/>
          <w:b w:val="0"/>
          <w:noProof/>
          <w:sz w:val="18"/>
          <w:lang w:eastAsia="en-GB"/>
        </w:rPr>
        <w:tab/>
      </w:r>
      <w:r w:rsidRPr="000C2DA9">
        <w:rPr>
          <w:noProof/>
          <w:sz w:val="18"/>
        </w:rPr>
        <w:t>Correlation between other metrics</w:t>
      </w:r>
      <w:r w:rsidRPr="000C2DA9">
        <w:rPr>
          <w:noProof/>
          <w:sz w:val="18"/>
        </w:rPr>
        <w:tab/>
      </w:r>
      <w:r w:rsidR="00136A3B" w:rsidRPr="000C2DA9">
        <w:rPr>
          <w:noProof/>
          <w:sz w:val="18"/>
        </w:rPr>
        <w:fldChar w:fldCharType="begin"/>
      </w:r>
      <w:r w:rsidRPr="000C2DA9">
        <w:rPr>
          <w:noProof/>
          <w:sz w:val="18"/>
        </w:rPr>
        <w:instrText xml:space="preserve"> PAGEREF _Toc298252320 \h </w:instrText>
      </w:r>
      <w:r w:rsidR="00136A3B" w:rsidRPr="000C2DA9">
        <w:rPr>
          <w:noProof/>
          <w:sz w:val="18"/>
        </w:rPr>
      </w:r>
      <w:r w:rsidR="00136A3B" w:rsidRPr="000C2DA9">
        <w:rPr>
          <w:noProof/>
          <w:sz w:val="18"/>
        </w:rPr>
        <w:fldChar w:fldCharType="separate"/>
      </w:r>
      <w:r w:rsidRPr="000C2DA9">
        <w:rPr>
          <w:noProof/>
          <w:sz w:val="18"/>
        </w:rPr>
        <w:t>10</w:t>
      </w:r>
      <w:r w:rsidR="00136A3B" w:rsidRPr="000C2DA9">
        <w:rPr>
          <w:noProof/>
          <w:sz w:val="18"/>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3</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current status</w:t>
      </w:r>
      <w:r w:rsidRPr="000C2DA9">
        <w:rPr>
          <w:noProof/>
          <w:sz w:val="24"/>
        </w:rPr>
        <w:tab/>
      </w:r>
      <w:r w:rsidR="00136A3B" w:rsidRPr="000C2DA9">
        <w:rPr>
          <w:noProof/>
          <w:sz w:val="24"/>
        </w:rPr>
        <w:fldChar w:fldCharType="begin"/>
      </w:r>
      <w:r w:rsidRPr="000C2DA9">
        <w:rPr>
          <w:noProof/>
          <w:sz w:val="24"/>
        </w:rPr>
        <w:instrText xml:space="preserve"> PAGEREF _Toc298252321 \h </w:instrText>
      </w:r>
      <w:r w:rsidR="00136A3B" w:rsidRPr="000C2DA9">
        <w:rPr>
          <w:noProof/>
          <w:sz w:val="24"/>
        </w:rPr>
      </w:r>
      <w:r w:rsidR="00136A3B" w:rsidRPr="000C2DA9">
        <w:rPr>
          <w:noProof/>
          <w:sz w:val="24"/>
        </w:rPr>
        <w:fldChar w:fldCharType="separate"/>
      </w:r>
      <w:r w:rsidRPr="000C2DA9">
        <w:rPr>
          <w:noProof/>
          <w:sz w:val="24"/>
        </w:rPr>
        <w:t>11</w:t>
      </w:r>
      <w:r w:rsidR="00136A3B"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4</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conclusions</w:t>
      </w:r>
      <w:r w:rsidRPr="000C2DA9">
        <w:rPr>
          <w:noProof/>
          <w:sz w:val="24"/>
        </w:rPr>
        <w:tab/>
      </w:r>
      <w:r w:rsidR="00136A3B" w:rsidRPr="000C2DA9">
        <w:rPr>
          <w:noProof/>
          <w:sz w:val="24"/>
        </w:rPr>
        <w:fldChar w:fldCharType="begin"/>
      </w:r>
      <w:r w:rsidRPr="000C2DA9">
        <w:rPr>
          <w:noProof/>
          <w:sz w:val="24"/>
        </w:rPr>
        <w:instrText xml:space="preserve"> PAGEREF _Toc298252322 \h </w:instrText>
      </w:r>
      <w:r w:rsidR="00136A3B" w:rsidRPr="000C2DA9">
        <w:rPr>
          <w:noProof/>
          <w:sz w:val="24"/>
        </w:rPr>
      </w:r>
      <w:r w:rsidR="00136A3B" w:rsidRPr="000C2DA9">
        <w:rPr>
          <w:noProof/>
          <w:sz w:val="24"/>
        </w:rPr>
        <w:fldChar w:fldCharType="separate"/>
      </w:r>
      <w:r w:rsidRPr="000C2DA9">
        <w:rPr>
          <w:noProof/>
          <w:sz w:val="24"/>
        </w:rPr>
        <w:t>14</w:t>
      </w:r>
      <w:r w:rsidR="00136A3B" w:rsidRPr="000C2DA9">
        <w:rPr>
          <w:noProof/>
          <w:sz w:val="24"/>
        </w:rPr>
        <w:fldChar w:fldCharType="end"/>
      </w:r>
    </w:p>
    <w:p w:rsidR="000C2DA9" w:rsidRPr="000C2DA9" w:rsidRDefault="000C2DA9">
      <w:pPr>
        <w:pStyle w:val="TOC1"/>
        <w:rPr>
          <w:rFonts w:asciiTheme="minorHAnsi" w:eastAsiaTheme="minorEastAsia" w:hAnsiTheme="minorHAnsi" w:cstheme="minorBidi"/>
          <w:b w:val="0"/>
          <w:caps w:val="0"/>
          <w:noProof/>
          <w:sz w:val="18"/>
          <w:szCs w:val="22"/>
          <w:lang w:eastAsia="en-GB"/>
        </w:rPr>
      </w:pPr>
      <w:r w:rsidRPr="000C2DA9">
        <w:rPr>
          <w:rFonts w:cs="Calibri"/>
          <w:noProof/>
          <w:sz w:val="24"/>
        </w:rPr>
        <w:t>5</w:t>
      </w:r>
      <w:r w:rsidRPr="000C2DA9">
        <w:rPr>
          <w:rFonts w:asciiTheme="minorHAnsi" w:eastAsiaTheme="minorEastAsia" w:hAnsiTheme="minorHAnsi" w:cstheme="minorBidi"/>
          <w:b w:val="0"/>
          <w:caps w:val="0"/>
          <w:noProof/>
          <w:sz w:val="18"/>
          <w:szCs w:val="22"/>
          <w:lang w:eastAsia="en-GB"/>
        </w:rPr>
        <w:tab/>
      </w:r>
      <w:r w:rsidRPr="000C2DA9">
        <w:rPr>
          <w:rFonts w:cs="Calibri"/>
          <w:noProof/>
          <w:sz w:val="24"/>
        </w:rPr>
        <w:t>References</w:t>
      </w:r>
      <w:r w:rsidRPr="000C2DA9">
        <w:rPr>
          <w:noProof/>
          <w:sz w:val="24"/>
        </w:rPr>
        <w:tab/>
      </w:r>
      <w:r w:rsidR="00136A3B" w:rsidRPr="000C2DA9">
        <w:rPr>
          <w:noProof/>
          <w:sz w:val="24"/>
        </w:rPr>
        <w:fldChar w:fldCharType="begin"/>
      </w:r>
      <w:r w:rsidRPr="000C2DA9">
        <w:rPr>
          <w:noProof/>
          <w:sz w:val="24"/>
        </w:rPr>
        <w:instrText xml:space="preserve"> PAGEREF _Toc298252323 \h </w:instrText>
      </w:r>
      <w:r w:rsidR="00136A3B" w:rsidRPr="000C2DA9">
        <w:rPr>
          <w:noProof/>
          <w:sz w:val="24"/>
        </w:rPr>
      </w:r>
      <w:r w:rsidR="00136A3B" w:rsidRPr="000C2DA9">
        <w:rPr>
          <w:noProof/>
          <w:sz w:val="24"/>
        </w:rPr>
        <w:fldChar w:fldCharType="separate"/>
      </w:r>
      <w:r w:rsidRPr="000C2DA9">
        <w:rPr>
          <w:noProof/>
          <w:sz w:val="24"/>
        </w:rPr>
        <w:t>15</w:t>
      </w:r>
      <w:r w:rsidR="00136A3B" w:rsidRPr="000C2DA9">
        <w:rPr>
          <w:noProof/>
          <w:sz w:val="24"/>
        </w:rPr>
        <w:fldChar w:fldCharType="end"/>
      </w:r>
    </w:p>
    <w:p w:rsidR="00443106" w:rsidRPr="00CE70DC" w:rsidRDefault="00136A3B" w:rsidP="00443106">
      <w:pPr>
        <w:rPr>
          <w:rFonts w:ascii="Calibri" w:hAnsi="Calibri" w:cs="Calibri"/>
        </w:rPr>
      </w:pPr>
      <w:r w:rsidRPr="000C2DA9">
        <w:rPr>
          <w:rFonts w:ascii="Calibri" w:hAnsi="Calibri" w:cs="Calibri"/>
          <w:b/>
          <w:caps/>
          <w:sz w:val="14"/>
          <w:szCs w:val="24"/>
        </w:rPr>
        <w:fldChar w:fldCharType="end"/>
      </w:r>
    </w:p>
    <w:p w:rsidR="00443106" w:rsidRPr="00CE70DC" w:rsidRDefault="00443106" w:rsidP="00443106">
      <w:pPr>
        <w:pStyle w:val="Heading1"/>
        <w:rPr>
          <w:rFonts w:cs="Calibri"/>
        </w:rPr>
      </w:pPr>
      <w:bookmarkStart w:id="10" w:name="_Toc298252315"/>
      <w:r w:rsidRPr="00CE70DC">
        <w:rPr>
          <w:rFonts w:cs="Calibri"/>
        </w:rPr>
        <w:lastRenderedPageBreak/>
        <w:t>Introduction</w:t>
      </w:r>
      <w:bookmarkEnd w:id="10"/>
    </w:p>
    <w:p w:rsidR="00695574" w:rsidRDefault="00695574" w:rsidP="00857877">
      <w:pPr>
        <w:ind w:firstLine="284"/>
        <w:rPr>
          <w:rFonts w:ascii="Calibri" w:hAnsi="Calibri" w:cs="Calibri"/>
        </w:rPr>
      </w:pPr>
      <w:r w:rsidRPr="00695574">
        <w:rPr>
          <w:rFonts w:ascii="Calibri" w:hAnsi="Calibri" w:cs="Calibri"/>
        </w:rPr>
        <w:t>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EGI.eu / NGI ecosystem as the users are the raison d’être of the grid [R1].</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started. The relevant elements of this transition in the current context 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the previously project based and centralised user support services are gradually taken over by self-sustainable NGI user support teams and the user communities themselves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EGI is expected to attract research communities of different sizes, backgrounds and scopes. For this reason the user support activities within EGI must act as a bridge that allow heterogeneous</w:t>
      </w:r>
      <w:r>
        <w:rPr>
          <w:rFonts w:ascii="Calibri" w:hAnsi="Calibri" w:cs="Calibri"/>
        </w:rPr>
        <w:t>, multi-national</w:t>
      </w:r>
      <w:r w:rsidRPr="00857877">
        <w:rPr>
          <w:rFonts w:ascii="Calibri" w:hAnsi="Calibri" w:cs="Calibri"/>
        </w:rPr>
        <w:t xml:space="preserve"> communities to reach infrastructure services and then become confident and sustainable users of these services. The bridge assures that </w:t>
      </w:r>
      <w:r w:rsidR="00CA1C3A">
        <w:rPr>
          <w:rFonts w:ascii="Calibri" w:hAnsi="Calibri" w:cs="Calibri"/>
        </w:rPr>
        <w:t>the people</w:t>
      </w:r>
      <w:r w:rsidRPr="00857877">
        <w:rPr>
          <w:rFonts w:ascii="Calibri" w:hAnsi="Calibri" w:cs="Calibri"/>
        </w:rPr>
        <w:t xml:space="preserve"> who made contact with EGI perhaps through its dissemination activity, reading the EGI newsletters, being present at EGI related events, visiting the EGI Web page, etc. are 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B1C80">
        <w:rPr>
          <w:rFonts w:ascii="Calibri" w:hAnsi="Calibri" w:cs="Calibri"/>
        </w:rPr>
        <w:t xml:space="preserve"> </w:t>
      </w:r>
    </w:p>
    <w:p w:rsidR="007C33D1" w:rsidRDefault="007C33D1" w:rsidP="001B1C80">
      <w:pPr>
        <w:ind w:firstLine="284"/>
        <w:rPr>
          <w:rFonts w:ascii="Calibri" w:hAnsi="Calibri" w:cs="Calibri"/>
        </w:rPr>
      </w:pPr>
      <w:r>
        <w:rPr>
          <w:rFonts w:ascii="Calibri" w:hAnsi="Calibri" w:cs="Calibri"/>
        </w:rPr>
        <w:t>The main providers of user support processes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594D72">
        <w:rPr>
          <w:rFonts w:ascii="Calibri" w:hAnsi="Calibri" w:cs="Calibri"/>
        </w:rPr>
        <w:t xml:space="preserve">face to face support that can include various other things, such as </w:t>
      </w:r>
      <w:r>
        <w:rPr>
          <w:rFonts w:ascii="Calibri" w:hAnsi="Calibri" w:cs="Calibri"/>
        </w:rPr>
        <w:t xml:space="preserve">training, application </w:t>
      </w:r>
      <w:r w:rsidR="000E24E3">
        <w:rPr>
          <w:rFonts w:ascii="Calibri" w:hAnsi="Calibri" w:cs="Calibri"/>
        </w:rPr>
        <w:t xml:space="preserve">access, application </w:t>
      </w:r>
      <w:r>
        <w:rPr>
          <w:rFonts w:ascii="Calibri" w:hAnsi="Calibri" w:cs="Calibri"/>
        </w:rPr>
        <w:t>porting, portal development, documentation</w:t>
      </w:r>
      <w:r w:rsidR="00594D72">
        <w:rPr>
          <w:rFonts w:ascii="Calibri" w:hAnsi="Calibri" w:cs="Calibri"/>
        </w:rPr>
        <w:t>, VO setup,</w:t>
      </w:r>
      <w:r>
        <w:rPr>
          <w:rFonts w:ascii="Calibri" w:hAnsi="Calibri" w:cs="Calibri"/>
        </w:rPr>
        <w:t xml:space="preserve"> testing.</w:t>
      </w:r>
      <w:r w:rsidR="00594D72">
        <w:rPr>
          <w:rFonts w:ascii="Calibri" w:hAnsi="Calibri" w:cs="Calibri"/>
        </w:rPr>
        <w:t xml:space="preserve"> (The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skills, </w:t>
      </w:r>
      <w:r w:rsidR="00594D72">
        <w:rPr>
          <w:rFonts w:ascii="Calibri" w:hAnsi="Calibri" w:cs="Calibri"/>
        </w:rPr>
        <w:t xml:space="preserve">the </w:t>
      </w:r>
      <w:r>
        <w:rPr>
          <w:rFonts w:ascii="Calibri" w:hAnsi="Calibri" w:cs="Calibri"/>
        </w:rPr>
        <w:t xml:space="preserve">focus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can be different</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the different </w:t>
      </w:r>
      <w:r>
        <w:rPr>
          <w:rFonts w:ascii="Calibri" w:hAnsi="Calibri" w:cs="Calibri"/>
        </w:rPr>
        <w:t xml:space="preserve">EGI member countries. </w:t>
      </w:r>
      <w:r w:rsidR="00594D72">
        <w:rPr>
          <w:rFonts w:ascii="Calibri" w:hAnsi="Calibri" w:cs="Calibri"/>
        </w:rPr>
        <w:t xml:space="preserve">Meanwhile the EGI Helpdesk can integrate and </w:t>
      </w:r>
      <w:proofErr w:type="spellStart"/>
      <w:r w:rsidR="00594D72">
        <w:rPr>
          <w:rFonts w:ascii="Calibri" w:hAnsi="Calibri" w:cs="Calibri"/>
        </w:rPr>
        <w:t>uniformise</w:t>
      </w:r>
      <w:proofErr w:type="spellEnd"/>
      <w:r w:rsidR="00594D72">
        <w:rPr>
          <w:rFonts w:ascii="Calibri" w:hAnsi="Calibri" w:cs="Calibri"/>
        </w:rPr>
        <w:t xml:space="preserve"> support across countries, some of the services require face to face interaction with experts or trainers and cannot be given through the Helpdesk. </w:t>
      </w:r>
    </w:p>
    <w:p w:rsidR="001B1C80" w:rsidRDefault="000E24E3" w:rsidP="001B1C80">
      <w:pPr>
        <w:ind w:firstLine="284"/>
        <w:rPr>
          <w:rFonts w:ascii="Calibri" w:hAnsi="Calibri" w:cs="Calibri"/>
        </w:rPr>
      </w:pPr>
      <w:r>
        <w:rPr>
          <w:rFonts w:ascii="Calibri" w:hAnsi="Calibri" w:cs="Calibri"/>
        </w:rPr>
        <w:t>Besides receiving support from NGIs, the m</w:t>
      </w:r>
      <w:r w:rsidR="00AB146C">
        <w:rPr>
          <w:rFonts w:ascii="Calibri" w:hAnsi="Calibri" w:cs="Calibri"/>
        </w:rPr>
        <w:t xml:space="preserve">embers of the largest </w:t>
      </w:r>
      <w:r w:rsidR="007C33D1">
        <w:rPr>
          <w:rFonts w:ascii="Calibri" w:hAnsi="Calibri" w:cs="Calibri"/>
        </w:rPr>
        <w:t xml:space="preserve">scientific </w:t>
      </w:r>
      <w:r w:rsidR="00AB146C">
        <w:rPr>
          <w:rFonts w:ascii="Calibri" w:hAnsi="Calibri" w:cs="Calibri"/>
        </w:rPr>
        <w:t xml:space="preserve">EGI </w:t>
      </w:r>
      <w:r w:rsidR="007C33D1">
        <w:rPr>
          <w:rFonts w:ascii="Calibri" w:hAnsi="Calibri" w:cs="Calibri"/>
        </w:rPr>
        <w:t>user communities receive specialised, dis</w:t>
      </w:r>
      <w:r w:rsidR="00AB146C">
        <w:rPr>
          <w:rFonts w:ascii="Calibri" w:hAnsi="Calibri" w:cs="Calibri"/>
        </w:rPr>
        <w:t xml:space="preserve">cipline-specific support from their scientific VOs or VRCs. While most of these specialised support activities are delivered through the EGI Helpdesk, some are provided through domain specific helpdesks or face to face interactions outside of EGI. </w:t>
      </w:r>
    </w:p>
    <w:p w:rsidR="000E24E3" w:rsidRDefault="001B1C80" w:rsidP="000E24E3">
      <w:pPr>
        <w:ind w:firstLine="284"/>
        <w:rPr>
          <w:rFonts w:ascii="Calibri" w:hAnsi="Calibri" w:cs="Calibri"/>
        </w:rPr>
      </w:pPr>
      <w:r w:rsidRPr="001B1C80">
        <w:rPr>
          <w:rFonts w:ascii="Calibri" w:hAnsi="Calibri" w:cs="Calibri"/>
        </w:rPr>
        <w:t xml:space="preserve">As </w:t>
      </w:r>
      <w:r>
        <w:rPr>
          <w:rFonts w:ascii="Calibri" w:hAnsi="Calibri" w:cs="Calibri"/>
        </w:rPr>
        <w:t xml:space="preserve">an integrated </w:t>
      </w:r>
      <w:r w:rsidR="007C33D1">
        <w:rPr>
          <w:rFonts w:ascii="Calibri" w:hAnsi="Calibri" w:cs="Calibri"/>
        </w:rPr>
        <w:t>part of user support</w:t>
      </w:r>
      <w:r w:rsidRPr="001B1C80">
        <w:rPr>
          <w:rFonts w:ascii="Calibri" w:hAnsi="Calibri" w:cs="Calibri"/>
        </w:rPr>
        <w:t xml:space="preserve"> process</w:t>
      </w:r>
      <w:r w:rsidR="007C33D1">
        <w:rPr>
          <w:rFonts w:ascii="Calibri" w:hAnsi="Calibri" w:cs="Calibri"/>
        </w:rPr>
        <w:t>es</w:t>
      </w:r>
      <w:r w:rsidRPr="001B1C80">
        <w:rPr>
          <w:rFonts w:ascii="Calibri" w:hAnsi="Calibri" w:cs="Calibri"/>
        </w:rPr>
        <w:t xml:space="preserve">, EGI must capture feedback, </w:t>
      </w:r>
      <w:r w:rsidR="007C33D1">
        <w:rPr>
          <w:rFonts w:ascii="Calibri" w:hAnsi="Calibri" w:cs="Calibri"/>
        </w:rPr>
        <w:t>experiences, success stories</w:t>
      </w:r>
      <w:r w:rsidRPr="001B1C80">
        <w:rPr>
          <w:rFonts w:ascii="Calibri" w:hAnsi="Calibri" w:cs="Calibri"/>
        </w:rPr>
        <w:t xml:space="preserve"> failures</w:t>
      </w:r>
      <w:r w:rsidR="007C33D1">
        <w:rPr>
          <w:rFonts w:ascii="Calibri" w:hAnsi="Calibri" w:cs="Calibri"/>
        </w:rPr>
        <w:t xml:space="preserve"> and metrics</w:t>
      </w:r>
      <w:r w:rsidRPr="001B1C80">
        <w:rPr>
          <w:rFonts w:ascii="Calibri" w:hAnsi="Calibri" w:cs="Calibri"/>
        </w:rPr>
        <w:t>. Th</w:t>
      </w:r>
      <w:r w:rsidR="007C33D1">
        <w:rPr>
          <w:rFonts w:ascii="Calibri" w:hAnsi="Calibri" w:cs="Calibri"/>
        </w:rPr>
        <w:t xml:space="preserve">e captured </w:t>
      </w:r>
      <w:r w:rsidRPr="001B1C80">
        <w:rPr>
          <w:rFonts w:ascii="Calibri" w:hAnsi="Calibri" w:cs="Calibri"/>
        </w:rPr>
        <w:t xml:space="preserve">information </w:t>
      </w:r>
      <w:r w:rsidR="007C33D1">
        <w:rPr>
          <w:rFonts w:ascii="Calibri" w:hAnsi="Calibri" w:cs="Calibri"/>
        </w:rPr>
        <w:t xml:space="preserve">must be </w:t>
      </w:r>
      <w:r w:rsidRPr="001B1C80">
        <w:rPr>
          <w:rFonts w:ascii="Calibri" w:hAnsi="Calibri" w:cs="Calibri"/>
        </w:rPr>
        <w:t>stored</w:t>
      </w:r>
      <w:r w:rsidR="007C33D1">
        <w:rPr>
          <w:rFonts w:ascii="Calibri" w:hAnsi="Calibri" w:cs="Calibri"/>
        </w:rPr>
        <w:t>,</w:t>
      </w:r>
      <w:r w:rsidRPr="001B1C80">
        <w:rPr>
          <w:rFonts w:ascii="Calibri" w:hAnsi="Calibri" w:cs="Calibri"/>
        </w:rPr>
        <w:t xml:space="preserve"> analysed and </w:t>
      </w:r>
      <w:r w:rsidR="007C33D1">
        <w:rPr>
          <w:rFonts w:ascii="Calibri" w:hAnsi="Calibri" w:cs="Calibri"/>
        </w:rPr>
        <w:t xml:space="preserve">then </w:t>
      </w:r>
      <w:r w:rsidRPr="001B1C80">
        <w:rPr>
          <w:rFonts w:ascii="Calibri" w:hAnsi="Calibri" w:cs="Calibri"/>
        </w:rPr>
        <w:t xml:space="preserve">fed back to the </w:t>
      </w:r>
      <w:r w:rsidR="007C33D1">
        <w:rPr>
          <w:rFonts w:ascii="Calibri" w:hAnsi="Calibri" w:cs="Calibri"/>
        </w:rPr>
        <w:t xml:space="preserve">EGI-InSPIRE </w:t>
      </w:r>
      <w:r w:rsidRPr="001B1C80">
        <w:rPr>
          <w:rFonts w:ascii="Calibri" w:hAnsi="Calibri" w:cs="Calibri"/>
        </w:rPr>
        <w:t>project</w:t>
      </w:r>
      <w:r w:rsidR="007C33D1">
        <w:rPr>
          <w:rFonts w:ascii="Calibri" w:hAnsi="Calibri" w:cs="Calibri"/>
        </w:rPr>
        <w:t xml:space="preserve"> and into the larger EGI collaboration</w:t>
      </w:r>
      <w:r w:rsidRPr="001B1C80">
        <w:rPr>
          <w:rFonts w:ascii="Calibri" w:hAnsi="Calibri" w:cs="Calibri"/>
        </w:rPr>
        <w:t xml:space="preserve">, where the various activities can use this </w:t>
      </w:r>
      <w:r w:rsidR="007C33D1">
        <w:rPr>
          <w:rFonts w:ascii="Calibri" w:hAnsi="Calibri" w:cs="Calibri"/>
        </w:rPr>
        <w:t>knowledge to improve</w:t>
      </w:r>
      <w:r w:rsidRPr="001B1C80">
        <w:rPr>
          <w:rFonts w:ascii="Calibri" w:hAnsi="Calibri" w:cs="Calibri"/>
        </w:rPr>
        <w:t xml:space="preserve"> services, operations </w:t>
      </w:r>
      <w:r w:rsidR="007C33D1">
        <w:rPr>
          <w:rFonts w:ascii="Calibri" w:hAnsi="Calibri" w:cs="Calibri"/>
        </w:rPr>
        <w:t>and</w:t>
      </w:r>
      <w:r w:rsidRPr="001B1C80">
        <w:rPr>
          <w:rFonts w:ascii="Calibri" w:hAnsi="Calibri" w:cs="Calibri"/>
        </w:rPr>
        <w:t xml:space="preserve"> impact.</w:t>
      </w:r>
    </w:p>
    <w:p w:rsidR="00695574" w:rsidRDefault="000E24E3" w:rsidP="000E24E3">
      <w:pPr>
        <w:ind w:firstLine="284"/>
        <w:rPr>
          <w:rFonts w:ascii="Calibri" w:hAnsi="Calibri" w:cs="Calibri"/>
        </w:rPr>
      </w:pPr>
      <w:r w:rsidRPr="000E24E3">
        <w:rPr>
          <w:rFonts w:ascii="Calibri" w:hAnsi="Calibri" w:cs="Calibri"/>
        </w:rPr>
        <w:t>Th</w:t>
      </w:r>
      <w:r>
        <w:rPr>
          <w:rFonts w:ascii="Calibri" w:hAnsi="Calibri" w:cs="Calibri"/>
        </w:rPr>
        <w:t>is</w:t>
      </w:r>
      <w:r w:rsidRPr="000E24E3">
        <w:rPr>
          <w:rFonts w:ascii="Calibri" w:hAnsi="Calibri" w:cs="Calibri"/>
        </w:rPr>
        <w:t xml:space="preserve"> document aims to collect the metrics that are required to optimise the user support processes of EGI and to monitor the performance of the support teams as part of the project’s quality assurance process. </w:t>
      </w:r>
      <w:r>
        <w:rPr>
          <w:rFonts w:ascii="Calibri" w:hAnsi="Calibri" w:cs="Calibri"/>
        </w:rPr>
        <w:t xml:space="preserve">Because some of these support activities are delivered outside of the EGI Helpdesk, capturing the required </w:t>
      </w:r>
      <w:r w:rsidRPr="000E24E3">
        <w:rPr>
          <w:rFonts w:ascii="Calibri" w:hAnsi="Calibri" w:cs="Calibri"/>
        </w:rPr>
        <w:t xml:space="preserve">metrics </w:t>
      </w:r>
      <w:r>
        <w:rPr>
          <w:rFonts w:ascii="Calibri" w:hAnsi="Calibri" w:cs="Calibri"/>
        </w:rPr>
        <w:t>to measure their performance is</w:t>
      </w:r>
      <w:r w:rsidRPr="000E24E3">
        <w:rPr>
          <w:rFonts w:ascii="Calibri" w:hAnsi="Calibri" w:cs="Calibri"/>
        </w:rPr>
        <w:t xml:space="preserve"> impossible</w:t>
      </w:r>
      <w:r>
        <w:rPr>
          <w:rFonts w:ascii="Calibri" w:hAnsi="Calibri" w:cs="Calibri"/>
        </w:rPr>
        <w:t>. However,</w:t>
      </w:r>
      <w:r w:rsidRPr="000E24E3">
        <w:rPr>
          <w:rFonts w:ascii="Calibri" w:hAnsi="Calibri" w:cs="Calibri"/>
        </w:rPr>
        <w:t xml:space="preserve"> the </w:t>
      </w:r>
      <w:r w:rsidRPr="000E24E3">
        <w:rPr>
          <w:rFonts w:ascii="Calibri" w:hAnsi="Calibri" w:cs="Calibri"/>
        </w:rPr>
        <w:lastRenderedPageBreak/>
        <w:t xml:space="preserve">project needs to have a clear understanding on what metrics are required in order to steer support processes towards a more </w:t>
      </w:r>
      <w:r>
        <w:rPr>
          <w:rFonts w:ascii="Calibri" w:hAnsi="Calibri" w:cs="Calibri"/>
        </w:rPr>
        <w:t xml:space="preserve">measurable and </w:t>
      </w:r>
      <w:r w:rsidRPr="000E24E3">
        <w:rPr>
          <w:rFonts w:ascii="Calibri" w:hAnsi="Calibri" w:cs="Calibri"/>
        </w:rPr>
        <w:t>sustainable structure.</w:t>
      </w:r>
      <w:r>
        <w:rPr>
          <w:rFonts w:ascii="Calibri" w:hAnsi="Calibri" w:cs="Calibri"/>
        </w:rPr>
        <w:t xml:space="preserve"> </w:t>
      </w:r>
      <w:r w:rsidR="00C544D1" w:rsidRPr="00CE70DC">
        <w:rPr>
          <w:rFonts w:ascii="Calibri" w:hAnsi="Calibri" w:cs="Calibri"/>
        </w:rPr>
        <w:t xml:space="preserve">The metrics that </w:t>
      </w:r>
      <w:r w:rsidR="00C544D1">
        <w:rPr>
          <w:rFonts w:ascii="Calibri" w:hAnsi="Calibri" w:cs="Calibri"/>
        </w:rPr>
        <w:t>are</w:t>
      </w:r>
      <w:r w:rsidR="00C544D1" w:rsidRPr="00CE70DC">
        <w:rPr>
          <w:rFonts w:ascii="Calibri" w:hAnsi="Calibri" w:cs="Calibri"/>
        </w:rPr>
        <w:t xml:space="preserve"> collected </w:t>
      </w:r>
      <w:r w:rsidR="00C544D1">
        <w:rPr>
          <w:rFonts w:ascii="Calibri" w:hAnsi="Calibri" w:cs="Calibri"/>
        </w:rPr>
        <w:t xml:space="preserve">by the project in the second project year (May 2011 – April 2012) are </w:t>
      </w:r>
      <w:r w:rsidR="00C544D1" w:rsidRPr="00CE70DC">
        <w:rPr>
          <w:rFonts w:ascii="Calibri" w:hAnsi="Calibri" w:cs="Calibri"/>
        </w:rPr>
        <w:t xml:space="preserve">introduced in the </w:t>
      </w:r>
      <w:r w:rsidR="00C544D1">
        <w:rPr>
          <w:rFonts w:ascii="Calibri" w:hAnsi="Calibri" w:cs="Calibri"/>
        </w:rPr>
        <w:t>“</w:t>
      </w:r>
      <w:r w:rsidR="00C544D1" w:rsidRPr="00CE70DC">
        <w:rPr>
          <w:rFonts w:ascii="Calibri" w:hAnsi="Calibri" w:cs="Calibri"/>
        </w:rPr>
        <w:t>D1.</w:t>
      </w:r>
      <w:r w:rsidR="00C544D1">
        <w:rPr>
          <w:rFonts w:ascii="Calibri" w:hAnsi="Calibri" w:cs="Calibri"/>
        </w:rPr>
        <w:t>5</w:t>
      </w:r>
      <w:r w:rsidR="00C544D1" w:rsidRPr="00CE70DC">
        <w:rPr>
          <w:rFonts w:ascii="Calibri" w:hAnsi="Calibri" w:cs="Calibri"/>
        </w:rPr>
        <w:t xml:space="preserve"> - Quality Plan and Project Metrics</w:t>
      </w:r>
      <w:r w:rsidR="00C544D1">
        <w:rPr>
          <w:rFonts w:ascii="Calibri" w:hAnsi="Calibri" w:cs="Calibri"/>
        </w:rPr>
        <w:t>”</w:t>
      </w:r>
      <w:r w:rsidR="00C544D1" w:rsidRPr="00CE70DC">
        <w:rPr>
          <w:rFonts w:ascii="Calibri" w:hAnsi="Calibri" w:cs="Calibri"/>
        </w:rPr>
        <w:t xml:space="preserve"> document [R4]. </w:t>
      </w:r>
      <w:r w:rsidR="00C544D1">
        <w:rPr>
          <w:rFonts w:ascii="Calibri" w:hAnsi="Calibri" w:cs="Calibri"/>
        </w:rPr>
        <w:t xml:space="preserve">The metrics collected by and discussed within this document is a superset of these. The goal is to </w:t>
      </w:r>
      <w:r>
        <w:rPr>
          <w:rFonts w:ascii="Calibri" w:hAnsi="Calibri" w:cs="Calibri"/>
        </w:rPr>
        <w:t xml:space="preserve">collect and discuss </w:t>
      </w:r>
      <w:r w:rsidR="00C544D1">
        <w:rPr>
          <w:rFonts w:ascii="Calibri" w:hAnsi="Calibri" w:cs="Calibri"/>
        </w:rPr>
        <w:t xml:space="preserve">all </w:t>
      </w:r>
      <w:r>
        <w:rPr>
          <w:rFonts w:ascii="Calibri" w:hAnsi="Calibri" w:cs="Calibri"/>
        </w:rPr>
        <w:t xml:space="preserve">the metrics and strategies </w:t>
      </w:r>
      <w:r w:rsidR="00C544D1">
        <w:rPr>
          <w:rFonts w:ascii="Calibri" w:hAnsi="Calibri" w:cs="Calibri"/>
        </w:rPr>
        <w:t xml:space="preserve">that the EGI collaboration needs to collect and understand support services, their utilisation and cost.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1" w:name="_Toc298252316"/>
      <w:r>
        <w:rPr>
          <w:rFonts w:cs="Calibri"/>
        </w:rPr>
        <w:lastRenderedPageBreak/>
        <w:t>METRICS</w:t>
      </w:r>
      <w:bookmarkEnd w:id="11"/>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[R1][R2][R3]</w:t>
      </w:r>
      <w:r>
        <w:rPr>
          <w:rFonts w:ascii="Calibri" w:hAnsi="Calibri" w:cs="Calibri"/>
        </w:rPr>
        <w:t>. The metrics that they used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 groups: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EGI-InSPIRE is a more complex project than EGEE or ETICS was</w:t>
      </w:r>
      <w:r w:rsidR="001F1FC4">
        <w:rPr>
          <w:rFonts w:ascii="Calibri" w:hAnsi="Calibri" w:cs="Calibri"/>
        </w:rPr>
        <w:t>. Moreover, it</w:t>
      </w:r>
      <w:r>
        <w:rPr>
          <w:rFonts w:ascii="Calibri" w:hAnsi="Calibri" w:cs="Calibri"/>
        </w:rPr>
        <w:t xml:space="preserve"> </w:t>
      </w:r>
      <w:r w:rsidR="001F1FC4">
        <w:rPr>
          <w:rFonts w:ascii="Calibri" w:hAnsi="Calibri" w:cs="Calibri"/>
        </w:rPr>
        <w:t xml:space="preserve">is embedded </w:t>
      </w:r>
      <w:r>
        <w:rPr>
          <w:rFonts w:ascii="Calibri" w:hAnsi="Calibri" w:cs="Calibri"/>
        </w:rPr>
        <w:t>in</w:t>
      </w:r>
      <w:r w:rsidR="001F1FC4">
        <w:rPr>
          <w:rFonts w:ascii="Calibri" w:hAnsi="Calibri" w:cs="Calibri"/>
        </w:rPr>
        <w:t>to</w:t>
      </w:r>
      <w:r>
        <w:rPr>
          <w:rFonts w:ascii="Calibri" w:hAnsi="Calibri" w:cs="Calibri"/>
        </w:rPr>
        <w:t xml:space="preserve"> a different </w:t>
      </w:r>
      <w:r w:rsidR="001F1FC4">
        <w:rPr>
          <w:rFonts w:ascii="Calibri" w:hAnsi="Calibri" w:cs="Calibri"/>
        </w:rPr>
        <w:t xml:space="preserve">environment, where many of the support activities are delivered to users outside of tools that EGI-InSPIRE delivers and monitors. EGI delivers and monitors support tools such as the Helpdesk, Training Marketplace, Application Database, VO Specific SAM, etc. Several NGIs and VRCs use local support tools and mechanisms that are not monitored by EGI-InSPIRE and sometimes are not integrated into the EGI support structure. </w:t>
      </w:r>
    </w:p>
    <w:p w:rsidR="00B150FA" w:rsidRDefault="006237E2" w:rsidP="004F1040">
      <w:pPr>
        <w:rPr>
          <w:rFonts w:ascii="Calibri" w:hAnsi="Calibri" w:cs="Calibri"/>
        </w:rPr>
      </w:pPr>
      <w:r>
        <w:rPr>
          <w:rFonts w:ascii="Calibri" w:hAnsi="Calibri" w:cs="Calibri"/>
        </w:rPr>
        <w:t xml:space="preserve">In order to </w:t>
      </w:r>
      <w:r w:rsidR="00B150FA">
        <w:rPr>
          <w:rFonts w:ascii="Calibri" w:hAnsi="Calibri" w:cs="Calibri"/>
        </w:rPr>
        <w:t xml:space="preserve">build up </w:t>
      </w:r>
      <w:r>
        <w:rPr>
          <w:rFonts w:ascii="Calibri" w:hAnsi="Calibri" w:cs="Calibri"/>
        </w:rPr>
        <w:t xml:space="preserve">a comprehensive understanding of the performance </w:t>
      </w:r>
      <w:r w:rsidR="00B150FA">
        <w:rPr>
          <w:rFonts w:ascii="Calibri" w:hAnsi="Calibri" w:cs="Calibri"/>
        </w:rPr>
        <w:t xml:space="preserve">and resource usage </w:t>
      </w:r>
      <w:r>
        <w:rPr>
          <w:rFonts w:ascii="Calibri" w:hAnsi="Calibri" w:cs="Calibri"/>
        </w:rPr>
        <w:t>of EGI user support processes</w:t>
      </w:r>
      <w:r w:rsidR="00B150FA">
        <w:rPr>
          <w:rFonts w:ascii="Calibri" w:hAnsi="Calibri" w:cs="Calibri"/>
        </w:rPr>
        <w:t>, and to</w:t>
      </w:r>
      <w:r>
        <w:rPr>
          <w:rFonts w:ascii="Calibri" w:hAnsi="Calibri" w:cs="Calibri"/>
        </w:rPr>
        <w:t xml:space="preserve"> optimise performance and </w:t>
      </w:r>
      <w:r w:rsidR="00B150FA">
        <w:rPr>
          <w:rFonts w:ascii="Calibri" w:hAnsi="Calibri" w:cs="Calibri"/>
        </w:rPr>
        <w:t>cost of these processes</w:t>
      </w:r>
      <w:r>
        <w:rPr>
          <w:rFonts w:ascii="Calibri" w:hAnsi="Calibri" w:cs="Calibri"/>
        </w:rPr>
        <w:t xml:space="preserve"> the collaboration needs to requires the following </w:t>
      </w:r>
      <w:r w:rsidR="00DF44CF">
        <w:rPr>
          <w:rFonts w:ascii="Calibri" w:hAnsi="Calibri" w:cs="Calibri"/>
        </w:rPr>
        <w:t>four types</w:t>
      </w:r>
      <w:r w:rsidR="00B150FA">
        <w:rPr>
          <w:rFonts w:ascii="Calibri" w:hAnsi="Calibri" w:cs="Calibri"/>
        </w:rPr>
        <w:t xml:space="preserve"> of metrics:</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What support experience do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well are the support services operate?</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does EGI support processes have on 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Correlation between other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support services? </w:t>
      </w:r>
    </w:p>
    <w:p w:rsidR="0080647F" w:rsidRDefault="0080647F" w:rsidP="00226876">
      <w:pPr>
        <w:rPr>
          <w:rFonts w:ascii="Calibri" w:hAnsi="Calibri" w:cs="Calibri"/>
        </w:rPr>
      </w:pPr>
      <w:r>
        <w:rPr>
          <w:rFonts w:ascii="Calibri" w:hAnsi="Calibri" w:cs="Calibri"/>
        </w:rPr>
        <w:t xml:space="preserve">These </w:t>
      </w:r>
      <w:r w:rsidR="00396337">
        <w:rPr>
          <w:rFonts w:ascii="Calibri" w:hAnsi="Calibri" w:cs="Calibri"/>
        </w:rPr>
        <w:t>four</w:t>
      </w:r>
      <w:r>
        <w:rPr>
          <w:rFonts w:ascii="Calibri" w:hAnsi="Calibri" w:cs="Calibri"/>
        </w:rPr>
        <w:t xml:space="preserve"> types of metrics are described in the next three subsections. </w:t>
      </w:r>
    </w:p>
    <w:p w:rsidR="0080647F" w:rsidRDefault="0080647F" w:rsidP="0080647F">
      <w:pPr>
        <w:pStyle w:val="Heading2"/>
      </w:pPr>
      <w:bookmarkStart w:id="12" w:name="_Toc298252317"/>
      <w:r>
        <w:t>User satisfaction metrics</w:t>
      </w:r>
      <w:bookmarkEnd w:id="12"/>
    </w:p>
    <w:p w:rsidR="00B46B52" w:rsidRPr="00CC1887" w:rsidRDefault="00B46B52" w:rsidP="00281EDD">
      <w:pPr>
        <w:ind w:firstLine="426"/>
        <w:rPr>
          <w:rFonts w:ascii="Calibri" w:hAnsi="Calibri" w:cs="Calibri"/>
        </w:rPr>
      </w:pPr>
      <w:r w:rsidRPr="00CC1887">
        <w:rPr>
          <w:rFonts w:ascii="Calibri" w:hAnsi="Calibri" w:cs="Calibri"/>
        </w:rPr>
        <w:t xml:space="preserve">Metrics from this category can help us answer the question “How satisfied are the users with the current support mechanisms?”. Because support is delivered to users via different channels, measuring satisfaction also requires different mechanisms: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C1887">
        <w:rPr>
          <w:rFonts w:ascii="Calibri" w:hAnsi="Calibri" w:cs="Calibri"/>
        </w:rPr>
        <w:t xml:space="preserve">. This approach can provide data about support cases </w:t>
      </w:r>
      <w:r w:rsidR="0029340B">
        <w:rPr>
          <w:rFonts w:ascii="Calibri" w:hAnsi="Calibri" w:cs="Calibri"/>
        </w:rPr>
        <w:t xml:space="preserve">that was managed </w:t>
      </w:r>
      <w:r w:rsidRPr="00CC1887">
        <w:rPr>
          <w:rFonts w:ascii="Calibri" w:hAnsi="Calibri" w:cs="Calibri"/>
        </w:rPr>
        <w:t xml:space="preserve">through the </w:t>
      </w:r>
      <w:r w:rsidR="00427D34">
        <w:rPr>
          <w:rFonts w:ascii="Calibri" w:hAnsi="Calibri" w:cs="Calibri"/>
        </w:rPr>
        <w:t xml:space="preserve">EGI </w:t>
      </w:r>
      <w:r w:rsidRPr="00CC1887">
        <w:rPr>
          <w:rFonts w:ascii="Calibri" w:hAnsi="Calibri" w:cs="Calibri"/>
        </w:rPr>
        <w:t xml:space="preserve">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the data</w:t>
      </w:r>
      <w:r w:rsidR="00427D34">
        <w:rPr>
          <w:rFonts w:ascii="Calibri" w:hAnsi="Calibri" w:cs="Calibri"/>
        </w:rPr>
        <w:t>. Information about individual support cases, about cases of a specific support unit or of the whole EGI Helpdesk would be possible with this method.</w:t>
      </w:r>
    </w:p>
    <w:p w:rsidR="00281EDD"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t>Capturing users’ satisfaction wi</w:t>
      </w:r>
      <w:r w:rsidR="00B46B52" w:rsidRPr="00CC1887">
        <w:rPr>
          <w:rFonts w:ascii="Calibri" w:hAnsi="Calibri" w:cs="Calibri"/>
        </w:rPr>
        <w:t>th surveys</w:t>
      </w:r>
      <w:r>
        <w:rPr>
          <w:rFonts w:ascii="Calibri" w:hAnsi="Calibri" w:cs="Calibri"/>
        </w:rPr>
        <w:t xml:space="preserve">. </w:t>
      </w:r>
      <w:r w:rsidR="00427D34">
        <w:rPr>
          <w:rFonts w:ascii="Calibri" w:hAnsi="Calibri" w:cs="Calibri"/>
        </w:rPr>
        <w:t xml:space="preserve">Surveys could work for any support case whether it is managed inside or outside of the EGI Helpdesk. If the same survey is used across all the national or discipline-specific support teams, then the data can be integrated and compared at EGI level. </w:t>
      </w:r>
    </w:p>
    <w:p w:rsidR="00281EDD" w:rsidRDefault="00B46B52" w:rsidP="00B46B52">
      <w:pPr>
        <w:pStyle w:val="ListParagraph"/>
        <w:numPr>
          <w:ilvl w:val="0"/>
          <w:numId w:val="16"/>
        </w:numPr>
        <w:spacing w:before="120" w:after="120"/>
        <w:ind w:left="992" w:hanging="357"/>
        <w:rPr>
          <w:rFonts w:ascii="Calibri" w:hAnsi="Calibri" w:cs="Calibri"/>
        </w:rPr>
      </w:pPr>
      <w:r w:rsidRPr="00281EDD">
        <w:rPr>
          <w:rFonts w:ascii="Calibri" w:hAnsi="Calibri" w:cs="Calibri"/>
        </w:rPr>
        <w:lastRenderedPageBreak/>
        <w:t>Rat</w:t>
      </w:r>
      <w:r w:rsidR="00281EDD">
        <w:rPr>
          <w:rFonts w:ascii="Calibri" w:hAnsi="Calibri" w:cs="Calibri"/>
        </w:rPr>
        <w:t>ings given by those who used any of the support services</w:t>
      </w:r>
      <w:r w:rsidRPr="00281EDD">
        <w:rPr>
          <w:rFonts w:ascii="Calibri" w:hAnsi="Calibri" w:cs="Calibri"/>
        </w:rPr>
        <w:t xml:space="preserve"> is </w:t>
      </w:r>
      <w:r w:rsidR="00281EDD">
        <w:rPr>
          <w:rFonts w:ascii="Calibri" w:hAnsi="Calibri" w:cs="Calibri"/>
        </w:rPr>
        <w:t xml:space="preserve">only </w:t>
      </w:r>
      <w:r w:rsidRPr="00281EDD">
        <w:rPr>
          <w:rFonts w:ascii="Calibri" w:hAnsi="Calibri" w:cs="Calibri"/>
        </w:rPr>
        <w:t xml:space="preserve">one </w:t>
      </w:r>
      <w:r w:rsidR="00281EDD">
        <w:rPr>
          <w:rFonts w:ascii="Calibri" w:hAnsi="Calibri" w:cs="Calibri"/>
        </w:rPr>
        <w:t xml:space="preserve">side of the coin. </w:t>
      </w:r>
      <w:r w:rsidRPr="00281EDD">
        <w:rPr>
          <w:rFonts w:ascii="Calibri" w:hAnsi="Calibri" w:cs="Calibri"/>
        </w:rPr>
        <w:t xml:space="preserve">There may be persons who did not use </w:t>
      </w:r>
      <w:r w:rsidR="00281EDD">
        <w:rPr>
          <w:rFonts w:ascii="Calibri" w:hAnsi="Calibri" w:cs="Calibri"/>
        </w:rPr>
        <w:t>EGI support</w:t>
      </w:r>
      <w:r w:rsidR="000B592D">
        <w:rPr>
          <w:rFonts w:ascii="Calibri" w:hAnsi="Calibri" w:cs="Calibri"/>
        </w:rPr>
        <w:t xml:space="preserve"> </w:t>
      </w:r>
      <w:r w:rsidRPr="00281EDD">
        <w:rPr>
          <w:rFonts w:ascii="Calibri" w:hAnsi="Calibri" w:cs="Calibri"/>
        </w:rPr>
        <w:t>because</w:t>
      </w:r>
      <w:r w:rsidR="000B592D">
        <w:rPr>
          <w:rFonts w:ascii="Calibri" w:hAnsi="Calibri" w:cs="Calibri"/>
        </w:rPr>
        <w:t>, for example</w:t>
      </w:r>
      <w:r w:rsidRPr="00281EDD">
        <w:rPr>
          <w:rFonts w:ascii="Calibri" w:hAnsi="Calibri" w:cs="Calibri"/>
        </w:rPr>
        <w:t xml:space="preserve"> </w:t>
      </w:r>
      <w:r w:rsidR="00281EDD">
        <w:rPr>
          <w:rFonts w:ascii="Calibri" w:hAnsi="Calibri" w:cs="Calibri"/>
        </w:rPr>
        <w:t xml:space="preserve">they </w:t>
      </w:r>
      <w:r w:rsidR="000B592D">
        <w:rPr>
          <w:rFonts w:ascii="Calibri" w:hAnsi="Calibri" w:cs="Calibri"/>
        </w:rPr>
        <w:t xml:space="preserve">do not need support or </w:t>
      </w:r>
      <w:r w:rsidR="00281EDD">
        <w:rPr>
          <w:rFonts w:ascii="Calibri" w:hAnsi="Calibri" w:cs="Calibri"/>
        </w:rPr>
        <w:t>were</w:t>
      </w:r>
      <w:r w:rsidRPr="00281EDD">
        <w:rPr>
          <w:rFonts w:ascii="Calibri" w:hAnsi="Calibri" w:cs="Calibri"/>
        </w:rPr>
        <w:t xml:space="preserve"> not satisfied with </w:t>
      </w:r>
      <w:r w:rsidR="000B592D">
        <w:rPr>
          <w:rFonts w:ascii="Calibri" w:hAnsi="Calibri" w:cs="Calibri"/>
        </w:rPr>
        <w:t xml:space="preserve">some EGI mechanism </w:t>
      </w:r>
      <w:r w:rsidRPr="00281EDD">
        <w:rPr>
          <w:rFonts w:ascii="Calibri" w:hAnsi="Calibri" w:cs="Calibri"/>
        </w:rPr>
        <w:t xml:space="preserve">in the past. </w:t>
      </w:r>
      <w:r w:rsidR="00281EDD">
        <w:rPr>
          <w:rFonts w:ascii="Calibri" w:hAnsi="Calibri" w:cs="Calibri"/>
        </w:rPr>
        <w:t xml:space="preserve">Because </w:t>
      </w:r>
      <w:r w:rsidR="000B592D">
        <w:rPr>
          <w:rFonts w:ascii="Calibri" w:hAnsi="Calibri" w:cs="Calibri"/>
        </w:rPr>
        <w:t>identifying and contacting these persons is very difficult</w:t>
      </w:r>
      <w:r w:rsidR="00281EDD">
        <w:rPr>
          <w:rFonts w:ascii="Calibri" w:hAnsi="Calibri" w:cs="Calibri"/>
        </w:rPr>
        <w:t xml:space="preserve">, </w:t>
      </w:r>
      <w:r w:rsidR="000B592D">
        <w:rPr>
          <w:rFonts w:ascii="Calibri" w:hAnsi="Calibri" w:cs="Calibri"/>
        </w:rPr>
        <w:t>this type of feedback is the hardest to</w:t>
      </w:r>
      <w:r w:rsidR="00281EDD">
        <w:rPr>
          <w:rFonts w:ascii="Calibri" w:hAnsi="Calibri" w:cs="Calibri"/>
        </w:rPr>
        <w:t xml:space="preserve"> capture.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3" w:name="_Toc298252318"/>
      <w:r>
        <w:t>Support performance metrics</w:t>
      </w:r>
      <w:bookmarkEnd w:id="13"/>
    </w:p>
    <w:p w:rsidR="00EE231D" w:rsidRPr="00EE231D" w:rsidRDefault="00936B73" w:rsidP="00936B73">
      <w:pPr>
        <w:ind w:firstLine="426"/>
        <w:rPr>
          <w:rFonts w:ascii="Calibri" w:hAnsi="Calibri" w:cs="Calibri"/>
        </w:rPr>
      </w:pPr>
      <w:r w:rsidRPr="00EE231D">
        <w:rPr>
          <w:rFonts w:ascii="Calibri" w:hAnsi="Calibri" w:cs="Calibri"/>
        </w:rPr>
        <w:t xml:space="preserve">The second set of metrics aim at answering the question “How do the support services perform?”. </w:t>
      </w:r>
      <w:r w:rsidR="00EE231D" w:rsidRPr="00EE231D">
        <w:rPr>
          <w:rFonts w:ascii="Calibri" w:hAnsi="Calibri" w:cs="Calibri"/>
        </w:rPr>
        <w:t xml:space="preserve">Performance can be defined in various ways. The relevant definitions for EGI User Support activities are: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low long does it take to close a support case? </w:t>
      </w:r>
      <w:r w:rsidR="00A06E33">
        <w:rPr>
          <w:rFonts w:ascii="Calibri" w:hAnsi="Calibri" w:cs="Calibri"/>
        </w:rPr>
        <w:t xml:space="preserve">Meanwhile this metric can be easily captured for support cases that are managed by the EGI Helpdesk, defining a start and end date of support cases outside of helpdesks can be complicated and ambiguous.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Pr="00A06E33">
        <w:rPr>
          <w:rFonts w:ascii="Calibri" w:hAnsi="Calibri" w:cs="Calibri"/>
          <w:i/>
        </w:rPr>
        <w:t>closed</w:t>
      </w:r>
      <w:r w:rsidRPr="00EE231D">
        <w:rPr>
          <w:rFonts w:ascii="Calibri" w:hAnsi="Calibri" w:cs="Calibri"/>
        </w:rPr>
        <w:t xml:space="preserve"> support cases were actually successful</w:t>
      </w:r>
      <w:r w:rsidR="00A06E33">
        <w:rPr>
          <w:rFonts w:ascii="Calibri" w:hAnsi="Calibri" w:cs="Calibri"/>
        </w:rPr>
        <w:t>?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 xml:space="preserve">eptable solution for the client). Capturing this metric requires carefully designed follow up processes because the question whether a solution is suitable for a client or not can be sometimes answered weeks or month after the support case is closed. </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Cost: how much does it cost to solve a case? Depending on the type of the case various cost factors must be included: salaries of support experts, operational cost of software services (for example the Helpdesk); spending on new software, hardware and human resources to solve the case.</w:t>
      </w:r>
    </w:p>
    <w:p w:rsidR="00550C67" w:rsidRDefault="00A3502B" w:rsidP="00550C67">
      <w:pPr>
        <w:pStyle w:val="Heading2"/>
      </w:pPr>
      <w:bookmarkStart w:id="14" w:name="_Toc298252319"/>
      <w:r>
        <w:t>Impact</w:t>
      </w:r>
      <w:r w:rsidR="00550C67">
        <w:t xml:space="preserve"> metrics</w:t>
      </w:r>
      <w:bookmarkEnd w:id="14"/>
    </w:p>
    <w:p w:rsidR="008B480D"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can describe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provides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Pr>
          <w:rFonts w:ascii="Calibri" w:hAnsi="Calibri" w:cs="Calibri"/>
        </w:rPr>
        <w:t>.</w:t>
      </w:r>
      <w:r w:rsidR="00544249">
        <w:rPr>
          <w:rFonts w:ascii="Calibri" w:hAnsi="Calibri" w:cs="Calibri"/>
        </w:rPr>
        <w:t xml:space="preserve"> </w:t>
      </w:r>
      <w:r>
        <w:rPr>
          <w:rFonts w:ascii="Calibri" w:hAnsi="Calibri" w:cs="Calibri"/>
        </w:rPr>
        <w:t xml:space="preserve">This </w:t>
      </w:r>
      <w:r w:rsidR="00544249">
        <w:rPr>
          <w:rFonts w:ascii="Calibri" w:hAnsi="Calibri" w:cs="Calibri"/>
        </w:rPr>
        <w:t xml:space="preserve">third category </w:t>
      </w:r>
      <w:r>
        <w:rPr>
          <w:rFonts w:ascii="Calibri" w:hAnsi="Calibri" w:cs="Calibri"/>
        </w:rPr>
        <w:t xml:space="preserve">of metrics </w:t>
      </w:r>
      <w:r w:rsidR="00544249">
        <w:rPr>
          <w:rFonts w:ascii="Calibri" w:hAnsi="Calibri" w:cs="Calibri"/>
        </w:rPr>
        <w:t xml:space="preserve">can inform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F45CED" w:rsidRPr="00CB74D6">
        <w:rPr>
          <w:rFonts w:ascii="Calibri" w:hAnsi="Calibri" w:cs="Calibri"/>
          <w:i/>
        </w:rPr>
        <w:t>within the user communities</w:t>
      </w:r>
      <w:r w:rsidR="00F45CED">
        <w:rPr>
          <w:rFonts w:ascii="Calibri" w:hAnsi="Calibri" w:cs="Calibri"/>
        </w:rPr>
        <w:t xml:space="preserve"> </w:t>
      </w:r>
      <w:r>
        <w:rPr>
          <w:rFonts w:ascii="Calibri" w:hAnsi="Calibri" w:cs="Calibri"/>
        </w:rPr>
        <w:t xml:space="preserve">by the support they received from EGI. </w:t>
      </w:r>
      <w:r w:rsidR="00F45CED">
        <w:rPr>
          <w:rFonts w:ascii="Calibri" w:hAnsi="Calibri" w:cs="Calibri"/>
        </w:rPr>
        <w:t>What technological or scientific achievements were accomplished within the user</w:t>
      </w:r>
      <w:r>
        <w:rPr>
          <w:rFonts w:ascii="Calibri" w:hAnsi="Calibri" w:cs="Calibri"/>
        </w:rPr>
        <w:t xml:space="preserve"> communities</w:t>
      </w:r>
      <w:r w:rsidR="00F45CED">
        <w:rPr>
          <w:rFonts w:ascii="Calibri" w:hAnsi="Calibri" w:cs="Calibri"/>
        </w:rPr>
        <w:t xml:space="preserve"> because EGI(-InSPIRE)</w:t>
      </w:r>
      <w:r>
        <w:rPr>
          <w:rFonts w:ascii="Calibri" w:hAnsi="Calibri" w:cs="Calibri"/>
        </w:rPr>
        <w:t xml:space="preserve"> was there</w:t>
      </w:r>
      <w:r w:rsidR="00F45CED">
        <w:rPr>
          <w:rFonts w:ascii="Calibri" w:hAnsi="Calibri" w:cs="Calibri"/>
        </w:rPr>
        <w:t xml:space="preserve">? </w:t>
      </w:r>
      <w:r w:rsidR="008B480D">
        <w:rPr>
          <w:rFonts w:ascii="Calibri" w:hAnsi="Calibri" w:cs="Calibri"/>
        </w:rPr>
        <w:t>Measuring the impact of grid project is a very difficult task because the services delivered by EGI are integrated into complex scientific processed within the user communities. Identifying “the EGI part” of these processes is usually impossible. Moreover, many of the</w:t>
      </w:r>
      <w:r w:rsidR="00CA259E">
        <w:rPr>
          <w:rFonts w:ascii="Calibri" w:hAnsi="Calibri" w:cs="Calibri"/>
        </w:rPr>
        <w:t>se</w:t>
      </w:r>
      <w:r w:rsidR="008B480D">
        <w:rPr>
          <w:rFonts w:ascii="Calibri" w:hAnsi="Calibri" w:cs="Calibri"/>
        </w:rPr>
        <w:t xml:space="preserve"> processes are long lasting, so the real impact </w:t>
      </w:r>
      <w:r w:rsidR="00CA259E">
        <w:rPr>
          <w:rFonts w:ascii="Calibri" w:hAnsi="Calibri" w:cs="Calibri"/>
        </w:rPr>
        <w:t>of</w:t>
      </w:r>
      <w:r w:rsidR="008B480D">
        <w:rPr>
          <w:rFonts w:ascii="Calibri" w:hAnsi="Calibri" w:cs="Calibri"/>
        </w:rPr>
        <w:t xml:space="preserve"> EGI can be observed and recognised only after years, sometimes </w:t>
      </w:r>
      <w:r w:rsidR="00CA259E">
        <w:rPr>
          <w:rFonts w:ascii="Calibri" w:hAnsi="Calibri" w:cs="Calibri"/>
        </w:rPr>
        <w:t xml:space="preserve">after </w:t>
      </w:r>
      <w:r w:rsidR="008B480D">
        <w:rPr>
          <w:rFonts w:ascii="Calibri" w:hAnsi="Calibri" w:cs="Calibri"/>
        </w:rPr>
        <w:t xml:space="preserve">decades. The complexities </w:t>
      </w:r>
      <w:r w:rsidR="00CA259E">
        <w:rPr>
          <w:rFonts w:ascii="Calibri" w:hAnsi="Calibri" w:cs="Calibri"/>
        </w:rPr>
        <w:t>of</w:t>
      </w:r>
      <w:r w:rsidR="008B480D">
        <w:rPr>
          <w:rFonts w:ascii="Calibri" w:hAnsi="Calibri" w:cs="Calibri"/>
        </w:rPr>
        <w:t xml:space="preserve"> measuring impacts of </w:t>
      </w:r>
      <w:r w:rsidR="00CA259E">
        <w:rPr>
          <w:rFonts w:ascii="Calibri" w:hAnsi="Calibri" w:cs="Calibri"/>
        </w:rPr>
        <w:t xml:space="preserve">e-Infrastructure </w:t>
      </w:r>
      <w:r w:rsidR="008B480D">
        <w:rPr>
          <w:rFonts w:ascii="Calibri" w:hAnsi="Calibri" w:cs="Calibri"/>
        </w:rPr>
        <w:t>projects</w:t>
      </w:r>
      <w:r w:rsidR="00CA259E">
        <w:rPr>
          <w:rFonts w:ascii="Calibri" w:hAnsi="Calibri" w:cs="Calibri"/>
        </w:rPr>
        <w:t xml:space="preserve"> is studied by the </w:t>
      </w:r>
      <w:r w:rsidR="00CA259E" w:rsidRPr="00CA259E">
        <w:rPr>
          <w:rFonts w:ascii="Calibri" w:hAnsi="Calibri" w:cs="Calibri"/>
        </w:rPr>
        <w:t xml:space="preserve">ERINA+ </w:t>
      </w:r>
      <w:r w:rsidR="00CA259E">
        <w:rPr>
          <w:rFonts w:ascii="Calibri" w:hAnsi="Calibri" w:cs="Calibri"/>
        </w:rPr>
        <w:t xml:space="preserve">EC project. EGI-InSPIRE supports ERINA+ in developing methods that can measure impact of a the European Grid Infrastructure and can be implemented at the scale of 50 partners. </w:t>
      </w:r>
    </w:p>
    <w:p w:rsidR="0080647F" w:rsidRDefault="0080647F" w:rsidP="0080647F">
      <w:pPr>
        <w:pStyle w:val="Heading2"/>
      </w:pPr>
      <w:bookmarkStart w:id="15" w:name="_Toc298252320"/>
      <w:r>
        <w:t>Correlation between other metrics</w:t>
      </w:r>
      <w:bookmarkEnd w:id="15"/>
    </w:p>
    <w:p w:rsidR="001F1FC4" w:rsidRPr="00156DC2" w:rsidRDefault="00485A66" w:rsidP="00156DC2">
      <w:pPr>
        <w:ind w:firstLine="426"/>
        <w:rPr>
          <w:rFonts w:ascii="Calibri" w:hAnsi="Calibri" w:cs="Calibri"/>
        </w:rPr>
      </w:pPr>
      <w:r w:rsidRPr="00156DC2">
        <w:rPr>
          <w:rFonts w:ascii="Calibri" w:hAnsi="Calibri" w:cs="Calibri"/>
        </w:rPr>
        <w:t xml:space="preserve">Meanwhile the previously described metrics can </w:t>
      </w:r>
      <w:r w:rsidR="00E30776" w:rsidRPr="00156DC2">
        <w:rPr>
          <w:rFonts w:ascii="Calibri" w:hAnsi="Calibri" w:cs="Calibri"/>
        </w:rPr>
        <w:t>describe the</w:t>
      </w:r>
      <w:r w:rsidRPr="00156DC2">
        <w:rPr>
          <w:rFonts w:ascii="Calibri" w:hAnsi="Calibri" w:cs="Calibri"/>
        </w:rPr>
        <w:t xml:space="preserve"> current performance of support processes </w:t>
      </w:r>
      <w:r w:rsidR="00174506" w:rsidRPr="00156DC2">
        <w:rPr>
          <w:rFonts w:ascii="Calibri" w:hAnsi="Calibri" w:cs="Calibri"/>
        </w:rPr>
        <w:t xml:space="preserve">(Section 2.2) </w:t>
      </w:r>
      <w:r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 the</w:t>
      </w:r>
      <w:r w:rsidR="00E30776" w:rsidRPr="00156DC2">
        <w:rPr>
          <w:rFonts w:ascii="Calibri" w:hAnsi="Calibri" w:cs="Calibri"/>
        </w:rPr>
        <w:t>y</w:t>
      </w:r>
      <w:r w:rsidR="00174506" w:rsidRPr="00156DC2">
        <w:rPr>
          <w:rFonts w:ascii="Calibri" w:hAnsi="Calibri" w:cs="Calibri"/>
        </w:rPr>
        <w:t xml:space="preserve"> do not provide information on how the values </w:t>
      </w:r>
      <w:r w:rsidR="00E30776" w:rsidRPr="00156DC2">
        <w:rPr>
          <w:rFonts w:ascii="Calibri" w:hAnsi="Calibri" w:cs="Calibri"/>
        </w:rPr>
        <w:t>depend from each other, what happens if one metrics is changed. Efforts</w:t>
      </w:r>
      <w:r w:rsidR="00174506" w:rsidRPr="00156DC2">
        <w:rPr>
          <w:rFonts w:ascii="Calibri" w:hAnsi="Calibri" w:cs="Calibri"/>
        </w:rPr>
        <w:t xml:space="preserve"> </w:t>
      </w:r>
      <w:r w:rsidR="00E30776" w:rsidRPr="00156DC2">
        <w:rPr>
          <w:rFonts w:ascii="Calibri" w:hAnsi="Calibri" w:cs="Calibri"/>
        </w:rPr>
        <w:t xml:space="preserve">that aim at optimising resource usage and users’ satisfaction in EGI </w:t>
      </w:r>
      <w:r w:rsidR="00156DC2" w:rsidRPr="00156DC2">
        <w:rPr>
          <w:rFonts w:ascii="Calibri" w:hAnsi="Calibri" w:cs="Calibri"/>
        </w:rPr>
        <w:t xml:space="preserve">can be carried </w:t>
      </w:r>
      <w:r w:rsidR="00156DC2" w:rsidRPr="00156DC2">
        <w:rPr>
          <w:rFonts w:ascii="Calibri" w:hAnsi="Calibri" w:cs="Calibri"/>
        </w:rPr>
        <w:lastRenderedPageBreak/>
        <w:t xml:space="preserve">out responsible only, if the correlation between performance metrics and between performance and user satisfaction metrics are known. These correlation metrics could </w:t>
      </w:r>
      <w:r w:rsidR="001F1FC4" w:rsidRPr="00156DC2">
        <w:rPr>
          <w:rFonts w:ascii="Calibri" w:hAnsi="Calibri" w:cs="Calibri"/>
        </w:rPr>
        <w:t>answer complex questions</w:t>
      </w:r>
      <w:r w:rsidR="00156DC2" w:rsidRPr="00156DC2">
        <w:rPr>
          <w:rFonts w:ascii="Calibri" w:hAnsi="Calibri" w:cs="Calibri"/>
        </w:rPr>
        <w:t>, such as</w:t>
      </w:r>
      <w:r w:rsidR="001F1FC4" w:rsidRPr="00156DC2">
        <w:rPr>
          <w:rFonts w:ascii="Calibri" w:hAnsi="Calibri" w:cs="Calibri"/>
        </w:rPr>
        <w: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solution time for </w:t>
      </w:r>
      <w:r w:rsidR="002235FD">
        <w:rPr>
          <w:rFonts w:ascii="Calibri" w:hAnsi="Calibri" w:cs="Calibri"/>
        </w:rPr>
        <w:t xml:space="preserve">support </w:t>
      </w:r>
      <w:r w:rsidR="00156DC2">
        <w:rPr>
          <w:rFonts w:ascii="Calibri" w:hAnsi="Calibri" w:cs="Calibri"/>
        </w:rPr>
        <w:t>case type X gets longer by Y percent</w:t>
      </w:r>
      <w:r w:rsidRPr="00156DC2">
        <w:rPr>
          <w:rFonts w:ascii="Calibri" w:hAnsi="Calibri" w:cs="Calibri"/>
        </w:rPr>
        <w: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gets shorter by Y percent?</w:t>
      </w:r>
    </w:p>
    <w:p w:rsidR="001F1FC4" w:rsidRPr="00156DC2" w:rsidRDefault="001F1FC4" w:rsidP="000827A9">
      <w:pPr>
        <w:numPr>
          <w:ilvl w:val="0"/>
          <w:numId w:val="21"/>
        </w:numPr>
        <w:spacing w:before="120" w:after="120"/>
        <w:ind w:left="714" w:hanging="357"/>
        <w:rPr>
          <w:rFonts w:ascii="Calibri" w:hAnsi="Calibri" w:cs="Calibri"/>
        </w:rPr>
      </w:pPr>
      <w:r w:rsidRPr="00156DC2">
        <w:rPr>
          <w:rFonts w:ascii="Calibri" w:hAnsi="Calibri" w:cs="Calibri"/>
        </w:rPr>
        <w:t xml:space="preserve">How would operation cost change if we redirect tickets from support unit Y to support unit Z? </w:t>
      </w:r>
    </w:p>
    <w:p w:rsidR="001F1FC4" w:rsidRPr="009C68EE" w:rsidRDefault="001F1FC4" w:rsidP="000827A9">
      <w:pPr>
        <w:numPr>
          <w:ilvl w:val="0"/>
          <w:numId w:val="21"/>
        </w:numPr>
        <w:spacing w:before="120" w:after="120"/>
        <w:ind w:left="714" w:hanging="357"/>
        <w:rPr>
          <w:rFonts w:ascii="Calibri" w:hAnsi="Calibri" w:cs="Calibri"/>
        </w:rPr>
      </w:pPr>
      <w:r w:rsidRPr="009C68EE">
        <w:rPr>
          <w:rFonts w:ascii="Calibri" w:hAnsi="Calibri" w:cs="Calibri"/>
        </w:rPr>
        <w:t xml:space="preserve">What effect would the redirection of tickets from unit Y to unit Z would have on the cost of solving a ticket in Z?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by a set of metrics is extremely difficult not only because the correlation functions are complex, but </w:t>
      </w:r>
      <w:r w:rsidR="00E47FC5" w:rsidRPr="009C68EE">
        <w:rPr>
          <w:rFonts w:ascii="Calibri" w:hAnsi="Calibri" w:cs="Calibri"/>
        </w:rPr>
        <w:t>also because:</w:t>
      </w:r>
    </w:p>
    <w:p w:rsidR="000827A9" w:rsidRPr="009C68EE" w:rsidRDefault="00E47FC5" w:rsidP="000827A9">
      <w:pPr>
        <w:pStyle w:val="ListParagraph"/>
        <w:numPr>
          <w:ilvl w:val="0"/>
          <w:numId w:val="22"/>
        </w:numPr>
        <w:rPr>
          <w:rFonts w:ascii="Calibri" w:hAnsi="Calibri" w:cs="Calibri"/>
        </w:rPr>
      </w:pPr>
      <w:r w:rsidRPr="009C68EE">
        <w:rPr>
          <w:rFonts w:ascii="Calibri" w:hAnsi="Calibri" w:cs="Calibri"/>
        </w:rPr>
        <w:t>M</w:t>
      </w:r>
      <w:r w:rsidR="000827A9" w:rsidRPr="009C68EE">
        <w:rPr>
          <w:rFonts w:ascii="Calibri" w:hAnsi="Calibri" w:cs="Calibri"/>
        </w:rPr>
        <w:t>any of the support types do not have enough cases, some support units in the EGI Helpdesk do not have long enough history to recognise correlations</w:t>
      </w:r>
      <w:r w:rsidRPr="009C68EE">
        <w:rPr>
          <w:rFonts w:ascii="Calibri" w:hAnsi="Calibri" w:cs="Calibri"/>
        </w:rPr>
        <w:t>.</w:t>
      </w:r>
    </w:p>
    <w:p w:rsidR="00E47FC5" w:rsidRPr="009C68EE" w:rsidRDefault="00E47FC5" w:rsidP="00E47FC5">
      <w:pPr>
        <w:pStyle w:val="ListParagraph"/>
        <w:numPr>
          <w:ilvl w:val="0"/>
          <w:numId w:val="22"/>
        </w:numPr>
        <w:rPr>
          <w:rFonts w:ascii="Calibri" w:hAnsi="Calibri" w:cs="Calibri"/>
        </w:rPr>
      </w:pPr>
      <w:r w:rsidRPr="009C68EE">
        <w:rPr>
          <w:rFonts w:ascii="Calibri" w:hAnsi="Calibri" w:cs="Calibri"/>
        </w:rPr>
        <w:t>Some support mechanisms are operating under fix circumstances and with fix parameters so we simply do not have information to know “what happens if X or Y” is changed in the support mechanism.</w:t>
      </w:r>
    </w:p>
    <w:p w:rsidR="001F1FC4" w:rsidRPr="009C68EE" w:rsidRDefault="00E47FC5" w:rsidP="00E47FC5">
      <w:pPr>
        <w:pStyle w:val="ListParagraph"/>
        <w:numPr>
          <w:ilvl w:val="0"/>
          <w:numId w:val="22"/>
        </w:numPr>
        <w:rPr>
          <w:rFonts w:ascii="Calibri" w:hAnsi="Calibri" w:cs="Calibri"/>
        </w:rPr>
      </w:pPr>
      <w:r w:rsidRPr="009C68EE">
        <w:rPr>
          <w:rFonts w:ascii="Calibri" w:hAnsi="Calibri" w:cs="Calibri"/>
        </w:rPr>
        <w:t>Many s</w:t>
      </w:r>
      <w:r w:rsidR="001F1FC4" w:rsidRPr="009C68EE">
        <w:rPr>
          <w:rFonts w:ascii="Calibri" w:hAnsi="Calibri" w:cs="Calibri"/>
        </w:rPr>
        <w:t xml:space="preserve">upport </w:t>
      </w:r>
      <w:r w:rsidRPr="009C68EE">
        <w:rPr>
          <w:rFonts w:ascii="Calibri" w:hAnsi="Calibri" w:cs="Calibri"/>
        </w:rPr>
        <w:t xml:space="preserve">services are operated and delivered outside of the EGI Helpdesk and collecting objective statistics about these is very hard, sometimes impossible. </w:t>
      </w:r>
      <w:r w:rsidR="00B3252C" w:rsidRPr="009C68EE">
        <w:rPr>
          <w:rFonts w:ascii="Calibri" w:hAnsi="Calibri" w:cs="Calibri"/>
        </w:rPr>
        <w:t>(e.g. Would EGI have more users if NGI X delivers twice as many training events?)</w:t>
      </w:r>
    </w:p>
    <w:p w:rsidR="00443106" w:rsidRPr="000C2DA9" w:rsidRDefault="00E91E60" w:rsidP="00636D45">
      <w:pPr>
        <w:pStyle w:val="Heading1"/>
        <w:pageBreakBefore w:val="0"/>
        <w:rPr>
          <w:rFonts w:cs="Calibri"/>
        </w:rPr>
      </w:pPr>
      <w:bookmarkStart w:id="16" w:name="_Toc298252321"/>
      <w:r w:rsidRPr="000C2DA9">
        <w:rPr>
          <w:rFonts w:cs="Calibri"/>
        </w:rPr>
        <w:t>current status</w:t>
      </w:r>
      <w:bookmarkEnd w:id="16"/>
    </w:p>
    <w:p w:rsidR="00BA07A4" w:rsidRDefault="00C71330" w:rsidP="00BA07A4">
      <w:pPr>
        <w:ind w:firstLine="426"/>
        <w:rPr>
          <w:rFonts w:ascii="Calibri" w:hAnsi="Calibri" w:cs="Calibri"/>
        </w:rPr>
      </w:pPr>
      <w:r>
        <w:rPr>
          <w:rFonts w:ascii="Calibri" w:hAnsi="Calibri" w:cs="Calibri"/>
        </w:rPr>
        <w:t xml:space="preserve">Many of the above described metrics are difficult or </w:t>
      </w:r>
      <w:r w:rsidR="004860FC">
        <w:rPr>
          <w:rFonts w:ascii="Calibri" w:hAnsi="Calibri" w:cs="Calibri"/>
        </w:rPr>
        <w:t xml:space="preserve">impossible to </w:t>
      </w:r>
      <w:r>
        <w:rPr>
          <w:rFonts w:ascii="Calibri" w:hAnsi="Calibri" w:cs="Calibri"/>
        </w:rPr>
        <w:t xml:space="preserve">capture in </w:t>
      </w:r>
      <w:r w:rsidR="004860FC">
        <w:rPr>
          <w:rFonts w:ascii="Calibri" w:hAnsi="Calibri" w:cs="Calibri"/>
        </w:rPr>
        <w:t>a uniform way</w:t>
      </w:r>
      <w:r>
        <w:rPr>
          <w:rFonts w:ascii="Calibri" w:hAnsi="Calibri" w:cs="Calibri"/>
        </w:rPr>
        <w:t xml:space="preserve"> across the EGI community</w:t>
      </w:r>
      <w:r w:rsidR="00D2340B">
        <w:rPr>
          <w:rFonts w:ascii="Calibri" w:hAnsi="Calibri" w:cs="Calibri"/>
        </w:rPr>
        <w:t>, or members of the EGI-InSPIRE project</w:t>
      </w:r>
      <w:r>
        <w:rPr>
          <w:rFonts w:ascii="Calibri" w:hAnsi="Calibri" w:cs="Calibri"/>
        </w:rPr>
        <w:t xml:space="preserve">. </w:t>
      </w:r>
      <w:r w:rsidR="00FC168E">
        <w:rPr>
          <w:rFonts w:ascii="Calibri" w:hAnsi="Calibri" w:cs="Calibri"/>
        </w:rPr>
        <w:t>At the same time the project as well as the user facing activities (particularly the NA3 and SA3 activities) must capture metrics to understand performance and impact</w:t>
      </w:r>
      <w:r w:rsidR="00D2340B">
        <w:rPr>
          <w:rFonts w:ascii="Calibri" w:hAnsi="Calibri" w:cs="Calibri"/>
        </w:rPr>
        <w:t xml:space="preserve"> of user support activities</w:t>
      </w:r>
      <w:r w:rsidR="00FC168E">
        <w:rPr>
          <w:rFonts w:ascii="Calibri" w:hAnsi="Calibri" w:cs="Calibri"/>
        </w:rPr>
        <w:t xml:space="preserve">. </w:t>
      </w:r>
      <w:r w:rsidR="00D2340B">
        <w:rPr>
          <w:rFonts w:ascii="Calibri" w:hAnsi="Calibri" w:cs="Calibri"/>
        </w:rPr>
        <w:t>These</w:t>
      </w:r>
      <w:r w:rsidR="00D2340B" w:rsidRPr="00D2340B">
        <w:rPr>
          <w:rFonts w:ascii="Calibri" w:hAnsi="Calibri" w:cs="Calibri"/>
        </w:rPr>
        <w:t xml:space="preserve"> metrics </w:t>
      </w:r>
      <w:r w:rsidR="00D2340B">
        <w:rPr>
          <w:rFonts w:ascii="Calibri" w:hAnsi="Calibri" w:cs="Calibri"/>
        </w:rPr>
        <w:t xml:space="preserve">are </w:t>
      </w:r>
      <w:r w:rsidR="00D2340B" w:rsidRPr="00D2340B">
        <w:rPr>
          <w:rFonts w:ascii="Calibri" w:hAnsi="Calibri" w:cs="Calibri"/>
        </w:rPr>
        <w:t>defined for the project at an activity and project level</w:t>
      </w:r>
      <w:r w:rsidR="00D2340B">
        <w:rPr>
          <w:rFonts w:ascii="Calibri" w:hAnsi="Calibri" w:cs="Calibri"/>
        </w:rPr>
        <w:t xml:space="preserve"> in an annually updated series of deliverables (D1.1 for project year 1; D1.5 for year 2; D1.9 for year 3; D1.13 for year 4).</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C71330" w:rsidRDefault="00BA07A4" w:rsidP="00AB3CCE">
      <w:pPr>
        <w:pStyle w:val="ListParagraph"/>
        <w:numPr>
          <w:ilvl w:val="0"/>
          <w:numId w:val="23"/>
        </w:numPr>
        <w:spacing w:before="120" w:after="120"/>
        <w:ind w:left="1202" w:hanging="357"/>
        <w:rPr>
          <w:rFonts w:ascii="Calibri" w:hAnsi="Calibri" w:cs="Calibri"/>
        </w:rPr>
      </w:pPr>
      <w:r w:rsidRPr="00BA07A4">
        <w:rPr>
          <w:rFonts w:ascii="Calibri" w:hAnsi="Calibri" w:cs="Calibri"/>
        </w:rPr>
        <w:t>monitor progress towards project objectives</w:t>
      </w:r>
      <w:r>
        <w:rPr>
          <w:rFonts w:ascii="Calibri" w:hAnsi="Calibri" w:cs="Calibri"/>
        </w:rPr>
        <w:t xml:space="preserve">. These metrics have targets. </w:t>
      </w:r>
    </w:p>
    <w:p w:rsidR="00BA07A4" w:rsidRDefault="00BA07A4" w:rsidP="00AB3CCE">
      <w:pPr>
        <w:pStyle w:val="ListParagraph"/>
        <w:numPr>
          <w:ilvl w:val="0"/>
          <w:numId w:val="23"/>
        </w:numPr>
        <w:spacing w:before="120" w:after="120"/>
        <w:ind w:left="1202" w:hanging="357"/>
        <w:rPr>
          <w:rFonts w:ascii="Calibri" w:hAnsi="Calibri" w:cs="Calibri"/>
        </w:rPr>
      </w:pPr>
      <w:r w:rsidRPr="006F5C08">
        <w:rPr>
          <w:rFonts w:ascii="Calibri" w:hAnsi="Calibri" w:cs="Calibri"/>
        </w:rPr>
        <w:t>monitor the work of the different activities</w:t>
      </w:r>
    </w:p>
    <w:p w:rsidR="00BA07A4" w:rsidRDefault="00BA07A4" w:rsidP="00AB3CCE">
      <w:pPr>
        <w:pStyle w:val="ListParagraph"/>
        <w:numPr>
          <w:ilvl w:val="0"/>
          <w:numId w:val="23"/>
        </w:numPr>
        <w:spacing w:before="120" w:after="12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AB3CCE">
      <w:pPr>
        <w:pStyle w:val="ListParagraph"/>
        <w:numPr>
          <w:ilvl w:val="0"/>
          <w:numId w:val="23"/>
        </w:numPr>
        <w:spacing w:before="120" w:after="120"/>
        <w:ind w:left="1202" w:hanging="357"/>
        <w:rPr>
          <w:rFonts w:ascii="Calibri" w:hAnsi="Calibri" w:cs="Calibri"/>
        </w:rPr>
      </w:pPr>
      <w:r>
        <w:rPr>
          <w:rFonts w:ascii="Calibri" w:hAnsi="Calibri" w:cs="Calibri"/>
        </w:rPr>
        <w:t>monitor the work of Virtual Research Communities</w:t>
      </w:r>
    </w:p>
    <w:p w:rsidR="00BA07A4" w:rsidRDefault="00BA07A4" w:rsidP="000A19CE">
      <w:pPr>
        <w:ind w:firstLine="426"/>
        <w:rPr>
          <w:rFonts w:ascii="Calibri" w:hAnsi="Calibri" w:cs="Calibri"/>
        </w:rPr>
      </w:pPr>
      <w:r>
        <w:rPr>
          <w:rFonts w:ascii="Calibri" w:hAnsi="Calibri" w:cs="Calibri"/>
        </w:rPr>
        <w:t xml:space="preserve">The metrics defined in these documents are measured by through manual and automatic means and are reported on a quarterly basis in EGI-InSPIRE Quarterly Reports. </w:t>
      </w:r>
      <w:r w:rsidRPr="00BA07A4">
        <w:rPr>
          <w:rFonts w:ascii="Calibri" w:hAnsi="Calibri" w:cs="Calibri"/>
        </w:rPr>
        <w:t xml:space="preserve">Many of the project and activity metrics require inputs from several different NGIs each quarter, and gathering these is a complicated and time consuming process. </w:t>
      </w:r>
      <w:r>
        <w:rPr>
          <w:rFonts w:ascii="Calibri" w:hAnsi="Calibri" w:cs="Calibri"/>
        </w:rPr>
        <w:t>During project year 2</w:t>
      </w:r>
      <w:r w:rsidRPr="00BA07A4">
        <w:rPr>
          <w:rFonts w:ascii="Calibri" w:hAnsi="Calibri" w:cs="Calibri"/>
        </w:rPr>
        <w:t xml:space="preserve">, the Quality team </w:t>
      </w:r>
      <w:r>
        <w:rPr>
          <w:rFonts w:ascii="Calibri" w:hAnsi="Calibri" w:cs="Calibri"/>
        </w:rPr>
        <w:t>investigates</w:t>
      </w:r>
      <w:r w:rsidRPr="00BA07A4">
        <w:rPr>
          <w:rFonts w:ascii="Calibri" w:hAnsi="Calibri" w:cs="Calibri"/>
        </w:rPr>
        <w:t xml:space="preserve"> with SA1 and JRA1, mechanisms for gathering as many of these metrics through an updated metrics portal as possible, rather than gathering them manually. </w:t>
      </w:r>
    </w:p>
    <w:p w:rsidR="00F872C5" w:rsidRDefault="00F872C5" w:rsidP="000A19CE">
      <w:pPr>
        <w:ind w:firstLine="426"/>
        <w:rPr>
          <w:rFonts w:ascii="Calibri" w:hAnsi="Calibri" w:cs="Calibri"/>
        </w:rPr>
      </w:pPr>
      <w:r>
        <w:rPr>
          <w:rFonts w:ascii="Calibri" w:hAnsi="Calibri" w:cs="Calibri"/>
        </w:rPr>
        <w:lastRenderedPageBreak/>
        <w:t xml:space="preserve">Meanwhile user support services are provided by and through the NA3 work package, metrics that relate to user support processes (satisfaction, performance, impact) are </w:t>
      </w:r>
      <w:r w:rsidR="008231CD">
        <w:rPr>
          <w:rFonts w:ascii="Calibri" w:hAnsi="Calibri" w:cs="Calibri"/>
        </w:rPr>
        <w:t xml:space="preserve">reported by other work packages as well. </w:t>
      </w:r>
      <w:r w:rsidR="000A19CE">
        <w:rPr>
          <w:rFonts w:ascii="Calibri" w:hAnsi="Calibri" w:cs="Calibri"/>
        </w:rPr>
        <w:t xml:space="preserve">These metrics are summarised in Table 1 below. </w:t>
      </w:r>
    </w:p>
    <w:p w:rsidR="000A19CE" w:rsidRPr="00BA07A4" w:rsidRDefault="000A19CE" w:rsidP="000A19CE">
      <w:pPr>
        <w:ind w:firstLine="426"/>
        <w:rPr>
          <w:rFonts w:ascii="Calibri" w:hAnsi="Calibri" w:cs="Calibri"/>
        </w:rPr>
      </w:pPr>
    </w:p>
    <w:tbl>
      <w:tblPr>
        <w:tblStyle w:val="TableGrid"/>
        <w:tblW w:w="0" w:type="auto"/>
        <w:tblLook w:val="04A0"/>
      </w:tblPr>
      <w:tblGrid>
        <w:gridCol w:w="1460"/>
        <w:gridCol w:w="3011"/>
        <w:gridCol w:w="939"/>
        <w:gridCol w:w="935"/>
        <w:gridCol w:w="2935"/>
      </w:tblGrid>
      <w:tr w:rsidR="00351556" w:rsidRPr="00E1532C" w:rsidTr="00E1532C">
        <w:tc>
          <w:tcPr>
            <w:tcW w:w="0" w:type="auto"/>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Metric ID</w:t>
            </w:r>
          </w:p>
        </w:tc>
        <w:tc>
          <w:tcPr>
            <w:tcW w:w="0" w:type="auto"/>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Metric</w:t>
            </w:r>
          </w:p>
        </w:tc>
        <w:tc>
          <w:tcPr>
            <w:tcW w:w="939"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Public / Internal</w:t>
            </w:r>
          </w:p>
        </w:tc>
        <w:tc>
          <w:tcPr>
            <w:tcW w:w="935"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Task</w:t>
            </w:r>
          </w:p>
        </w:tc>
        <w:tc>
          <w:tcPr>
            <w:tcW w:w="2935" w:type="dxa"/>
          </w:tcPr>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Comments/</w:t>
            </w:r>
          </w:p>
          <w:p w:rsidR="00351556" w:rsidRPr="00E1532C" w:rsidRDefault="00351556" w:rsidP="003307D8">
            <w:pPr>
              <w:rPr>
                <w:rFonts w:asciiTheme="minorHAnsi" w:hAnsiTheme="minorHAnsi" w:cs="Calibri"/>
                <w:b/>
                <w:sz w:val="18"/>
                <w:szCs w:val="18"/>
              </w:rPr>
            </w:pPr>
            <w:r w:rsidRPr="00E1532C">
              <w:rPr>
                <w:rFonts w:asciiTheme="minorHAnsi" w:hAnsiTheme="minorHAnsi" w:cs="Calibri"/>
                <w:b/>
                <w:sz w:val="18"/>
                <w:szCs w:val="18"/>
              </w:rPr>
              <w:t>Explanation</w:t>
            </w:r>
          </w:p>
        </w:tc>
      </w:tr>
      <w:tr w:rsidR="00351556" w:rsidRPr="00E1532C" w:rsidTr="00E1532C">
        <w:tc>
          <w:tcPr>
            <w:tcW w:w="0" w:type="auto"/>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M.NA2.5</w:t>
            </w:r>
          </w:p>
        </w:tc>
        <w:tc>
          <w:tcPr>
            <w:tcW w:w="0" w:type="auto"/>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Number of papers published by users of EGI</w:t>
            </w:r>
          </w:p>
        </w:tc>
        <w:tc>
          <w:tcPr>
            <w:tcW w:w="939"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P</w:t>
            </w:r>
          </w:p>
        </w:tc>
        <w:tc>
          <w:tcPr>
            <w:tcW w:w="935"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TNA2.2</w:t>
            </w:r>
          </w:p>
        </w:tc>
        <w:tc>
          <w:tcPr>
            <w:tcW w:w="2935" w:type="dxa"/>
          </w:tcPr>
          <w:p w:rsidR="00351556" w:rsidRPr="00E1532C" w:rsidRDefault="00351556" w:rsidP="00595A3F">
            <w:pPr>
              <w:rPr>
                <w:rFonts w:asciiTheme="minorHAnsi" w:hAnsiTheme="minorHAnsi"/>
                <w:sz w:val="18"/>
                <w:szCs w:val="18"/>
              </w:rPr>
            </w:pPr>
            <w:r w:rsidRPr="00E1532C">
              <w:rPr>
                <w:rFonts w:asciiTheme="minorHAnsi" w:hAnsiTheme="minorHAnsi"/>
                <w:sz w:val="18"/>
                <w:szCs w:val="18"/>
              </w:rPr>
              <w:t>Contributed from each NGI and each VRC</w:t>
            </w:r>
          </w:p>
        </w:tc>
      </w:tr>
      <w:tr w:rsidR="00351556" w:rsidRPr="00E1532C" w:rsidTr="00E1532C">
        <w:tc>
          <w:tcPr>
            <w:tcW w:w="0" w:type="auto"/>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M.NA2.11</w:t>
            </w:r>
          </w:p>
        </w:tc>
        <w:tc>
          <w:tcPr>
            <w:tcW w:w="0" w:type="auto"/>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 xml:space="preserve">Number of </w:t>
            </w:r>
            <w:proofErr w:type="spellStart"/>
            <w:r w:rsidRPr="00E1532C">
              <w:rPr>
                <w:rFonts w:asciiTheme="minorHAnsi" w:hAnsiTheme="minorHAnsi"/>
                <w:sz w:val="18"/>
                <w:szCs w:val="18"/>
              </w:rPr>
              <w:t>MoUs</w:t>
            </w:r>
            <w:proofErr w:type="spellEnd"/>
            <w:r w:rsidRPr="00E1532C">
              <w:rPr>
                <w:rFonts w:asciiTheme="minorHAnsi" w:hAnsiTheme="minorHAnsi"/>
                <w:sz w:val="18"/>
                <w:szCs w:val="18"/>
              </w:rPr>
              <w:t xml:space="preserve"> or agreements established with collaborating Virtual Research Communities (VRCs)</w:t>
            </w:r>
          </w:p>
        </w:tc>
        <w:tc>
          <w:tcPr>
            <w:tcW w:w="939"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P</w:t>
            </w:r>
          </w:p>
        </w:tc>
        <w:tc>
          <w:tcPr>
            <w:tcW w:w="935"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TNA2.3 &amp; TNA3.1</w:t>
            </w:r>
          </w:p>
        </w:tc>
        <w:tc>
          <w:tcPr>
            <w:tcW w:w="2935" w:type="dxa"/>
          </w:tcPr>
          <w:p w:rsidR="00351556" w:rsidRPr="00E1532C" w:rsidRDefault="00351556" w:rsidP="002B13CA">
            <w:pPr>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r>
      <w:tr w:rsidR="00AC6020" w:rsidRPr="00E1532C" w:rsidTr="00E1532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M.NA3.1</w:t>
            </w:r>
          </w:p>
        </w:t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939"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P</w:t>
            </w:r>
          </w:p>
        </w:tc>
        <w:tc>
          <w:tcPr>
            <w:tcW w:w="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TNA3.2/3</w:t>
            </w:r>
          </w:p>
        </w:tc>
        <w:tc>
          <w:tcPr>
            <w:tcW w:w="2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EGI Helpdesk Statistics</w:t>
            </w:r>
          </w:p>
        </w:tc>
      </w:tr>
      <w:tr w:rsidR="00AC6020" w:rsidRPr="00E1532C" w:rsidTr="00E1532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M.NA3.2</w:t>
            </w:r>
          </w:p>
        </w:tc>
        <w:tc>
          <w:tcPr>
            <w:tcW w:w="0" w:type="auto"/>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939"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P</w:t>
            </w:r>
          </w:p>
        </w:tc>
        <w:tc>
          <w:tcPr>
            <w:tcW w:w="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TNA3.3</w:t>
            </w:r>
          </w:p>
        </w:tc>
        <w:tc>
          <w:tcPr>
            <w:tcW w:w="2935" w:type="dxa"/>
          </w:tcPr>
          <w:p w:rsidR="00AC6020" w:rsidRPr="00E1532C" w:rsidRDefault="00AC6020" w:rsidP="009D3748">
            <w:pPr>
              <w:rPr>
                <w:rFonts w:asciiTheme="minorHAnsi" w:hAnsiTheme="minorHAnsi"/>
                <w:sz w:val="18"/>
                <w:szCs w:val="18"/>
              </w:rPr>
            </w:pPr>
            <w:r w:rsidRPr="00E1532C">
              <w:rPr>
                <w:rFonts w:asciiTheme="minorHAnsi" w:hAnsiTheme="minorHAnsi"/>
                <w:sz w:val="18"/>
                <w:szCs w:val="18"/>
              </w:rPr>
              <w:t>EGI Helpdesk Statistics</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M.NA3.3</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Training</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Application Database</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proofErr w:type="spellStart"/>
            <w:r w:rsidRPr="00E1532C">
              <w:rPr>
                <w:rFonts w:asciiTheme="minorHAnsi" w:hAnsiTheme="minorHAnsi" w:cs="Calibri"/>
                <w:sz w:val="18"/>
                <w:szCs w:val="18"/>
              </w:rPr>
              <w:t>Nagios</w:t>
            </w:r>
            <w:proofErr w:type="spellEnd"/>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M.NA3.4</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Training</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Application Database</w:t>
            </w:r>
          </w:p>
          <w:p w:rsidR="00AC6020" w:rsidRPr="00E1532C" w:rsidRDefault="00AC6020" w:rsidP="00AC6020">
            <w:pPr>
              <w:numPr>
                <w:ilvl w:val="0"/>
                <w:numId w:val="24"/>
              </w:numPr>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939" w:type="dxa"/>
          </w:tcPr>
          <w:p w:rsidR="00AC6020" w:rsidRPr="00E1532C" w:rsidRDefault="00AC6020" w:rsidP="003307D8">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Google Analytics</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M.NA3.5</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Total number</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M.NA3.6</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TNA3.4/3</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Recorded by NGI</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M.NA3.7</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TNA3.4/3</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Recorded by NGI</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M.NA3.8</w:t>
            </w:r>
          </w:p>
          <w:p w:rsidR="00AC6020" w:rsidRPr="00E1532C" w:rsidRDefault="00AC6020" w:rsidP="003307D8">
            <w:pPr>
              <w:rPr>
                <w:rFonts w:asciiTheme="minorHAnsi" w:hAnsiTheme="minorHAnsi" w:cs="Calibri"/>
                <w:sz w:val="18"/>
                <w:szCs w:val="18"/>
              </w:rPr>
            </w:pP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New/decommissioned VOs</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Low/Medium/High Activity  VOs</w:t>
            </w:r>
          </w:p>
          <w:p w:rsidR="00AC6020" w:rsidRPr="00E1532C" w:rsidRDefault="00AC6020" w:rsidP="00AC6020">
            <w:pPr>
              <w:numPr>
                <w:ilvl w:val="0"/>
                <w:numId w:val="25"/>
              </w:numPr>
              <w:ind w:left="317"/>
              <w:jc w:val="left"/>
              <w:rPr>
                <w:rFonts w:asciiTheme="minorHAnsi" w:hAnsiTheme="minorHAnsi" w:cs="Calibri"/>
                <w:sz w:val="18"/>
                <w:szCs w:val="18"/>
              </w:rPr>
            </w:pPr>
            <w:r w:rsidRPr="00E1532C">
              <w:rPr>
                <w:rFonts w:asciiTheme="minorHAnsi" w:hAnsiTheme="minorHAnsi" w:cs="Calibri"/>
                <w:sz w:val="18"/>
                <w:szCs w:val="18"/>
              </w:rPr>
              <w:t>international VOs</w:t>
            </w:r>
          </w:p>
        </w:tc>
        <w:tc>
          <w:tcPr>
            <w:tcW w:w="939" w:type="dxa"/>
          </w:tcPr>
          <w:p w:rsidR="00AC6020" w:rsidRPr="00E1532C" w:rsidRDefault="00AC6020" w:rsidP="003307D8">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TNA3.1</w:t>
            </w:r>
          </w:p>
        </w:tc>
        <w:tc>
          <w:tcPr>
            <w:tcW w:w="2935" w:type="dxa"/>
          </w:tcPr>
          <w:p w:rsidR="00AC6020" w:rsidRPr="00E1532C" w:rsidRDefault="00AC6020" w:rsidP="00AC6020">
            <w:pPr>
              <w:jc w:val="left"/>
              <w:rPr>
                <w:rFonts w:asciiTheme="minorHAnsi" w:hAnsiTheme="minorHAnsi" w:cs="Calibri"/>
                <w:sz w:val="18"/>
                <w:szCs w:val="18"/>
              </w:rPr>
            </w:pPr>
            <w:r w:rsidRPr="00E1532C">
              <w:rPr>
                <w:rFonts w:asciiTheme="minorHAnsi" w:hAnsiTheme="minorHAnsi" w:cs="Calibri"/>
                <w:sz w:val="18"/>
                <w:szCs w:val="18"/>
              </w:rPr>
              <w:t>An international VO is one that has a scope beyond a single country. (See registration portal.) VO Activity measured by Accounting Portal</w:t>
            </w:r>
            <w:r w:rsidRPr="00E1532C">
              <w:rPr>
                <w:rStyle w:val="FootnoteReference"/>
                <w:rFonts w:asciiTheme="minorHAnsi" w:hAnsiTheme="minorHAnsi" w:cs="Calibri"/>
                <w:sz w:val="18"/>
                <w:szCs w:val="18"/>
              </w:rPr>
              <w:footnoteReference w:id="1"/>
            </w:r>
            <w:r w:rsidRPr="00E1532C">
              <w:rPr>
                <w:rFonts w:asciiTheme="minorHAnsi" w:hAnsiTheme="minorHAnsi" w:cs="Calibri"/>
                <w:sz w:val="18"/>
                <w:szCs w:val="18"/>
              </w:rPr>
              <w:t>.</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M.NA3.9</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939" w:type="dxa"/>
          </w:tcPr>
          <w:p w:rsidR="00AC6020" w:rsidRPr="00E1532C" w:rsidRDefault="00AC6020" w:rsidP="003307D8">
            <w:pPr>
              <w:jc w:val="left"/>
              <w:rPr>
                <w:rFonts w:asciiTheme="minorHAnsi" w:hAnsiTheme="minorHAnsi" w:cs="Calibri"/>
                <w:caps/>
                <w:sz w:val="18"/>
                <w:szCs w:val="18"/>
              </w:rPr>
            </w:pP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TNA3.1</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M.SA1.Support.1</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GGUS reporting tool</w:t>
            </w:r>
          </w:p>
          <w:p w:rsidR="00AC6020" w:rsidRPr="00E1532C" w:rsidRDefault="00AC6020" w:rsidP="003307D8">
            <w:pPr>
              <w:jc w:val="left"/>
              <w:rPr>
                <w:rFonts w:asciiTheme="minorHAnsi" w:hAnsiTheme="minorHAnsi" w:cs="Calibri"/>
                <w:sz w:val="18"/>
                <w:szCs w:val="18"/>
              </w:rPr>
            </w:pP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M.SA1.Support.2</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M.SA1.Support.3</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t>M.SA1.Support.4</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GGUS reporting tool</w:t>
            </w:r>
          </w:p>
        </w:tc>
      </w:tr>
      <w:tr w:rsidR="00AC6020" w:rsidRPr="00E1532C" w:rsidTr="00E1532C">
        <w:tc>
          <w:tcPr>
            <w:tcW w:w="0" w:type="auto"/>
          </w:tcPr>
          <w:p w:rsidR="00AC6020" w:rsidRPr="00E1532C" w:rsidRDefault="00AC6020" w:rsidP="003307D8">
            <w:pPr>
              <w:rPr>
                <w:rFonts w:asciiTheme="minorHAnsi" w:hAnsiTheme="minorHAnsi" w:cs="Calibri"/>
                <w:sz w:val="18"/>
                <w:szCs w:val="18"/>
              </w:rPr>
            </w:pPr>
            <w:r w:rsidRPr="00E1532C">
              <w:rPr>
                <w:rFonts w:asciiTheme="minorHAnsi" w:hAnsiTheme="minorHAnsi" w:cs="Calibri"/>
                <w:sz w:val="18"/>
                <w:szCs w:val="18"/>
              </w:rPr>
              <w:lastRenderedPageBreak/>
              <w:t>M.SA1.Support.5</w:t>
            </w:r>
          </w:p>
        </w:tc>
        <w:tc>
          <w:tcPr>
            <w:tcW w:w="0" w:type="auto"/>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939"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I</w:t>
            </w:r>
          </w:p>
        </w:tc>
        <w:tc>
          <w:tcPr>
            <w:tcW w:w="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TSA1.7</w:t>
            </w:r>
          </w:p>
        </w:tc>
        <w:tc>
          <w:tcPr>
            <w:tcW w:w="2935" w:type="dxa"/>
          </w:tcPr>
          <w:p w:rsidR="00AC6020" w:rsidRPr="00E1532C" w:rsidRDefault="00AC6020" w:rsidP="003307D8">
            <w:pPr>
              <w:jc w:val="left"/>
              <w:rPr>
                <w:rFonts w:asciiTheme="minorHAnsi" w:hAnsiTheme="minorHAnsi" w:cs="Calibri"/>
                <w:sz w:val="18"/>
                <w:szCs w:val="18"/>
              </w:rPr>
            </w:pPr>
            <w:r w:rsidRPr="00E1532C">
              <w:rPr>
                <w:rFonts w:asciiTheme="minorHAnsi" w:hAnsiTheme="minorHAnsi" w:cs="Calibri"/>
                <w:sz w:val="18"/>
                <w:szCs w:val="18"/>
              </w:rPr>
              <w:t>Tool: operations dashboard</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M.SA2.11</w:t>
            </w: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tickets assigned to DMSU</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Demonstrates use of DMSU</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M.SA2.12</w:t>
            </w: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Demonstrates effectiveness of DMSU for resolving tickets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M.SA3.13</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Total numbers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M.SA3.14</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TSA3.2.5</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Measured in days</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M.SA3.15</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TSA3.3</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 xml:space="preserve">We can sum the number of tickets where the concerned VO = ATLAS, ALICE, CMS or </w:t>
            </w:r>
            <w:proofErr w:type="spellStart"/>
            <w:r w:rsidRPr="00E1532C">
              <w:rPr>
                <w:rFonts w:asciiTheme="minorHAnsi" w:hAnsiTheme="minorHAnsi" w:cs="Calibri"/>
                <w:sz w:val="18"/>
                <w:szCs w:val="18"/>
              </w:rPr>
              <w:t>LHCb</w:t>
            </w:r>
            <w:proofErr w:type="spellEnd"/>
            <w:r w:rsidRPr="00E1532C">
              <w:rPr>
                <w:rFonts w:asciiTheme="minorHAnsi" w:hAnsiTheme="minorHAnsi" w:cs="Calibri"/>
                <w:sz w:val="18"/>
                <w:szCs w:val="18"/>
              </w:rPr>
              <w:t xml:space="preserve"> during the quarter.</w:t>
            </w:r>
          </w:p>
        </w:tc>
      </w:tr>
      <w:tr w:rsidR="00E1532C" w:rsidRPr="00E1532C" w:rsidTr="00E1532C">
        <w:tc>
          <w:tcPr>
            <w:tcW w:w="0" w:type="auto"/>
          </w:tcPr>
          <w:p w:rsidR="00E1532C" w:rsidRPr="00E1532C" w:rsidRDefault="00E1532C" w:rsidP="003307D8">
            <w:pPr>
              <w:rPr>
                <w:rFonts w:asciiTheme="minorHAnsi" w:hAnsiTheme="minorHAnsi" w:cs="Calibri"/>
                <w:sz w:val="18"/>
                <w:szCs w:val="18"/>
              </w:rPr>
            </w:pPr>
            <w:r w:rsidRPr="00E1532C">
              <w:rPr>
                <w:rFonts w:asciiTheme="minorHAnsi" w:hAnsiTheme="minorHAnsi" w:cs="Calibri"/>
                <w:sz w:val="18"/>
                <w:szCs w:val="18"/>
              </w:rPr>
              <w:t>M.SA3.16</w:t>
            </w:r>
          </w:p>
          <w:p w:rsidR="00E1532C" w:rsidRPr="00E1532C" w:rsidRDefault="00E1532C" w:rsidP="003307D8">
            <w:pPr>
              <w:rPr>
                <w:rFonts w:asciiTheme="minorHAnsi" w:hAnsiTheme="minorHAnsi" w:cs="Calibri"/>
                <w:sz w:val="18"/>
                <w:szCs w:val="18"/>
              </w:rPr>
            </w:pPr>
          </w:p>
        </w:tc>
        <w:tc>
          <w:tcPr>
            <w:tcW w:w="0" w:type="auto"/>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939"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P</w:t>
            </w:r>
          </w:p>
        </w:tc>
        <w:tc>
          <w:tcPr>
            <w:tcW w:w="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TSA3.3</w:t>
            </w:r>
          </w:p>
        </w:tc>
        <w:tc>
          <w:tcPr>
            <w:tcW w:w="2935" w:type="dxa"/>
          </w:tcPr>
          <w:p w:rsidR="00E1532C" w:rsidRPr="00E1532C" w:rsidRDefault="00E1532C" w:rsidP="003307D8">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r>
    </w:tbl>
    <w:p w:rsidR="00F872C5" w:rsidRDefault="00F872C5" w:rsidP="00BA07A4">
      <w:pPr>
        <w:rPr>
          <w:rFonts w:ascii="Calibri" w:hAnsi="Calibri" w:cs="Calibri"/>
        </w:rPr>
      </w:pPr>
    </w:p>
    <w:p w:rsidR="00C71330" w:rsidRDefault="00C71330" w:rsidP="00C71330">
      <w:pPr>
        <w:rPr>
          <w:rFonts w:ascii="Calibri" w:hAnsi="Calibri" w:cs="Calibri"/>
        </w:rPr>
      </w:pPr>
    </w:p>
    <w:p w:rsidR="00E91E60" w:rsidRPr="00E91E60" w:rsidRDefault="00E91E60" w:rsidP="00E91E60">
      <w:pPr>
        <w:rPr>
          <w:highlight w:val="yellow"/>
        </w:rPr>
      </w:pPr>
    </w:p>
    <w:p w:rsidR="00AA7788" w:rsidRPr="00DC1650" w:rsidRDefault="00E91E60" w:rsidP="00AA7788">
      <w:pPr>
        <w:pStyle w:val="Heading1"/>
        <w:rPr>
          <w:rFonts w:cs="Calibri"/>
        </w:rPr>
      </w:pPr>
      <w:bookmarkStart w:id="17" w:name="_Toc298252322"/>
      <w:r w:rsidRPr="00DC1650">
        <w:rPr>
          <w:rFonts w:cs="Calibri"/>
        </w:rPr>
        <w:lastRenderedPageBreak/>
        <w:t>conclusions</w:t>
      </w:r>
      <w:bookmarkEnd w:id="17"/>
    </w:p>
    <w:p w:rsidR="00BD3465" w:rsidRPr="00C35837" w:rsidRDefault="001F1FC4" w:rsidP="00C35837">
      <w:pPr>
        <w:ind w:firstLine="426"/>
        <w:rPr>
          <w:rFonts w:ascii="Calibri" w:hAnsi="Calibri" w:cs="Calibri"/>
        </w:rPr>
      </w:pPr>
      <w:r w:rsidRPr="00CE70DC">
        <w:rPr>
          <w:rFonts w:ascii="Calibri" w:hAnsi="Calibri" w:cs="Calibri"/>
        </w:rPr>
        <w:t>The metrics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BD3465">
        <w:rPr>
          <w:rFonts w:ascii="Calibri" w:hAnsi="Calibri" w:cs="Calibri"/>
        </w:rPr>
        <w:t xml:space="preserve">build up an understanding </w:t>
      </w:r>
      <w:r w:rsidR="00D74052">
        <w:rPr>
          <w:rFonts w:ascii="Calibri" w:hAnsi="Calibri" w:cs="Calibri"/>
        </w:rPr>
        <w:t xml:space="preserve">on the efficiency and success </w:t>
      </w:r>
      <w:r w:rsidR="00BD3465">
        <w:rPr>
          <w:rFonts w:ascii="Calibri" w:hAnsi="Calibri" w:cs="Calibri"/>
        </w:rPr>
        <w:t xml:space="preserve">of </w:t>
      </w:r>
      <w:r w:rsidR="000264AE">
        <w:rPr>
          <w:rFonts w:ascii="Calibri" w:hAnsi="Calibri" w:cs="Calibri"/>
        </w:rPr>
        <w:t xml:space="preserve">their </w:t>
      </w:r>
      <w:r w:rsidR="00BD3465">
        <w:rPr>
          <w:rFonts w:ascii="Calibri" w:hAnsi="Calibri" w:cs="Calibri"/>
        </w:rPr>
        <w:t xml:space="preserve">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can support</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w:t>
      </w:r>
      <w:r w:rsidR="000264AE">
        <w:rPr>
          <w:rFonts w:ascii="Calibri" w:hAnsi="Calibri" w:cs="Calibri"/>
        </w:rPr>
        <w:t xml:space="preserve">to </w:t>
      </w:r>
      <w:r w:rsidR="00BD3465">
        <w:rPr>
          <w:rFonts w:ascii="Calibri" w:hAnsi="Calibri" w:cs="Calibri"/>
        </w:rPr>
        <w:t>move towards a cheaper yet more efficient support model. Unfortunately</w:t>
      </w:r>
      <w:r w:rsidR="00D74052">
        <w:rPr>
          <w:rFonts w:ascii="Calibri" w:hAnsi="Calibri" w:cs="Calibri"/>
        </w:rPr>
        <w:t>,</w:t>
      </w:r>
      <w:r w:rsidR="00BD3465">
        <w:rPr>
          <w:rFonts w:ascii="Calibri" w:hAnsi="Calibri" w:cs="Calibri"/>
        </w:rPr>
        <w:t xml:space="preserve"> many of the metrics that are required for this are </w:t>
      </w:r>
      <w:r w:rsidR="000264AE">
        <w:rPr>
          <w:rFonts w:ascii="Calibri" w:hAnsi="Calibri" w:cs="Calibri"/>
        </w:rPr>
        <w:t xml:space="preserve">very difficult </w:t>
      </w:r>
      <w:r w:rsidR="00BD3465">
        <w:rPr>
          <w:rFonts w:ascii="Calibri" w:hAnsi="Calibri" w:cs="Calibri"/>
        </w:rPr>
        <w:t xml:space="preserve">to measure </w:t>
      </w:r>
      <w:r w:rsidR="00D74052">
        <w:rPr>
          <w:rFonts w:ascii="Calibri" w:hAnsi="Calibri" w:cs="Calibri"/>
        </w:rPr>
        <w:t>in the complex landscape of EGI</w:t>
      </w:r>
      <w:r w:rsidR="000264AE">
        <w:rPr>
          <w:rFonts w:ascii="Calibri" w:hAnsi="Calibri" w:cs="Calibri"/>
        </w:rPr>
        <w:t xml:space="preserve"> unless there is a strong commitment from the NGIs’ side. The EGI council</w:t>
      </w:r>
      <w:r w:rsidR="00363021">
        <w:rPr>
          <w:rFonts w:ascii="Calibri" w:hAnsi="Calibri" w:cs="Calibri"/>
        </w:rPr>
        <w:t>,</w:t>
      </w:r>
      <w:r w:rsidR="000264AE">
        <w:rPr>
          <w:rFonts w:ascii="Calibri" w:hAnsi="Calibri" w:cs="Calibri"/>
        </w:rPr>
        <w:t xml:space="preserve"> and through the council the EGI-InSPIRE P</w:t>
      </w:r>
      <w:r w:rsidR="00363021">
        <w:rPr>
          <w:rFonts w:ascii="Calibri" w:hAnsi="Calibri" w:cs="Calibri"/>
        </w:rPr>
        <w:t>roject Management Board</w:t>
      </w:r>
      <w:r w:rsidR="000264AE">
        <w:rPr>
          <w:rFonts w:ascii="Calibri" w:hAnsi="Calibri" w:cs="Calibri"/>
        </w:rPr>
        <w:t xml:space="preserve"> </w:t>
      </w:r>
      <w:r w:rsidR="00363021">
        <w:rPr>
          <w:rFonts w:ascii="Calibri" w:hAnsi="Calibri" w:cs="Calibri"/>
        </w:rPr>
        <w:t>should</w:t>
      </w:r>
      <w:r w:rsidR="000264AE">
        <w:rPr>
          <w:rFonts w:ascii="Calibri" w:hAnsi="Calibri" w:cs="Calibri"/>
        </w:rPr>
        <w:t xml:space="preserve"> identify priorities concerning </w:t>
      </w:r>
      <w:r w:rsidR="00363021">
        <w:rPr>
          <w:rFonts w:ascii="Calibri" w:hAnsi="Calibri" w:cs="Calibri"/>
        </w:rPr>
        <w:t xml:space="preserve">capturing metrics. This may happen in the near future after the written feedback from the first year project review is received from the European Commission. </w:t>
      </w:r>
    </w:p>
    <w:p w:rsidR="00C35837" w:rsidRPr="00C35837" w:rsidRDefault="00C35837" w:rsidP="00C35837">
      <w:pPr>
        <w:ind w:firstLine="426"/>
        <w:rPr>
          <w:rFonts w:ascii="Calibri" w:hAnsi="Calibri" w:cs="Calibri"/>
        </w:rPr>
      </w:pPr>
      <w:r w:rsidRPr="00C35837">
        <w:rPr>
          <w:rFonts w:ascii="Calibri" w:hAnsi="Calibri" w:cs="Calibri"/>
        </w:rPr>
        <w:t>The project already collects a large number of metrics on a quarterly basis to monitor progress and impact of the various activities. Twenty-two out of these metrics are relevant for user support and provide information about various aspects of support activities and impact achieved within the communities. Moreover, the reporting tool inside the EGI Helpdesk</w:t>
      </w:r>
      <w:r w:rsidR="00802219">
        <w:rPr>
          <w:rFonts w:ascii="Calibri" w:hAnsi="Calibri" w:cs="Calibri"/>
        </w:rPr>
        <w:t xml:space="preserve"> [R5], the Metrics Portal [R6]</w:t>
      </w:r>
      <w:r w:rsidR="0033381F">
        <w:rPr>
          <w:rFonts w:ascii="Calibri" w:hAnsi="Calibri" w:cs="Calibri"/>
        </w:rPr>
        <w:t xml:space="preserve"> and the Applications Database [R7] </w:t>
      </w:r>
      <w:r w:rsidRPr="00C35837">
        <w:rPr>
          <w:rFonts w:ascii="Calibri" w:hAnsi="Calibri" w:cs="Calibri"/>
        </w:rPr>
        <w:t>provides additional set</w:t>
      </w:r>
      <w:r w:rsidR="00802219">
        <w:rPr>
          <w:rFonts w:ascii="Calibri" w:hAnsi="Calibri" w:cs="Calibri"/>
        </w:rPr>
        <w:t>s</w:t>
      </w:r>
      <w:r w:rsidRPr="00C35837">
        <w:rPr>
          <w:rFonts w:ascii="Calibri" w:hAnsi="Calibri" w:cs="Calibri"/>
        </w:rPr>
        <w:t xml:space="preserve"> of m</w:t>
      </w:r>
      <w:r w:rsidR="00802219">
        <w:rPr>
          <w:rFonts w:ascii="Calibri" w:hAnsi="Calibri" w:cs="Calibri"/>
        </w:rPr>
        <w:t>atrices</w:t>
      </w:r>
      <w:r w:rsidRPr="00C35837">
        <w:rPr>
          <w:rFonts w:ascii="Calibri" w:hAnsi="Calibri" w:cs="Calibri"/>
        </w:rPr>
        <w:t xml:space="preserve"> to monitor support cases </w:t>
      </w:r>
      <w:r w:rsidR="00802219">
        <w:rPr>
          <w:rFonts w:ascii="Calibri" w:hAnsi="Calibri" w:cs="Calibri"/>
        </w:rPr>
        <w:t>and support usage</w:t>
      </w:r>
      <w:r w:rsidRPr="00C35837">
        <w:rPr>
          <w:rFonts w:ascii="Calibri" w:hAnsi="Calibri" w:cs="Calibri"/>
        </w:rPr>
        <w:t xml:space="preserve">. </w:t>
      </w:r>
      <w:r w:rsidR="0033381F">
        <w:rPr>
          <w:rFonts w:ascii="Calibri" w:hAnsi="Calibri" w:cs="Calibri"/>
        </w:rPr>
        <w:t xml:space="preserve">The Google Analytics service, which is configured to all the user-facing services in EGI-InSPIRE captures important statistics about web visits. </w:t>
      </w:r>
    </w:p>
    <w:p w:rsidR="004A0F46" w:rsidRPr="00CE70DC" w:rsidRDefault="009A0793" w:rsidP="00C35837">
      <w:pPr>
        <w:ind w:firstLine="426"/>
        <w:rPr>
          <w:rFonts w:ascii="Calibri" w:hAnsi="Calibri" w:cs="Calibri"/>
        </w:rPr>
      </w:pPr>
      <w:r w:rsidRPr="00CE70DC">
        <w:rPr>
          <w:rFonts w:ascii="Calibri" w:hAnsi="Calibri" w:cs="Calibri"/>
        </w:rPr>
        <w:t xml:space="preserve">Collecting all of the metrics described here would not be viable for economic and technical reasons. </w:t>
      </w:r>
      <w:r w:rsidR="00C35837">
        <w:rPr>
          <w:rFonts w:ascii="Calibri" w:hAnsi="Calibri" w:cs="Calibri"/>
        </w:rPr>
        <w:t xml:space="preserve">Setting up tools that can collect the metrics is not a viable option either. </w:t>
      </w:r>
      <w:r w:rsidRPr="00CE70DC">
        <w:rPr>
          <w:rFonts w:ascii="Calibri" w:hAnsi="Calibri" w:cs="Calibri"/>
        </w:rPr>
        <w:t xml:space="preserve">Consequently, this document aims to initiate discussion between the stakeholders of </w:t>
      </w:r>
      <w:r w:rsidR="00937B9A">
        <w:rPr>
          <w:rFonts w:ascii="Calibri" w:hAnsi="Calibri" w:cs="Calibri"/>
        </w:rPr>
        <w:t xml:space="preserve">EGI </w:t>
      </w:r>
      <w:r w:rsidRPr="00CE70DC">
        <w:rPr>
          <w:rFonts w:ascii="Calibri" w:hAnsi="Calibri" w:cs="Calibri"/>
        </w:rPr>
        <w:t xml:space="preserve">on metrics that </w:t>
      </w:r>
      <w:r w:rsidR="00937B9A">
        <w:rPr>
          <w:rFonts w:ascii="Calibri" w:hAnsi="Calibri" w:cs="Calibri"/>
        </w:rPr>
        <w:t>should</w:t>
      </w:r>
      <w:r w:rsidRPr="00CE70DC">
        <w:rPr>
          <w:rFonts w:ascii="Calibri" w:hAnsi="Calibri" w:cs="Calibri"/>
        </w:rPr>
        <w:t xml:space="preserve"> be collected by the project in order to have a clear picture of the efficiency of user services and on the technology that enables the project to collect these matrices</w:t>
      </w:r>
      <w:r w:rsidR="00937B9A">
        <w:rPr>
          <w:rFonts w:ascii="Calibri" w:hAnsi="Calibri" w:cs="Calibri"/>
        </w:rPr>
        <w:t xml:space="preserve">. </w:t>
      </w:r>
      <w:r w:rsidRPr="00CE70DC">
        <w:rPr>
          <w:rFonts w:ascii="Calibri" w:hAnsi="Calibri" w:cs="Calibri"/>
        </w:rPr>
        <w:t>This is an on-going process and will be reported in the next versions of this milestone document in project month 27 and 39.</w:t>
      </w:r>
    </w:p>
    <w:p w:rsidR="00C178CB" w:rsidRPr="00CE70DC" w:rsidRDefault="00C178CB" w:rsidP="00C178CB">
      <w:pPr>
        <w:pStyle w:val="Heading1"/>
        <w:rPr>
          <w:rFonts w:cs="Calibri"/>
        </w:rPr>
      </w:pPr>
      <w:bookmarkStart w:id="18" w:name="_Toc270495930"/>
      <w:bookmarkStart w:id="19" w:name="_Toc298252323"/>
      <w:r w:rsidRPr="00CE70DC">
        <w:rPr>
          <w:rFonts w:cs="Calibri"/>
        </w:rPr>
        <w:lastRenderedPageBreak/>
        <w:t>References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136A3B" w:rsidRPr="00CE70DC">
              <w:rPr>
                <w:rFonts w:ascii="Calibri" w:hAnsi="Calibri" w:cs="Calibri"/>
              </w:rPr>
              <w:fldChar w:fldCharType="begin"/>
            </w:r>
            <w:r w:rsidRPr="00CE70DC">
              <w:rPr>
                <w:rFonts w:ascii="Calibri" w:hAnsi="Calibri" w:cs="Calibri"/>
              </w:rPr>
              <w:instrText xml:space="preserve"> SEQ R \* ARABIC </w:instrText>
            </w:r>
            <w:r w:rsidR="00136A3B" w:rsidRPr="00CE70DC">
              <w:rPr>
                <w:rFonts w:ascii="Calibri" w:hAnsi="Calibri" w:cs="Calibri"/>
              </w:rPr>
              <w:fldChar w:fldCharType="separate"/>
            </w:r>
            <w:r w:rsidRPr="00CE70DC">
              <w:rPr>
                <w:rFonts w:ascii="Calibri" w:hAnsi="Calibri" w:cs="Calibri"/>
                <w:noProof/>
              </w:rPr>
              <w:t>1</w:t>
            </w:r>
            <w:r w:rsidR="00136A3B"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136A3B" w:rsidP="00C178CB">
            <w:pPr>
              <w:snapToGrid w:val="0"/>
              <w:jc w:val="left"/>
              <w:rPr>
                <w:rFonts w:ascii="Calibri" w:hAnsi="Calibri" w:cs="Calibri"/>
              </w:rPr>
            </w:pPr>
            <w:hyperlink r:id="rId12"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136A3B" w:rsidRPr="00CE70DC">
              <w:rPr>
                <w:rFonts w:ascii="Calibri" w:hAnsi="Calibri" w:cs="Calibri"/>
              </w:rPr>
              <w:fldChar w:fldCharType="begin"/>
            </w:r>
            <w:r w:rsidRPr="00CE70DC">
              <w:rPr>
                <w:rFonts w:ascii="Calibri" w:hAnsi="Calibri" w:cs="Calibri"/>
              </w:rPr>
              <w:instrText xml:space="preserve"> SEQ R \* ARABIC </w:instrText>
            </w:r>
            <w:r w:rsidR="00136A3B" w:rsidRPr="00CE70DC">
              <w:rPr>
                <w:rFonts w:ascii="Calibri" w:hAnsi="Calibri" w:cs="Calibri"/>
              </w:rPr>
              <w:fldChar w:fldCharType="separate"/>
            </w:r>
            <w:r w:rsidRPr="00CE70DC">
              <w:rPr>
                <w:rFonts w:ascii="Calibri" w:hAnsi="Calibri" w:cs="Calibri"/>
                <w:noProof/>
              </w:rPr>
              <w:t>2</w:t>
            </w:r>
            <w:r w:rsidR="00136A3B"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136A3B" w:rsidP="00C178CB">
            <w:pPr>
              <w:jc w:val="left"/>
              <w:rPr>
                <w:rFonts w:ascii="Calibri" w:hAnsi="Calibri" w:cs="Calibri"/>
              </w:rPr>
            </w:pPr>
            <w:hyperlink r:id="rId13"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136A3B" w:rsidRPr="00CE70DC">
              <w:rPr>
                <w:rFonts w:ascii="Calibri" w:hAnsi="Calibri" w:cs="Calibri"/>
              </w:rPr>
              <w:fldChar w:fldCharType="begin"/>
            </w:r>
            <w:r w:rsidRPr="00CE70DC">
              <w:rPr>
                <w:rFonts w:ascii="Calibri" w:hAnsi="Calibri" w:cs="Calibri"/>
              </w:rPr>
              <w:instrText xml:space="preserve"> SEQ R \* ARABIC </w:instrText>
            </w:r>
            <w:r w:rsidR="00136A3B" w:rsidRPr="00CE70DC">
              <w:rPr>
                <w:rFonts w:ascii="Calibri" w:hAnsi="Calibri" w:cs="Calibri"/>
              </w:rPr>
              <w:fldChar w:fldCharType="separate"/>
            </w:r>
            <w:r w:rsidRPr="00CE70DC">
              <w:rPr>
                <w:rFonts w:ascii="Calibri" w:hAnsi="Calibri" w:cs="Calibri"/>
                <w:noProof/>
              </w:rPr>
              <w:t>3</w:t>
            </w:r>
            <w:r w:rsidR="00136A3B"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136A3B" w:rsidP="00946A30">
            <w:pPr>
              <w:jc w:val="left"/>
              <w:rPr>
                <w:rFonts w:ascii="Calibri" w:hAnsi="Calibri" w:cs="Calibri"/>
              </w:rPr>
            </w:pPr>
            <w:hyperlink r:id="rId14"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136A3B" w:rsidP="00C178CB">
            <w:pPr>
              <w:jc w:val="left"/>
              <w:rPr>
                <w:rFonts w:ascii="Calibri" w:hAnsi="Calibri" w:cs="Calibri"/>
              </w:rPr>
            </w:pPr>
            <w:hyperlink r:id="rId15"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136A3B" w:rsidP="00C178CB">
            <w:pPr>
              <w:snapToGrid w:val="0"/>
              <w:jc w:val="left"/>
              <w:rPr>
                <w:rFonts w:ascii="Calibri" w:hAnsi="Calibri" w:cs="Calibri"/>
              </w:rPr>
            </w:pPr>
            <w:hyperlink r:id="rId16" w:history="1">
              <w:r w:rsidR="001D0E92" w:rsidRPr="0007185A">
                <w:rPr>
                  <w:rStyle w:val="Hyperlink"/>
                  <w:rFonts w:ascii="Calibri" w:hAnsi="Calibri" w:cs="Calibri"/>
                </w:rPr>
                <w:t>https://ggus.eu/pages/metrics/download_metrics_reports.php</w:t>
              </w:r>
            </w:hyperlink>
            <w:r w:rsidR="001D0E92">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7"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136A3B" w:rsidP="00802219">
            <w:pPr>
              <w:snapToGrid w:val="0"/>
              <w:jc w:val="left"/>
              <w:rPr>
                <w:rFonts w:ascii="Calibri" w:hAnsi="Calibri" w:cs="Calibri"/>
              </w:rPr>
            </w:pPr>
            <w:hyperlink r:id="rId18" w:history="1">
              <w:r w:rsidR="0033381F" w:rsidRPr="0007185A">
                <w:rPr>
                  <w:rStyle w:val="Hyperlink"/>
                  <w:rFonts w:ascii="Calibri" w:hAnsi="Calibri" w:cs="Calibri"/>
                </w:rPr>
                <w:t>http://appdb.egi.eu</w:t>
              </w:r>
            </w:hyperlink>
            <w:r w:rsidR="0033381F">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136A3B" w:rsidP="00802219">
            <w:pPr>
              <w:snapToGrid w:val="0"/>
              <w:jc w:val="left"/>
              <w:rPr>
                <w:rFonts w:ascii="Calibri" w:hAnsi="Calibri" w:cs="Calibri"/>
              </w:rPr>
            </w:pPr>
            <w:hyperlink r:id="rId19" w:history="1">
              <w:r w:rsidR="00C32DB0" w:rsidRPr="0007185A">
                <w:rPr>
                  <w:rStyle w:val="Hyperlink"/>
                  <w:rFonts w:ascii="Calibri" w:hAnsi="Calibri" w:cs="Calibri"/>
                </w:rPr>
                <w:t>https://documents.egi.eu/document/106</w:t>
              </w:r>
            </w:hyperlink>
            <w:r w:rsidR="00C32DB0">
              <w:rPr>
                <w:rFonts w:ascii="Calibri" w:hAnsi="Calibri" w:cs="Calibri"/>
              </w:rPr>
              <w:t xml:space="preserve"> </w:t>
            </w:r>
          </w:p>
        </w:tc>
      </w:tr>
    </w:tbl>
    <w:p w:rsidR="00C178CB" w:rsidRPr="00CE70DC" w:rsidRDefault="00C178CB" w:rsidP="00C178CB">
      <w:pPr>
        <w:rPr>
          <w:rFonts w:ascii="Calibri" w:hAnsi="Calibri" w:cs="Calibri"/>
        </w:rPr>
      </w:pPr>
    </w:p>
    <w:sectPr w:rsidR="00C178CB" w:rsidRPr="00CE70DC" w:rsidSect="00443106">
      <w:headerReference w:type="default" r:id="rId20"/>
      <w:footerReference w:type="default" r:id="rId21"/>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532" w:rsidRDefault="00984532">
      <w:pPr>
        <w:spacing w:before="0" w:after="0"/>
      </w:pPr>
      <w:r>
        <w:separator/>
      </w:r>
    </w:p>
  </w:endnote>
  <w:endnote w:type="continuationSeparator" w:id="0">
    <w:p w:rsidR="00984532" w:rsidRDefault="0098453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8B" w:rsidRDefault="003B358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B358B" w:rsidRPr="00CE70DC" w:rsidTr="009E61D1">
      <w:tc>
        <w:tcPr>
          <w:tcW w:w="2764" w:type="dxa"/>
          <w:tcBorders>
            <w:top w:val="single" w:sz="8" w:space="0" w:color="000080"/>
          </w:tcBorders>
        </w:tcPr>
        <w:p w:rsidR="003B358B" w:rsidRPr="00CE70DC" w:rsidRDefault="003B358B">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3B358B" w:rsidRPr="00CE70DC" w:rsidRDefault="003B358B"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3B358B" w:rsidRPr="00CE70DC" w:rsidRDefault="003B358B">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3B358B" w:rsidRPr="00CE70DC" w:rsidRDefault="00136A3B">
          <w:pPr>
            <w:pStyle w:val="Footer"/>
            <w:jc w:val="right"/>
            <w:rPr>
              <w:rFonts w:ascii="Calibri" w:hAnsi="Calibri" w:cs="Calibri"/>
            </w:rPr>
          </w:pPr>
          <w:r w:rsidRPr="00CE70DC">
            <w:rPr>
              <w:rFonts w:ascii="Calibri" w:hAnsi="Calibri" w:cs="Calibri"/>
            </w:rPr>
            <w:fldChar w:fldCharType="begin"/>
          </w:r>
          <w:r w:rsidR="003B358B" w:rsidRPr="00CE70DC">
            <w:rPr>
              <w:rFonts w:ascii="Calibri" w:hAnsi="Calibri" w:cs="Calibri"/>
            </w:rPr>
            <w:instrText xml:space="preserve"> PAGE  \* MERGEFORMAT </w:instrText>
          </w:r>
          <w:r w:rsidRPr="00CE70DC">
            <w:rPr>
              <w:rFonts w:ascii="Calibri" w:hAnsi="Calibri" w:cs="Calibri"/>
            </w:rPr>
            <w:fldChar w:fldCharType="separate"/>
          </w:r>
          <w:r w:rsidR="001E5BAF">
            <w:rPr>
              <w:rFonts w:ascii="Calibri" w:hAnsi="Calibri" w:cs="Calibri"/>
              <w:noProof/>
            </w:rPr>
            <w:t>2</w:t>
          </w:r>
          <w:r w:rsidRPr="00CE70DC">
            <w:rPr>
              <w:rFonts w:ascii="Calibri" w:hAnsi="Calibri" w:cs="Calibri"/>
            </w:rPr>
            <w:fldChar w:fldCharType="end"/>
          </w:r>
          <w:r w:rsidR="003B358B" w:rsidRPr="00CE70DC">
            <w:rPr>
              <w:rFonts w:ascii="Calibri" w:hAnsi="Calibri" w:cs="Calibri"/>
            </w:rPr>
            <w:t xml:space="preserve"> / </w:t>
          </w:r>
          <w:fldSimple w:instr=" NUMPAGES  \* MERGEFORMAT ">
            <w:r w:rsidR="001E5BAF" w:rsidRPr="001E5BAF">
              <w:rPr>
                <w:rFonts w:ascii="Calibri" w:hAnsi="Calibri" w:cs="Calibri"/>
                <w:noProof/>
              </w:rPr>
              <w:t>15</w:t>
            </w:r>
          </w:fldSimple>
        </w:p>
      </w:tc>
    </w:tr>
  </w:tbl>
  <w:p w:rsidR="003B358B" w:rsidRPr="00CE70DC" w:rsidRDefault="003B358B">
    <w:pPr>
      <w:pStyle w:val="Footer"/>
      <w:rPr>
        <w:rFonts w:ascii="Calibri" w:hAnsi="Calibri"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58B" w:rsidRDefault="003B358B">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3B358B">
      <w:tc>
        <w:tcPr>
          <w:tcW w:w="2764" w:type="dxa"/>
          <w:tcBorders>
            <w:top w:val="single" w:sz="8" w:space="0" w:color="000080"/>
          </w:tcBorders>
        </w:tcPr>
        <w:p w:rsidR="003B358B" w:rsidRPr="00CE70DC" w:rsidRDefault="003B358B">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3B358B" w:rsidRPr="00CE70DC" w:rsidRDefault="003B358B"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3B358B" w:rsidRPr="00CE70DC" w:rsidRDefault="003B358B">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3B358B" w:rsidRPr="00CE70DC" w:rsidRDefault="00136A3B">
          <w:pPr>
            <w:pStyle w:val="Footer"/>
            <w:jc w:val="right"/>
            <w:rPr>
              <w:rFonts w:ascii="Calibri" w:hAnsi="Calibri" w:cs="Calibri"/>
            </w:rPr>
          </w:pPr>
          <w:r w:rsidRPr="00CE70DC">
            <w:rPr>
              <w:rFonts w:ascii="Calibri" w:hAnsi="Calibri" w:cs="Calibri"/>
            </w:rPr>
            <w:fldChar w:fldCharType="begin"/>
          </w:r>
          <w:r w:rsidR="003B358B" w:rsidRPr="00CE70DC">
            <w:rPr>
              <w:rFonts w:ascii="Calibri" w:hAnsi="Calibri" w:cs="Calibri"/>
            </w:rPr>
            <w:instrText xml:space="preserve"> PAGE  \* MERGEFORMAT </w:instrText>
          </w:r>
          <w:r w:rsidRPr="00CE70DC">
            <w:rPr>
              <w:rFonts w:ascii="Calibri" w:hAnsi="Calibri" w:cs="Calibri"/>
            </w:rPr>
            <w:fldChar w:fldCharType="separate"/>
          </w:r>
          <w:r w:rsidR="0007092D">
            <w:rPr>
              <w:rFonts w:ascii="Calibri" w:hAnsi="Calibri" w:cs="Calibri"/>
              <w:noProof/>
            </w:rPr>
            <w:t>15</w:t>
          </w:r>
          <w:r w:rsidRPr="00CE70DC">
            <w:rPr>
              <w:rFonts w:ascii="Calibri" w:hAnsi="Calibri" w:cs="Calibri"/>
            </w:rPr>
            <w:fldChar w:fldCharType="end"/>
          </w:r>
          <w:r w:rsidR="003B358B" w:rsidRPr="00CE70DC">
            <w:rPr>
              <w:rFonts w:ascii="Calibri" w:hAnsi="Calibri" w:cs="Calibri"/>
            </w:rPr>
            <w:t xml:space="preserve"> / </w:t>
          </w:r>
          <w:fldSimple w:instr=" NUMPAGES  \* MERGEFORMAT ">
            <w:r w:rsidR="0007092D" w:rsidRPr="0007092D">
              <w:rPr>
                <w:rFonts w:ascii="Calibri" w:hAnsi="Calibri" w:cs="Calibri"/>
                <w:noProof/>
              </w:rPr>
              <w:t>15</w:t>
            </w:r>
          </w:fldSimple>
        </w:p>
      </w:tc>
    </w:tr>
  </w:tbl>
  <w:p w:rsidR="003B358B" w:rsidRDefault="003B3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532" w:rsidRDefault="00984532">
      <w:pPr>
        <w:spacing w:before="0" w:after="0"/>
      </w:pPr>
      <w:r>
        <w:separator/>
      </w:r>
    </w:p>
  </w:footnote>
  <w:footnote w:type="continuationSeparator" w:id="0">
    <w:p w:rsidR="00984532" w:rsidRDefault="00984532">
      <w:pPr>
        <w:spacing w:before="0" w:after="0"/>
      </w:pPr>
      <w:r>
        <w:continuationSeparator/>
      </w:r>
    </w:p>
  </w:footnote>
  <w:footnote w:id="1">
    <w:p w:rsidR="00AC6020" w:rsidRPr="002C2080" w:rsidRDefault="00AC6020" w:rsidP="00087F36">
      <w:pPr>
        <w:rPr>
          <w:rFonts w:ascii="Calibri" w:hAnsi="Calibri" w:cs="Calibri"/>
          <w:b/>
          <w:sz w:val="20"/>
        </w:rPr>
      </w:pPr>
      <w:r>
        <w:rPr>
          <w:rStyle w:val="FootnoteReference"/>
        </w:rPr>
        <w:footnoteRef/>
      </w:r>
      <w:r>
        <w:t xml:space="preserve"> </w:t>
      </w:r>
      <w:hyperlink r:id="rId1" w:history="1">
        <w:r>
          <w:rPr>
            <w:rStyle w:val="Hyperlink"/>
          </w:rPr>
          <w:t>http://accounting.egi.eu/gridsite/accounting/CESGA/egee_view.php</w:t>
        </w:r>
      </w:hyperlink>
      <w:r w:rsidRPr="002C2080">
        <w:rPr>
          <w:rFonts w:ascii="Calibri" w:hAnsi="Calibri" w:cs="Calibri"/>
        </w:rPr>
        <w:t>.</w:t>
      </w:r>
    </w:p>
    <w:p w:rsidR="00AC6020" w:rsidRDefault="00AC602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3B358B">
      <w:trPr>
        <w:trHeight w:val="1131"/>
      </w:trPr>
      <w:tc>
        <w:tcPr>
          <w:tcW w:w="2559" w:type="dxa"/>
        </w:tcPr>
        <w:p w:rsidR="003B358B" w:rsidRDefault="003B358B" w:rsidP="0044310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3B358B" w:rsidRDefault="003B358B" w:rsidP="00443106">
          <w:pPr>
            <w:pStyle w:val="Header"/>
            <w:tabs>
              <w:tab w:val="right" w:pos="9072"/>
            </w:tabs>
            <w:jc w:val="center"/>
          </w:pPr>
          <w:r>
            <w:rPr>
              <w:noProof/>
              <w:lang w:eastAsia="en-GB"/>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3B358B" w:rsidRDefault="003B358B" w:rsidP="00443106">
          <w:pPr>
            <w:pStyle w:val="Header"/>
            <w:tabs>
              <w:tab w:val="right" w:pos="9072"/>
            </w:tabs>
            <w:jc w:val="right"/>
          </w:pPr>
          <w:r>
            <w:rPr>
              <w:noProof/>
              <w:lang w:eastAsia="en-GB"/>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3B358B" w:rsidRDefault="003B35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3B358B">
      <w:trPr>
        <w:trHeight w:val="1131"/>
      </w:trPr>
      <w:tc>
        <w:tcPr>
          <w:tcW w:w="2559" w:type="dxa"/>
        </w:tcPr>
        <w:p w:rsidR="003B358B" w:rsidRDefault="003B358B" w:rsidP="00443106">
          <w:pPr>
            <w:pStyle w:val="Header"/>
            <w:tabs>
              <w:tab w:val="right" w:pos="9072"/>
            </w:tabs>
            <w:jc w:val="left"/>
          </w:pPr>
          <w:r>
            <w:rPr>
              <w:noProof/>
              <w:lang w:eastAsia="en-GB"/>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3B358B" w:rsidRDefault="003B358B" w:rsidP="00443106">
          <w:pPr>
            <w:pStyle w:val="Header"/>
            <w:tabs>
              <w:tab w:val="right" w:pos="9072"/>
            </w:tabs>
            <w:jc w:val="center"/>
          </w:pPr>
          <w:r>
            <w:rPr>
              <w:noProof/>
              <w:lang w:eastAsia="en-GB"/>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3B358B" w:rsidRDefault="003B358B" w:rsidP="00443106">
          <w:pPr>
            <w:pStyle w:val="Header"/>
            <w:tabs>
              <w:tab w:val="right" w:pos="9072"/>
            </w:tabs>
            <w:jc w:val="right"/>
          </w:pPr>
          <w:r>
            <w:rPr>
              <w:noProof/>
              <w:lang w:eastAsia="en-GB"/>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3B358B" w:rsidRDefault="003B3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071D4"/>
    <w:multiLevelType w:val="hybridMultilevel"/>
    <w:tmpl w:val="558EB7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0">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3">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5">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22"/>
  </w:num>
  <w:num w:numId="5">
    <w:abstractNumId w:val="11"/>
  </w:num>
  <w:num w:numId="6">
    <w:abstractNumId w:val="13"/>
  </w:num>
  <w:num w:numId="7">
    <w:abstractNumId w:val="8"/>
  </w:num>
  <w:num w:numId="8">
    <w:abstractNumId w:val="1"/>
  </w:num>
  <w:num w:numId="9">
    <w:abstractNumId w:val="15"/>
  </w:num>
  <w:num w:numId="10">
    <w:abstractNumId w:val="7"/>
  </w:num>
  <w:num w:numId="11">
    <w:abstractNumId w:val="10"/>
  </w:num>
  <w:num w:numId="12">
    <w:abstractNumId w:val="21"/>
  </w:num>
  <w:num w:numId="13">
    <w:abstractNumId w:val="0"/>
  </w:num>
  <w:num w:numId="14">
    <w:abstractNumId w:val="6"/>
  </w:num>
  <w:num w:numId="15">
    <w:abstractNumId w:val="14"/>
  </w:num>
  <w:num w:numId="16">
    <w:abstractNumId w:val="9"/>
  </w:num>
  <w:num w:numId="17">
    <w:abstractNumId w:val="24"/>
  </w:num>
  <w:num w:numId="18">
    <w:abstractNumId w:val="16"/>
  </w:num>
  <w:num w:numId="19">
    <w:abstractNumId w:val="18"/>
  </w:num>
  <w:num w:numId="20">
    <w:abstractNumId w:val="20"/>
  </w:num>
  <w:num w:numId="21">
    <w:abstractNumId w:val="23"/>
  </w:num>
  <w:num w:numId="22">
    <w:abstractNumId w:val="2"/>
  </w:num>
  <w:num w:numId="23">
    <w:abstractNumId w:val="12"/>
  </w:num>
  <w:num w:numId="24">
    <w:abstractNumId w:val="17"/>
  </w:num>
  <w:num w:numId="25">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drawingGridHorizontalSpacing w:val="110"/>
  <w:drawingGridVerticalSpacing w:val="360"/>
  <w:displayHorizontalDrawingGridEvery w:val="0"/>
  <w:displayVerticalDrawingGridEvery w:val="0"/>
  <w:characterSpacingControl w:val="doNotCompress"/>
  <w:hdrShapeDefaults>
    <o:shapedefaults v:ext="edit" spidmax="12290"/>
  </w:hdrShapeDefaults>
  <w:footnotePr>
    <w:footnote w:id="-1"/>
    <w:footnote w:id="0"/>
  </w:footnotePr>
  <w:endnotePr>
    <w:endnote w:id="-1"/>
    <w:endnote w:id="0"/>
  </w:endnotePr>
  <w:compat/>
  <w:rsids>
    <w:rsidRoot w:val="00894E68"/>
    <w:rsid w:val="00002E74"/>
    <w:rsid w:val="000157D3"/>
    <w:rsid w:val="00023B10"/>
    <w:rsid w:val="000264AE"/>
    <w:rsid w:val="00032D88"/>
    <w:rsid w:val="00034F8A"/>
    <w:rsid w:val="00037BA8"/>
    <w:rsid w:val="00067213"/>
    <w:rsid w:val="0007092D"/>
    <w:rsid w:val="000827A9"/>
    <w:rsid w:val="000A19CE"/>
    <w:rsid w:val="000B592D"/>
    <w:rsid w:val="000C2DA9"/>
    <w:rsid w:val="000C6FA6"/>
    <w:rsid w:val="000E124B"/>
    <w:rsid w:val="000E24E3"/>
    <w:rsid w:val="00103985"/>
    <w:rsid w:val="00116528"/>
    <w:rsid w:val="00136A3B"/>
    <w:rsid w:val="001413FB"/>
    <w:rsid w:val="00156DC2"/>
    <w:rsid w:val="001650C6"/>
    <w:rsid w:val="00174506"/>
    <w:rsid w:val="0017760F"/>
    <w:rsid w:val="0019226D"/>
    <w:rsid w:val="001B1C80"/>
    <w:rsid w:val="001C01D2"/>
    <w:rsid w:val="001D0E92"/>
    <w:rsid w:val="001D2276"/>
    <w:rsid w:val="001E5BAF"/>
    <w:rsid w:val="001F1FC4"/>
    <w:rsid w:val="00205CE5"/>
    <w:rsid w:val="002235FD"/>
    <w:rsid w:val="00226876"/>
    <w:rsid w:val="00281EDD"/>
    <w:rsid w:val="0029340B"/>
    <w:rsid w:val="00295E88"/>
    <w:rsid w:val="002B28AC"/>
    <w:rsid w:val="002C65FE"/>
    <w:rsid w:val="002E4A58"/>
    <w:rsid w:val="00307689"/>
    <w:rsid w:val="0033381F"/>
    <w:rsid w:val="00335D23"/>
    <w:rsid w:val="00351556"/>
    <w:rsid w:val="00354FF6"/>
    <w:rsid w:val="003572F3"/>
    <w:rsid w:val="00363021"/>
    <w:rsid w:val="00396337"/>
    <w:rsid w:val="003B358B"/>
    <w:rsid w:val="003D21C8"/>
    <w:rsid w:val="003D4EDF"/>
    <w:rsid w:val="003E1667"/>
    <w:rsid w:val="003E6812"/>
    <w:rsid w:val="00427D34"/>
    <w:rsid w:val="00443106"/>
    <w:rsid w:val="004734C0"/>
    <w:rsid w:val="00477ECD"/>
    <w:rsid w:val="00480DD6"/>
    <w:rsid w:val="00485A66"/>
    <w:rsid w:val="004860FC"/>
    <w:rsid w:val="004920E2"/>
    <w:rsid w:val="004A0F46"/>
    <w:rsid w:val="004C257E"/>
    <w:rsid w:val="004C4427"/>
    <w:rsid w:val="004F1040"/>
    <w:rsid w:val="004F22C9"/>
    <w:rsid w:val="005167CA"/>
    <w:rsid w:val="00544249"/>
    <w:rsid w:val="00550C67"/>
    <w:rsid w:val="005740A3"/>
    <w:rsid w:val="005747EE"/>
    <w:rsid w:val="00575050"/>
    <w:rsid w:val="005836FC"/>
    <w:rsid w:val="00594D72"/>
    <w:rsid w:val="005C6E82"/>
    <w:rsid w:val="005D466F"/>
    <w:rsid w:val="005E6896"/>
    <w:rsid w:val="005F38FC"/>
    <w:rsid w:val="00602DBD"/>
    <w:rsid w:val="006237E2"/>
    <w:rsid w:val="006344E0"/>
    <w:rsid w:val="00636D45"/>
    <w:rsid w:val="00663E04"/>
    <w:rsid w:val="00695574"/>
    <w:rsid w:val="006C085C"/>
    <w:rsid w:val="006C0E13"/>
    <w:rsid w:val="006D3C1B"/>
    <w:rsid w:val="006F320C"/>
    <w:rsid w:val="00717A81"/>
    <w:rsid w:val="007313A9"/>
    <w:rsid w:val="0075499A"/>
    <w:rsid w:val="00757997"/>
    <w:rsid w:val="0076346C"/>
    <w:rsid w:val="00786628"/>
    <w:rsid w:val="00796268"/>
    <w:rsid w:val="007C3075"/>
    <w:rsid w:val="007C33D1"/>
    <w:rsid w:val="007D3DF9"/>
    <w:rsid w:val="007F0F09"/>
    <w:rsid w:val="00802219"/>
    <w:rsid w:val="0080647F"/>
    <w:rsid w:val="008231CD"/>
    <w:rsid w:val="008425D0"/>
    <w:rsid w:val="00847327"/>
    <w:rsid w:val="00857877"/>
    <w:rsid w:val="00870993"/>
    <w:rsid w:val="00870DE4"/>
    <w:rsid w:val="00880D6E"/>
    <w:rsid w:val="008837D3"/>
    <w:rsid w:val="00892ED5"/>
    <w:rsid w:val="00894E68"/>
    <w:rsid w:val="00897DB0"/>
    <w:rsid w:val="008B480D"/>
    <w:rsid w:val="008C04B4"/>
    <w:rsid w:val="008E4186"/>
    <w:rsid w:val="008F5D70"/>
    <w:rsid w:val="0093184A"/>
    <w:rsid w:val="00936B73"/>
    <w:rsid w:val="00937B9A"/>
    <w:rsid w:val="009449D7"/>
    <w:rsid w:val="00946A30"/>
    <w:rsid w:val="00984532"/>
    <w:rsid w:val="009A0793"/>
    <w:rsid w:val="009C68EE"/>
    <w:rsid w:val="009D13BA"/>
    <w:rsid w:val="009D2C94"/>
    <w:rsid w:val="009E61D1"/>
    <w:rsid w:val="00A06E33"/>
    <w:rsid w:val="00A17BC2"/>
    <w:rsid w:val="00A26A7B"/>
    <w:rsid w:val="00A3502B"/>
    <w:rsid w:val="00A37C19"/>
    <w:rsid w:val="00A60AE4"/>
    <w:rsid w:val="00A62202"/>
    <w:rsid w:val="00A6327C"/>
    <w:rsid w:val="00A76C17"/>
    <w:rsid w:val="00A7706E"/>
    <w:rsid w:val="00A83A02"/>
    <w:rsid w:val="00A92D43"/>
    <w:rsid w:val="00AA7788"/>
    <w:rsid w:val="00AB146C"/>
    <w:rsid w:val="00AB3CCE"/>
    <w:rsid w:val="00AB707C"/>
    <w:rsid w:val="00AC089D"/>
    <w:rsid w:val="00AC1541"/>
    <w:rsid w:val="00AC5B98"/>
    <w:rsid w:val="00AC6020"/>
    <w:rsid w:val="00AE00BB"/>
    <w:rsid w:val="00AE1865"/>
    <w:rsid w:val="00AE290B"/>
    <w:rsid w:val="00AF3E2E"/>
    <w:rsid w:val="00B042C8"/>
    <w:rsid w:val="00B150FA"/>
    <w:rsid w:val="00B171F1"/>
    <w:rsid w:val="00B3252C"/>
    <w:rsid w:val="00B46B52"/>
    <w:rsid w:val="00B53F4E"/>
    <w:rsid w:val="00B74E59"/>
    <w:rsid w:val="00B85D4D"/>
    <w:rsid w:val="00BA07A4"/>
    <w:rsid w:val="00BB6274"/>
    <w:rsid w:val="00BD215C"/>
    <w:rsid w:val="00BD3465"/>
    <w:rsid w:val="00C01A8B"/>
    <w:rsid w:val="00C10DF3"/>
    <w:rsid w:val="00C178A2"/>
    <w:rsid w:val="00C178CB"/>
    <w:rsid w:val="00C32DB0"/>
    <w:rsid w:val="00C33594"/>
    <w:rsid w:val="00C35837"/>
    <w:rsid w:val="00C544D1"/>
    <w:rsid w:val="00C66E3B"/>
    <w:rsid w:val="00C71330"/>
    <w:rsid w:val="00C91C8A"/>
    <w:rsid w:val="00CA1C3A"/>
    <w:rsid w:val="00CA259E"/>
    <w:rsid w:val="00CB74D6"/>
    <w:rsid w:val="00CC1887"/>
    <w:rsid w:val="00CD6455"/>
    <w:rsid w:val="00CE70DC"/>
    <w:rsid w:val="00D2340B"/>
    <w:rsid w:val="00D32569"/>
    <w:rsid w:val="00D35123"/>
    <w:rsid w:val="00D74052"/>
    <w:rsid w:val="00DA2B4C"/>
    <w:rsid w:val="00DA39DE"/>
    <w:rsid w:val="00DB31C4"/>
    <w:rsid w:val="00DC1650"/>
    <w:rsid w:val="00DD526A"/>
    <w:rsid w:val="00DE03D1"/>
    <w:rsid w:val="00DF44CF"/>
    <w:rsid w:val="00DF4E9B"/>
    <w:rsid w:val="00E03466"/>
    <w:rsid w:val="00E03837"/>
    <w:rsid w:val="00E131C2"/>
    <w:rsid w:val="00E1532C"/>
    <w:rsid w:val="00E2601E"/>
    <w:rsid w:val="00E30776"/>
    <w:rsid w:val="00E46462"/>
    <w:rsid w:val="00E47FC5"/>
    <w:rsid w:val="00E54445"/>
    <w:rsid w:val="00E85BC8"/>
    <w:rsid w:val="00E91E60"/>
    <w:rsid w:val="00EA25E5"/>
    <w:rsid w:val="00EB586C"/>
    <w:rsid w:val="00EC7F22"/>
    <w:rsid w:val="00EE231D"/>
    <w:rsid w:val="00F00688"/>
    <w:rsid w:val="00F031B2"/>
    <w:rsid w:val="00F41376"/>
    <w:rsid w:val="00F45CED"/>
    <w:rsid w:val="00F52B0F"/>
    <w:rsid w:val="00F56FEF"/>
    <w:rsid w:val="00F872C5"/>
    <w:rsid w:val="00FC168E"/>
    <w:rsid w:val="00FE0955"/>
    <w:rsid w:val="00FE0AA4"/>
    <w:rsid w:val="00FF0C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hyperlink" Target="http://etics.web.cern.ch/etics/deliverables/ETICS-DSA2.1-927479-User_Support-v1.0.pdf" TargetMode="External"/><Relationship Id="rId18" Type="http://schemas.openxmlformats.org/officeDocument/2006/relationships/hyperlink" Target="http://appdb.egi.e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cuments.egi.eu/document/675" TargetMode="External"/><Relationship Id="rId12" Type="http://schemas.openxmlformats.org/officeDocument/2006/relationships/hyperlink" Target="https://edms.cern.ch/file/926921/3.0/EGEE-III-MSA1_3-926921-v1_2.pdf" TargetMode="External"/><Relationship Id="rId17" Type="http://schemas.openxmlformats.org/officeDocument/2006/relationships/hyperlink" Target="https://metrics.egi.eu" TargetMode="External"/><Relationship Id="rId2" Type="http://schemas.openxmlformats.org/officeDocument/2006/relationships/styles" Target="styles.xml"/><Relationship Id="rId16" Type="http://schemas.openxmlformats.org/officeDocument/2006/relationships/hyperlink" Target="https://ggus.eu/pages/metrics/download_metrics_reports.ph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uments.egi.eu/document/43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uments.egi.eu/document/106" TargetMode="External"/><Relationship Id="rId4" Type="http://schemas.openxmlformats.org/officeDocument/2006/relationships/webSettings" Target="webSettings.xml"/><Relationship Id="rId9" Type="http://schemas.openxmlformats.org/officeDocument/2006/relationships/hyperlink" Target="http://www.egi.eu/about/glossary/" TargetMode="External"/><Relationship Id="rId14" Type="http://schemas.openxmlformats.org/officeDocument/2006/relationships/hyperlink" Target="https://edms.cern.ch/file/926608/1/EGEE-III-MNA3-1-ActivityQAplan-v3-0.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4237</Words>
  <Characters>24156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28337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63</cp:revision>
  <cp:lastPrinted>2010-08-25T09:02:00Z</cp:lastPrinted>
  <dcterms:created xsi:type="dcterms:W3CDTF">2011-07-12T10:21:00Z</dcterms:created>
  <dcterms:modified xsi:type="dcterms:W3CDTF">2011-07-12T14:54:00Z</dcterms:modified>
</cp:coreProperties>
</file>