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9FE040" w14:textId="77777777" w:rsidR="00207D16" w:rsidRPr="00842A6E" w:rsidRDefault="00207D16">
      <w:pPr>
        <w:rPr>
          <w:rFonts w:cs="Calibri"/>
        </w:rPr>
      </w:pPr>
    </w:p>
    <w:p w14:paraId="356ADC7B" w14:textId="77777777" w:rsidR="00207D16" w:rsidRPr="00842A6E" w:rsidRDefault="00207D16" w:rsidP="00207D16">
      <w:pPr>
        <w:rPr>
          <w:rFonts w:cs="Calibri"/>
        </w:rPr>
      </w:pPr>
    </w:p>
    <w:p w14:paraId="5F991D5E" w14:textId="77777777" w:rsidR="00207D16" w:rsidRPr="00842A6E" w:rsidRDefault="00207D16" w:rsidP="00207D16">
      <w:pPr>
        <w:rPr>
          <w:rFonts w:cs="Calibri"/>
        </w:rPr>
      </w:pPr>
    </w:p>
    <w:p w14:paraId="10089251" w14:textId="77777777" w:rsidR="00207D16" w:rsidRPr="00842A6E" w:rsidRDefault="00207D16" w:rsidP="00207D16">
      <w:pPr>
        <w:tabs>
          <w:tab w:val="left" w:pos="431"/>
          <w:tab w:val="left" w:pos="573"/>
        </w:tabs>
        <w:spacing w:line="240" w:lineRule="atLeast"/>
        <w:jc w:val="center"/>
        <w:rPr>
          <w:rFonts w:cs="Calibri"/>
          <w:b/>
          <w:color w:val="000080"/>
          <w:spacing w:val="80"/>
          <w:sz w:val="60"/>
        </w:rPr>
      </w:pPr>
      <w:r w:rsidRPr="00842A6E">
        <w:rPr>
          <w:rFonts w:cs="Calibri"/>
          <w:b/>
          <w:color w:val="000080"/>
          <w:spacing w:val="80"/>
          <w:sz w:val="60"/>
        </w:rPr>
        <w:t>EGI-InSPIRE</w:t>
      </w:r>
    </w:p>
    <w:p w14:paraId="33E1E7DF" w14:textId="77777777" w:rsidR="00207D16" w:rsidRPr="00842A6E" w:rsidRDefault="00207D16" w:rsidP="00207D16">
      <w:pPr>
        <w:rPr>
          <w:rFonts w:cs="Calibri"/>
        </w:rPr>
      </w:pPr>
    </w:p>
    <w:p w14:paraId="7C89238F" w14:textId="77777777" w:rsidR="00207D16" w:rsidRPr="00842A6E" w:rsidRDefault="00207D16" w:rsidP="00207D16">
      <w:pPr>
        <w:rPr>
          <w:rFonts w:cs="Calibri"/>
        </w:rPr>
      </w:pPr>
    </w:p>
    <w:p w14:paraId="34262514" w14:textId="77777777" w:rsidR="00207D16" w:rsidRPr="00842A6E" w:rsidRDefault="001E4170" w:rsidP="00207D16">
      <w:pPr>
        <w:pStyle w:val="DocTitle"/>
        <w:tabs>
          <w:tab w:val="center" w:pos="4536"/>
          <w:tab w:val="left" w:pos="7845"/>
        </w:tabs>
        <w:rPr>
          <w:rFonts w:ascii="Calibri" w:hAnsi="Calibri" w:cs="Calibri"/>
          <w:color w:val="000000"/>
        </w:rPr>
      </w:pPr>
      <w:r w:rsidRPr="00842A6E">
        <w:rPr>
          <w:rFonts w:ascii="Calibri" w:hAnsi="Calibri" w:cs="Calibri"/>
          <w:color w:val="000000"/>
        </w:rPr>
        <w:t>Standards Roadmap</w:t>
      </w:r>
    </w:p>
    <w:p w14:paraId="36693B1F" w14:textId="77777777" w:rsidR="00207D16" w:rsidRPr="00842A6E" w:rsidRDefault="00207D16" w:rsidP="00207D16">
      <w:pPr>
        <w:rPr>
          <w:rFonts w:cs="Calibri"/>
        </w:rPr>
      </w:pPr>
    </w:p>
    <w:p w14:paraId="7E0DD958" w14:textId="77777777" w:rsidR="00207D16" w:rsidRPr="00842A6E" w:rsidRDefault="00207D16" w:rsidP="00207D16">
      <w:pPr>
        <w:rPr>
          <w:rFonts w:cs="Calibri"/>
        </w:rPr>
      </w:pPr>
    </w:p>
    <w:p w14:paraId="7457F0F0" w14:textId="77777777" w:rsidR="00207D16" w:rsidRPr="00842A6E" w:rsidRDefault="00207D16" w:rsidP="001E4170">
      <w:pPr>
        <w:tabs>
          <w:tab w:val="left" w:pos="431"/>
          <w:tab w:val="left" w:pos="573"/>
        </w:tabs>
        <w:spacing w:line="240" w:lineRule="atLeast"/>
        <w:jc w:val="center"/>
        <w:rPr>
          <w:rFonts w:cs="Calibri"/>
        </w:rPr>
      </w:pPr>
      <w:r w:rsidRPr="00842A6E">
        <w:rPr>
          <w:rFonts w:cs="Calibri"/>
          <w:b/>
          <w:bCs/>
          <w:sz w:val="32"/>
        </w:rPr>
        <w:t xml:space="preserve">EU DELIVERABLE: </w:t>
      </w:r>
      <w:r w:rsidR="001E4170" w:rsidRPr="00842A6E">
        <w:rPr>
          <w:rFonts w:cs="Calibri"/>
          <w:b/>
          <w:bCs/>
          <w:sz w:val="32"/>
        </w:rPr>
        <w:t>D2.12</w:t>
      </w:r>
    </w:p>
    <w:p w14:paraId="6CC31DA6" w14:textId="77777777" w:rsidR="00207D16" w:rsidRPr="00842A6E" w:rsidRDefault="00207D16" w:rsidP="00207D16">
      <w:pPr>
        <w:rPr>
          <w:rFonts w:cs="Calibri"/>
          <w:i/>
        </w:rPr>
      </w:pPr>
    </w:p>
    <w:p w14:paraId="145549E4" w14:textId="77777777" w:rsidR="00207D16" w:rsidRPr="00842A6E" w:rsidRDefault="00207D16" w:rsidP="00207D16">
      <w:pPr>
        <w:rPr>
          <w:rFonts w:cs="Calibri"/>
        </w:rPr>
      </w:pPr>
    </w:p>
    <w:tbl>
      <w:tblPr>
        <w:tblW w:w="6737" w:type="dxa"/>
        <w:jc w:val="center"/>
        <w:tblInd w:w="-425" w:type="dxa"/>
        <w:tblLayout w:type="fixed"/>
        <w:tblCellMar>
          <w:left w:w="70" w:type="dxa"/>
          <w:right w:w="70" w:type="dxa"/>
        </w:tblCellMar>
        <w:tblLook w:val="0000" w:firstRow="0" w:lastRow="0" w:firstColumn="0" w:lastColumn="0" w:noHBand="0" w:noVBand="0"/>
      </w:tblPr>
      <w:tblGrid>
        <w:gridCol w:w="2551"/>
        <w:gridCol w:w="4186"/>
      </w:tblGrid>
      <w:tr w:rsidR="00207D16" w:rsidRPr="00842A6E" w14:paraId="02E60F77" w14:textId="77777777" w:rsidTr="001E4170">
        <w:trPr>
          <w:cantSplit/>
          <w:jc w:val="center"/>
        </w:trPr>
        <w:tc>
          <w:tcPr>
            <w:tcW w:w="2551" w:type="dxa"/>
            <w:tcBorders>
              <w:top w:val="single" w:sz="24" w:space="0" w:color="000080"/>
            </w:tcBorders>
            <w:vAlign w:val="center"/>
          </w:tcPr>
          <w:p w14:paraId="2700688D" w14:textId="77777777" w:rsidR="00207D16" w:rsidRPr="00842A6E" w:rsidRDefault="00207D16">
            <w:pPr>
              <w:spacing w:before="120" w:after="120"/>
              <w:rPr>
                <w:rFonts w:cs="Calibri"/>
                <w:b/>
              </w:rPr>
            </w:pPr>
            <w:r w:rsidRPr="00842A6E">
              <w:rPr>
                <w:rFonts w:cs="Calibri"/>
                <w:snapToGrid w:val="0"/>
              </w:rPr>
              <w:t>Document identifier:</w:t>
            </w:r>
          </w:p>
        </w:tc>
        <w:tc>
          <w:tcPr>
            <w:tcW w:w="4186" w:type="dxa"/>
            <w:tcBorders>
              <w:top w:val="single" w:sz="24" w:space="0" w:color="000080"/>
            </w:tcBorders>
            <w:vAlign w:val="center"/>
          </w:tcPr>
          <w:p w14:paraId="55B7AFF4" w14:textId="77777777" w:rsidR="00207D16" w:rsidRPr="00842A6E" w:rsidRDefault="00207D16">
            <w:pPr>
              <w:spacing w:before="120" w:after="120"/>
              <w:jc w:val="left"/>
              <w:rPr>
                <w:rStyle w:val="DocId"/>
                <w:rFonts w:cs="Calibri"/>
              </w:rPr>
            </w:pPr>
            <w:r w:rsidRPr="00842A6E">
              <w:rPr>
                <w:rFonts w:cs="Calibri"/>
              </w:rPr>
              <w:fldChar w:fldCharType="begin"/>
            </w:r>
            <w:r w:rsidRPr="00842A6E">
              <w:rPr>
                <w:rFonts w:cs="Calibri"/>
              </w:rPr>
              <w:instrText xml:space="preserve"> FILENAME  \* MERGEFORMAT </w:instrText>
            </w:r>
            <w:r w:rsidRPr="00842A6E">
              <w:rPr>
                <w:rFonts w:cs="Calibri"/>
              </w:rPr>
              <w:fldChar w:fldCharType="separate"/>
            </w:r>
            <w:r w:rsidR="00E178E4" w:rsidRPr="00E178E4">
              <w:rPr>
                <w:rStyle w:val="DocId"/>
                <w:rFonts w:cs="Calibri"/>
                <w:noProof/>
              </w:rPr>
              <w:t>EGI-D2.12-721-V7.docx</w:t>
            </w:r>
            <w:r w:rsidRPr="00842A6E">
              <w:rPr>
                <w:rFonts w:cs="Calibri"/>
              </w:rPr>
              <w:fldChar w:fldCharType="end"/>
            </w:r>
          </w:p>
        </w:tc>
      </w:tr>
      <w:tr w:rsidR="00207D16" w:rsidRPr="00842A6E" w14:paraId="5A9F8EAB" w14:textId="77777777" w:rsidTr="001E4170">
        <w:trPr>
          <w:cantSplit/>
          <w:jc w:val="center"/>
        </w:trPr>
        <w:tc>
          <w:tcPr>
            <w:tcW w:w="2551" w:type="dxa"/>
            <w:vAlign w:val="center"/>
          </w:tcPr>
          <w:p w14:paraId="4EEC0A51" w14:textId="77777777" w:rsidR="00207D16" w:rsidRPr="00842A6E" w:rsidRDefault="00207D16">
            <w:pPr>
              <w:spacing w:before="120" w:after="120"/>
              <w:rPr>
                <w:rFonts w:cs="Calibri"/>
                <w:b/>
              </w:rPr>
            </w:pPr>
            <w:r w:rsidRPr="00842A6E">
              <w:rPr>
                <w:rFonts w:cs="Calibri"/>
                <w:snapToGrid w:val="0"/>
              </w:rPr>
              <w:t>Date:</w:t>
            </w:r>
          </w:p>
        </w:tc>
        <w:tc>
          <w:tcPr>
            <w:tcW w:w="4186" w:type="dxa"/>
            <w:vAlign w:val="center"/>
          </w:tcPr>
          <w:p w14:paraId="5054A735" w14:textId="3BF7378F" w:rsidR="00207D16" w:rsidRPr="00842A6E" w:rsidRDefault="00207D16" w:rsidP="001E4170">
            <w:pPr>
              <w:pStyle w:val="DocDate"/>
              <w:jc w:val="left"/>
              <w:rPr>
                <w:rFonts w:ascii="Calibri" w:hAnsi="Calibri" w:cs="Calibri"/>
              </w:rPr>
            </w:pPr>
            <w:r w:rsidRPr="00842A6E">
              <w:rPr>
                <w:rFonts w:ascii="Calibri" w:hAnsi="Calibri" w:cs="Calibri"/>
              </w:rPr>
              <w:fldChar w:fldCharType="begin"/>
            </w:r>
            <w:r w:rsidRPr="00842A6E">
              <w:rPr>
                <w:rFonts w:ascii="Calibri" w:hAnsi="Calibri" w:cs="Calibri"/>
              </w:rPr>
              <w:instrText xml:space="preserve"> SAVEDATE \@ "dd/MM/yyyy" \* MERGEFORMAT </w:instrText>
            </w:r>
            <w:r w:rsidRPr="00842A6E">
              <w:rPr>
                <w:rFonts w:ascii="Calibri" w:hAnsi="Calibri" w:cs="Calibri"/>
              </w:rPr>
              <w:fldChar w:fldCharType="separate"/>
            </w:r>
            <w:r w:rsidR="00D11475">
              <w:rPr>
                <w:rFonts w:ascii="Calibri" w:hAnsi="Calibri" w:cs="Calibri"/>
              </w:rPr>
              <w:t>12</w:t>
            </w:r>
            <w:r w:rsidR="00014FAA">
              <w:rPr>
                <w:rFonts w:ascii="Calibri" w:hAnsi="Calibri" w:cs="Calibri"/>
              </w:rPr>
              <w:t>/10/2011</w:t>
            </w:r>
            <w:r w:rsidRPr="00842A6E">
              <w:rPr>
                <w:rFonts w:ascii="Calibri" w:hAnsi="Calibri" w:cs="Calibri"/>
              </w:rPr>
              <w:fldChar w:fldCharType="end"/>
            </w:r>
          </w:p>
        </w:tc>
      </w:tr>
      <w:tr w:rsidR="00207D16" w:rsidRPr="00842A6E" w14:paraId="5F1C0C93" w14:textId="77777777" w:rsidTr="001E4170">
        <w:trPr>
          <w:cantSplit/>
          <w:jc w:val="center"/>
        </w:trPr>
        <w:tc>
          <w:tcPr>
            <w:tcW w:w="2551" w:type="dxa"/>
            <w:vAlign w:val="center"/>
          </w:tcPr>
          <w:p w14:paraId="36311DF9" w14:textId="77777777" w:rsidR="00207D16" w:rsidRPr="00842A6E" w:rsidRDefault="00207D16">
            <w:pPr>
              <w:spacing w:before="120" w:after="120"/>
              <w:rPr>
                <w:rFonts w:cs="Calibri"/>
                <w:b/>
              </w:rPr>
            </w:pPr>
            <w:r w:rsidRPr="00842A6E">
              <w:rPr>
                <w:rFonts w:cs="Calibri"/>
              </w:rPr>
              <w:t>Activity:</w:t>
            </w:r>
          </w:p>
        </w:tc>
        <w:tc>
          <w:tcPr>
            <w:tcW w:w="4186" w:type="dxa"/>
            <w:vAlign w:val="center"/>
          </w:tcPr>
          <w:p w14:paraId="1557A9DC" w14:textId="77777777" w:rsidR="00207D16" w:rsidRPr="00842A6E" w:rsidRDefault="001E4170" w:rsidP="00207D16">
            <w:pPr>
              <w:spacing w:before="120" w:after="120"/>
              <w:jc w:val="left"/>
              <w:rPr>
                <w:rFonts w:cs="Calibri"/>
                <w:b/>
              </w:rPr>
            </w:pPr>
            <w:r w:rsidRPr="00842A6E">
              <w:rPr>
                <w:rFonts w:cs="Calibri"/>
                <w:b/>
              </w:rPr>
              <w:t>NA2</w:t>
            </w:r>
          </w:p>
        </w:tc>
      </w:tr>
      <w:tr w:rsidR="00207D16" w:rsidRPr="00842A6E" w14:paraId="42674340" w14:textId="77777777" w:rsidTr="001E4170">
        <w:trPr>
          <w:cantSplit/>
          <w:jc w:val="center"/>
        </w:trPr>
        <w:tc>
          <w:tcPr>
            <w:tcW w:w="2551" w:type="dxa"/>
            <w:vAlign w:val="center"/>
          </w:tcPr>
          <w:p w14:paraId="521B5152" w14:textId="77777777" w:rsidR="00207D16" w:rsidRPr="00842A6E" w:rsidRDefault="00207D16">
            <w:pPr>
              <w:pStyle w:val="Header"/>
              <w:spacing w:before="120" w:after="120"/>
              <w:rPr>
                <w:rFonts w:cs="Calibri"/>
              </w:rPr>
            </w:pPr>
            <w:r w:rsidRPr="00842A6E">
              <w:rPr>
                <w:rFonts w:cs="Calibri"/>
              </w:rPr>
              <w:t>Lead Partner:</w:t>
            </w:r>
          </w:p>
        </w:tc>
        <w:tc>
          <w:tcPr>
            <w:tcW w:w="4186" w:type="dxa"/>
            <w:vAlign w:val="center"/>
          </w:tcPr>
          <w:p w14:paraId="7D0BA288" w14:textId="77777777" w:rsidR="00207D16" w:rsidRPr="00842A6E" w:rsidRDefault="00207D16">
            <w:pPr>
              <w:spacing w:before="120" w:after="120"/>
              <w:jc w:val="left"/>
              <w:rPr>
                <w:rFonts w:cs="Calibri"/>
                <w:b/>
              </w:rPr>
            </w:pPr>
            <w:r w:rsidRPr="00842A6E">
              <w:rPr>
                <w:rFonts w:cs="Calibri"/>
                <w:b/>
              </w:rPr>
              <w:t>EGI.eu</w:t>
            </w:r>
          </w:p>
        </w:tc>
      </w:tr>
      <w:tr w:rsidR="00207D16" w:rsidRPr="00842A6E" w14:paraId="7905A437" w14:textId="77777777" w:rsidTr="001E4170">
        <w:trPr>
          <w:cantSplit/>
          <w:jc w:val="center"/>
        </w:trPr>
        <w:tc>
          <w:tcPr>
            <w:tcW w:w="2551" w:type="dxa"/>
            <w:vAlign w:val="center"/>
          </w:tcPr>
          <w:p w14:paraId="0E8BD43B" w14:textId="77777777" w:rsidR="00207D16" w:rsidRPr="00842A6E" w:rsidRDefault="00207D16">
            <w:pPr>
              <w:pStyle w:val="Header"/>
              <w:spacing w:before="120" w:after="120"/>
              <w:rPr>
                <w:rFonts w:cs="Calibri"/>
              </w:rPr>
            </w:pPr>
            <w:r w:rsidRPr="00842A6E">
              <w:rPr>
                <w:rFonts w:cs="Calibri"/>
              </w:rPr>
              <w:t>Document Status:</w:t>
            </w:r>
          </w:p>
        </w:tc>
        <w:tc>
          <w:tcPr>
            <w:tcW w:w="4186" w:type="dxa"/>
            <w:vAlign w:val="center"/>
          </w:tcPr>
          <w:p w14:paraId="25599714" w14:textId="77777777" w:rsidR="00207D16" w:rsidRPr="00842A6E" w:rsidRDefault="001E4170">
            <w:pPr>
              <w:spacing w:before="120" w:after="120"/>
              <w:jc w:val="left"/>
              <w:rPr>
                <w:rFonts w:cs="Calibri"/>
                <w:b/>
              </w:rPr>
            </w:pPr>
            <w:r w:rsidRPr="00842A6E">
              <w:rPr>
                <w:rFonts w:cs="Calibri"/>
                <w:b/>
              </w:rPr>
              <w:t>DRAFT</w:t>
            </w:r>
          </w:p>
        </w:tc>
      </w:tr>
      <w:tr w:rsidR="00207D16" w:rsidRPr="00842A6E" w14:paraId="23132CE2" w14:textId="77777777" w:rsidTr="001E4170">
        <w:trPr>
          <w:cantSplit/>
          <w:jc w:val="center"/>
        </w:trPr>
        <w:tc>
          <w:tcPr>
            <w:tcW w:w="2551" w:type="dxa"/>
            <w:vAlign w:val="center"/>
          </w:tcPr>
          <w:p w14:paraId="6879DCE5" w14:textId="77777777" w:rsidR="00207D16" w:rsidRPr="00842A6E" w:rsidRDefault="00207D16">
            <w:pPr>
              <w:pStyle w:val="Header"/>
              <w:spacing w:before="120" w:after="120"/>
              <w:rPr>
                <w:rFonts w:cs="Calibri"/>
              </w:rPr>
            </w:pPr>
            <w:r w:rsidRPr="00842A6E">
              <w:rPr>
                <w:rFonts w:cs="Calibri"/>
              </w:rPr>
              <w:t>Dissemination Level:</w:t>
            </w:r>
          </w:p>
        </w:tc>
        <w:tc>
          <w:tcPr>
            <w:tcW w:w="4186" w:type="dxa"/>
            <w:vAlign w:val="center"/>
          </w:tcPr>
          <w:p w14:paraId="261C3467" w14:textId="77777777" w:rsidR="00207D16" w:rsidRPr="00842A6E" w:rsidRDefault="00207D16">
            <w:pPr>
              <w:spacing w:before="120" w:after="120"/>
              <w:jc w:val="left"/>
              <w:rPr>
                <w:rFonts w:cs="Calibri"/>
                <w:b/>
              </w:rPr>
            </w:pPr>
            <w:r w:rsidRPr="00842A6E">
              <w:rPr>
                <w:rFonts w:cs="Calibri"/>
                <w:b/>
              </w:rPr>
              <w:t>PUBLIC</w:t>
            </w:r>
          </w:p>
        </w:tc>
      </w:tr>
      <w:tr w:rsidR="00207D16" w:rsidRPr="00842A6E" w14:paraId="55D11CE0" w14:textId="77777777" w:rsidTr="001E4170">
        <w:trPr>
          <w:cantSplit/>
          <w:jc w:val="center"/>
        </w:trPr>
        <w:tc>
          <w:tcPr>
            <w:tcW w:w="2551" w:type="dxa"/>
            <w:tcBorders>
              <w:bottom w:val="single" w:sz="24" w:space="0" w:color="000080"/>
            </w:tcBorders>
            <w:vAlign w:val="center"/>
          </w:tcPr>
          <w:p w14:paraId="31ADAF4C" w14:textId="77777777" w:rsidR="00207D16" w:rsidRPr="00842A6E" w:rsidRDefault="00207D16">
            <w:pPr>
              <w:spacing w:before="120" w:after="120"/>
              <w:rPr>
                <w:rFonts w:cs="Calibri"/>
              </w:rPr>
            </w:pPr>
            <w:r w:rsidRPr="00842A6E">
              <w:rPr>
                <w:rFonts w:cs="Calibri"/>
              </w:rPr>
              <w:t>Document Link:</w:t>
            </w:r>
          </w:p>
        </w:tc>
        <w:tc>
          <w:tcPr>
            <w:tcW w:w="4186" w:type="dxa"/>
            <w:tcBorders>
              <w:bottom w:val="single" w:sz="24" w:space="0" w:color="000080"/>
            </w:tcBorders>
            <w:vAlign w:val="center"/>
          </w:tcPr>
          <w:p w14:paraId="6F2ABE3D" w14:textId="77777777" w:rsidR="00207D16" w:rsidRPr="00842A6E" w:rsidRDefault="00207D16">
            <w:pPr>
              <w:spacing w:before="120" w:after="120"/>
              <w:jc w:val="left"/>
              <w:rPr>
                <w:rFonts w:cs="Calibri"/>
                <w:szCs w:val="22"/>
              </w:rPr>
            </w:pPr>
            <w:r w:rsidRPr="00842A6E">
              <w:rPr>
                <w:rFonts w:cs="Calibri"/>
                <w:szCs w:val="22"/>
              </w:rPr>
              <w:t>https://documents.egi.eu/document/</w:t>
            </w:r>
            <w:r w:rsidR="001E4170" w:rsidRPr="00842A6E">
              <w:rPr>
                <w:rFonts w:cs="Calibri"/>
                <w:szCs w:val="22"/>
              </w:rPr>
              <w:t>721</w:t>
            </w:r>
          </w:p>
        </w:tc>
      </w:tr>
    </w:tbl>
    <w:p w14:paraId="524D9ACF" w14:textId="77777777" w:rsidR="00207D16" w:rsidRPr="00842A6E" w:rsidRDefault="00207D16" w:rsidP="00207D16">
      <w:pPr>
        <w:rPr>
          <w:rFonts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842A6E" w14:paraId="64783168" w14:textId="77777777">
        <w:trPr>
          <w:cantSplit/>
        </w:trPr>
        <w:tc>
          <w:tcPr>
            <w:tcW w:w="9072" w:type="dxa"/>
          </w:tcPr>
          <w:p w14:paraId="0638E473" w14:textId="77777777" w:rsidR="00207D16" w:rsidRPr="00842A6E" w:rsidRDefault="00207D16" w:rsidP="00207D16">
            <w:pPr>
              <w:spacing w:before="120"/>
              <w:jc w:val="center"/>
              <w:rPr>
                <w:rFonts w:cs="Calibri"/>
              </w:rPr>
            </w:pPr>
            <w:r w:rsidRPr="00842A6E">
              <w:rPr>
                <w:rFonts w:cs="Calibri"/>
                <w:u w:val="single"/>
              </w:rPr>
              <w:t>Abstract</w:t>
            </w:r>
          </w:p>
          <w:p w14:paraId="4FA0BCCF" w14:textId="217FDAEE" w:rsidR="00207D16" w:rsidRPr="00842A6E" w:rsidRDefault="00FE69D9" w:rsidP="00B4271A">
            <w:pPr>
              <w:spacing w:before="120"/>
              <w:rPr>
                <w:rFonts w:cs="Calibri"/>
              </w:rPr>
            </w:pPr>
            <w:r w:rsidRPr="00842A6E">
              <w:rPr>
                <w:rFonts w:cs="Calibri"/>
              </w:rPr>
              <w:t xml:space="preserve">This document </w:t>
            </w:r>
            <w:r w:rsidR="001E4170" w:rsidRPr="00842A6E">
              <w:rPr>
                <w:rFonts w:cs="Calibri"/>
              </w:rPr>
              <w:t>contains an overview of</w:t>
            </w:r>
            <w:r w:rsidR="00B4271A">
              <w:rPr>
                <w:rFonts w:cs="Calibri"/>
              </w:rPr>
              <w:t xml:space="preserve"> the relevant standards activities</w:t>
            </w:r>
            <w:r w:rsidR="001E4170" w:rsidRPr="00842A6E">
              <w:rPr>
                <w:rFonts w:cs="Calibri"/>
              </w:rPr>
              <w:t xml:space="preserve"> taking place in the EGI </w:t>
            </w:r>
            <w:r w:rsidR="00B4271A">
              <w:rPr>
                <w:rFonts w:cs="Calibri"/>
              </w:rPr>
              <w:t>landscape</w:t>
            </w:r>
            <w:r w:rsidR="001E4170" w:rsidRPr="00842A6E">
              <w:rPr>
                <w:rFonts w:cs="Calibri"/>
              </w:rPr>
              <w:t xml:space="preserve">, both internally within the operational tools and through external </w:t>
            </w:r>
            <w:r w:rsidRPr="00842A6E">
              <w:rPr>
                <w:rFonts w:cs="Calibri"/>
              </w:rPr>
              <w:t>technology</w:t>
            </w:r>
            <w:r w:rsidR="001E4170" w:rsidRPr="00842A6E">
              <w:rPr>
                <w:rFonts w:cs="Calibri"/>
              </w:rPr>
              <w:t xml:space="preserve"> providers as described in the UMD roadmap.</w:t>
            </w:r>
            <w:r w:rsidRPr="00842A6E">
              <w:rPr>
                <w:rFonts w:cs="Calibri"/>
              </w:rPr>
              <w:t xml:space="preserve"> It </w:t>
            </w:r>
            <w:r w:rsidR="00B4271A">
              <w:rPr>
                <w:rFonts w:cs="Calibri"/>
              </w:rPr>
              <w:t>also analyses the EGI standardis</w:t>
            </w:r>
            <w:r w:rsidRPr="00842A6E">
              <w:rPr>
                <w:rFonts w:cs="Calibri"/>
              </w:rPr>
              <w:t xml:space="preserve">ation activity </w:t>
            </w:r>
            <w:r w:rsidR="00B4271A">
              <w:rPr>
                <w:rFonts w:cs="Calibri"/>
              </w:rPr>
              <w:t>in relationship with the EU</w:t>
            </w:r>
            <w:r w:rsidRPr="00842A6E">
              <w:rPr>
                <w:rFonts w:cs="Calibri"/>
              </w:rPr>
              <w:t xml:space="preserve"> policies on standardi</w:t>
            </w:r>
            <w:r w:rsidR="00B4271A">
              <w:rPr>
                <w:rFonts w:cs="Calibri"/>
              </w:rPr>
              <w:t>s</w:t>
            </w:r>
            <w:r w:rsidRPr="00842A6E">
              <w:rPr>
                <w:rFonts w:cs="Calibri"/>
              </w:rPr>
              <w:t>ation (Digital Agenda for Europe and European Interoperability Framework).</w:t>
            </w:r>
          </w:p>
        </w:tc>
      </w:tr>
    </w:tbl>
    <w:p w14:paraId="720C454F" w14:textId="77777777" w:rsidR="00207D16" w:rsidRPr="00842A6E" w:rsidRDefault="00207D16" w:rsidP="00207D16">
      <w:pPr>
        <w:rPr>
          <w:rFonts w:cs="Calibri"/>
        </w:rPr>
      </w:pPr>
    </w:p>
    <w:p w14:paraId="5BCBE26E" w14:textId="77777777" w:rsidR="00207D16" w:rsidRPr="00842A6E" w:rsidRDefault="00207D16" w:rsidP="00207D16">
      <w:pPr>
        <w:pStyle w:val="Preface"/>
        <w:rPr>
          <w:rFonts w:cs="Calibri"/>
        </w:rPr>
      </w:pPr>
      <w:r w:rsidRPr="00842A6E">
        <w:rPr>
          <w:rFonts w:cs="Calibri"/>
        </w:rPr>
        <w:br w:type="page"/>
      </w:r>
      <w:r w:rsidRPr="00842A6E">
        <w:rPr>
          <w:rFonts w:cs="Calibri"/>
        </w:rPr>
        <w:lastRenderedPageBreak/>
        <w:t>Copyright notice</w:t>
      </w:r>
    </w:p>
    <w:p w14:paraId="37BA842E" w14:textId="77777777" w:rsidR="00207D16" w:rsidRPr="00842A6E" w:rsidRDefault="00207D16" w:rsidP="00207D16">
      <w:pPr>
        <w:rPr>
          <w:rFonts w:cs="Calibri"/>
        </w:rPr>
      </w:pPr>
      <w:r w:rsidRPr="00842A6E">
        <w:rPr>
          <w:rFonts w:cs="Calibri"/>
        </w:rPr>
        <w:t xml:space="preserve">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14:paraId="096DB9F9" w14:textId="77777777" w:rsidR="00207D16" w:rsidRPr="00842A6E" w:rsidRDefault="00207D16" w:rsidP="00207D16">
      <w:pPr>
        <w:pStyle w:val="Preface"/>
        <w:rPr>
          <w:rFonts w:cs="Calibri"/>
        </w:rPr>
      </w:pPr>
      <w:r w:rsidRPr="00842A6E">
        <w:rPr>
          <w:rFonts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842A6E" w14:paraId="4F6BAD47"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51843017" w14:textId="77777777" w:rsidR="00207D16" w:rsidRPr="00842A6E" w:rsidRDefault="00207D16" w:rsidP="00207D16">
            <w:pPr>
              <w:spacing w:before="60" w:after="60"/>
              <w:jc w:val="center"/>
              <w:rPr>
                <w:rFonts w:cs="Calibri"/>
                <w:b/>
              </w:rPr>
            </w:pPr>
          </w:p>
        </w:tc>
        <w:tc>
          <w:tcPr>
            <w:tcW w:w="3115" w:type="dxa"/>
            <w:tcBorders>
              <w:top w:val="single" w:sz="4" w:space="0" w:color="auto"/>
              <w:left w:val="nil"/>
              <w:bottom w:val="single" w:sz="4" w:space="0" w:color="auto"/>
            </w:tcBorders>
            <w:shd w:val="pct10" w:color="auto" w:fill="FFFFFF"/>
          </w:tcPr>
          <w:p w14:paraId="5735C9C1" w14:textId="77777777" w:rsidR="00207D16" w:rsidRPr="00842A6E" w:rsidRDefault="00207D16" w:rsidP="00207D16">
            <w:pPr>
              <w:spacing w:before="60" w:after="60"/>
              <w:jc w:val="center"/>
              <w:rPr>
                <w:rFonts w:cs="Calibri"/>
                <w:b/>
              </w:rPr>
            </w:pPr>
            <w:r w:rsidRPr="00842A6E">
              <w:rPr>
                <w:rFonts w:cs="Calibri"/>
                <w:b/>
              </w:rPr>
              <w:t>Name</w:t>
            </w:r>
          </w:p>
        </w:tc>
        <w:tc>
          <w:tcPr>
            <w:tcW w:w="1834" w:type="dxa"/>
            <w:tcBorders>
              <w:top w:val="single" w:sz="4" w:space="0" w:color="auto"/>
              <w:bottom w:val="single" w:sz="4" w:space="0" w:color="auto"/>
              <w:right w:val="single" w:sz="4" w:space="0" w:color="auto"/>
            </w:tcBorders>
            <w:shd w:val="pct10" w:color="auto" w:fill="FFFFFF"/>
          </w:tcPr>
          <w:p w14:paraId="4589E46E" w14:textId="77777777" w:rsidR="00207D16" w:rsidRPr="00842A6E" w:rsidRDefault="00207D16" w:rsidP="00207D16">
            <w:pPr>
              <w:spacing w:before="60" w:after="60"/>
              <w:jc w:val="center"/>
              <w:rPr>
                <w:rFonts w:cs="Calibri"/>
                <w:b/>
              </w:rPr>
            </w:pPr>
            <w:r w:rsidRPr="00842A6E">
              <w:rPr>
                <w:rFonts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560D1857" w14:textId="77777777" w:rsidR="00207D16" w:rsidRPr="00842A6E" w:rsidRDefault="00207D16" w:rsidP="00207D16">
            <w:pPr>
              <w:spacing w:before="60" w:after="60"/>
              <w:jc w:val="center"/>
              <w:rPr>
                <w:rFonts w:cs="Calibri"/>
                <w:b/>
              </w:rPr>
            </w:pPr>
            <w:r w:rsidRPr="00842A6E">
              <w:rPr>
                <w:rFonts w:cs="Calibri"/>
                <w:b/>
              </w:rPr>
              <w:t>Date</w:t>
            </w:r>
          </w:p>
        </w:tc>
      </w:tr>
      <w:tr w:rsidR="00207D16" w:rsidRPr="00842A6E" w14:paraId="40F73351"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70E3574E" w14:textId="77777777" w:rsidR="00207D16" w:rsidRPr="00842A6E" w:rsidRDefault="00207D16" w:rsidP="00207D16">
            <w:pPr>
              <w:spacing w:before="60" w:after="60"/>
              <w:jc w:val="center"/>
              <w:rPr>
                <w:rFonts w:cs="Calibri"/>
              </w:rPr>
            </w:pPr>
            <w:r w:rsidRPr="00842A6E">
              <w:rPr>
                <w:rFonts w:cs="Calibri"/>
                <w:b/>
              </w:rPr>
              <w:t>From</w:t>
            </w:r>
          </w:p>
        </w:tc>
        <w:tc>
          <w:tcPr>
            <w:tcW w:w="3115" w:type="dxa"/>
            <w:tcBorders>
              <w:top w:val="nil"/>
              <w:left w:val="nil"/>
              <w:bottom w:val="single" w:sz="2" w:space="0" w:color="auto"/>
              <w:right w:val="single" w:sz="2" w:space="0" w:color="auto"/>
            </w:tcBorders>
            <w:vAlign w:val="center"/>
          </w:tcPr>
          <w:p w14:paraId="5C99355C" w14:textId="77777777" w:rsidR="00207D16" w:rsidRPr="00842A6E" w:rsidRDefault="001E4170" w:rsidP="00207D16">
            <w:pPr>
              <w:spacing w:before="60" w:after="60"/>
              <w:rPr>
                <w:rFonts w:cs="Calibri"/>
              </w:rPr>
            </w:pPr>
            <w:r w:rsidRPr="00842A6E">
              <w:rPr>
                <w:rFonts w:cs="Calibri"/>
              </w:rPr>
              <w:t>Sergio Andreozzi</w:t>
            </w:r>
          </w:p>
        </w:tc>
        <w:tc>
          <w:tcPr>
            <w:tcW w:w="1834" w:type="dxa"/>
            <w:tcBorders>
              <w:top w:val="nil"/>
              <w:left w:val="single" w:sz="2" w:space="0" w:color="auto"/>
              <w:bottom w:val="single" w:sz="2" w:space="0" w:color="auto"/>
              <w:right w:val="single" w:sz="4" w:space="0" w:color="auto"/>
            </w:tcBorders>
            <w:vAlign w:val="center"/>
          </w:tcPr>
          <w:p w14:paraId="7CA0E528" w14:textId="77777777" w:rsidR="00207D16" w:rsidRPr="00842A6E" w:rsidRDefault="001E4170" w:rsidP="001E4170">
            <w:pPr>
              <w:spacing w:before="60" w:after="60"/>
              <w:jc w:val="center"/>
              <w:rPr>
                <w:rFonts w:cs="Calibri"/>
              </w:rPr>
            </w:pPr>
            <w:r w:rsidRPr="00842A6E">
              <w:rPr>
                <w:rFonts w:cs="Calibri"/>
              </w:rPr>
              <w:t>NA2.3</w:t>
            </w:r>
          </w:p>
        </w:tc>
        <w:tc>
          <w:tcPr>
            <w:tcW w:w="2016" w:type="dxa"/>
            <w:tcBorders>
              <w:top w:val="nil"/>
              <w:left w:val="single" w:sz="4" w:space="0" w:color="auto"/>
              <w:bottom w:val="single" w:sz="2" w:space="0" w:color="auto"/>
              <w:right w:val="single" w:sz="2" w:space="0" w:color="auto"/>
            </w:tcBorders>
            <w:vAlign w:val="center"/>
          </w:tcPr>
          <w:p w14:paraId="43842E76" w14:textId="77777777" w:rsidR="00207D16" w:rsidRPr="00842A6E" w:rsidRDefault="00207D16" w:rsidP="00207D16">
            <w:pPr>
              <w:spacing w:before="60" w:after="60"/>
              <w:rPr>
                <w:rFonts w:cs="Calibri"/>
              </w:rPr>
            </w:pPr>
          </w:p>
        </w:tc>
      </w:tr>
      <w:tr w:rsidR="00207D16" w:rsidRPr="00842A6E" w14:paraId="2F09EAD5"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6788B15" w14:textId="77777777" w:rsidR="00207D16" w:rsidRPr="00842A6E" w:rsidRDefault="00207D16" w:rsidP="00207D16">
            <w:pPr>
              <w:spacing w:before="60" w:after="60"/>
              <w:jc w:val="center"/>
              <w:rPr>
                <w:rFonts w:cs="Calibri"/>
              </w:rPr>
            </w:pPr>
            <w:r w:rsidRPr="00842A6E">
              <w:rPr>
                <w:rFonts w:cs="Calibri"/>
                <w:b/>
              </w:rPr>
              <w:t>Reviewed by</w:t>
            </w:r>
          </w:p>
        </w:tc>
        <w:tc>
          <w:tcPr>
            <w:tcW w:w="3115" w:type="dxa"/>
            <w:tcBorders>
              <w:top w:val="nil"/>
              <w:left w:val="nil"/>
              <w:bottom w:val="single" w:sz="2" w:space="0" w:color="auto"/>
              <w:right w:val="single" w:sz="2" w:space="0" w:color="auto"/>
            </w:tcBorders>
            <w:vAlign w:val="center"/>
          </w:tcPr>
          <w:p w14:paraId="397C8A9B" w14:textId="77777777" w:rsidR="00207D16" w:rsidRPr="00842A6E" w:rsidRDefault="00207D16" w:rsidP="00207D16">
            <w:pPr>
              <w:rPr>
                <w:rFonts w:cs="Calibri"/>
              </w:rPr>
            </w:pPr>
            <w:r w:rsidRPr="00842A6E">
              <w:rPr>
                <w:rFonts w:cs="Calibri"/>
                <w:b/>
                <w:bCs/>
              </w:rPr>
              <w:t>Moderator:</w:t>
            </w:r>
            <w:r w:rsidRPr="00842A6E">
              <w:rPr>
                <w:rFonts w:cs="Calibri"/>
              </w:rPr>
              <w:t xml:space="preserve"> </w:t>
            </w:r>
          </w:p>
          <w:p w14:paraId="79DE3E50" w14:textId="77777777" w:rsidR="00207D16" w:rsidRPr="00842A6E" w:rsidRDefault="00207D16" w:rsidP="00207D16">
            <w:pPr>
              <w:rPr>
                <w:rFonts w:cs="Calibri"/>
              </w:rPr>
            </w:pPr>
            <w:r w:rsidRPr="00842A6E">
              <w:rPr>
                <w:rFonts w:cs="Calibri"/>
                <w:b/>
                <w:bCs/>
              </w:rPr>
              <w:t>Reviewers:</w:t>
            </w:r>
            <w:r w:rsidRPr="00842A6E">
              <w:rPr>
                <w:rFonts w:cs="Calibri"/>
              </w:rPr>
              <w:t xml:space="preserve"> </w:t>
            </w:r>
          </w:p>
          <w:p w14:paraId="5E097361" w14:textId="12BD0806" w:rsidR="00207D16" w:rsidRPr="00842A6E" w:rsidRDefault="00207D16" w:rsidP="00207D16">
            <w:pPr>
              <w:rPr>
                <w:rFonts w:cs="Calibri"/>
              </w:rPr>
            </w:pPr>
          </w:p>
        </w:tc>
        <w:tc>
          <w:tcPr>
            <w:tcW w:w="1834" w:type="dxa"/>
            <w:tcBorders>
              <w:top w:val="single" w:sz="2" w:space="0" w:color="auto"/>
              <w:left w:val="single" w:sz="2" w:space="0" w:color="auto"/>
              <w:bottom w:val="single" w:sz="2" w:space="0" w:color="auto"/>
              <w:right w:val="single" w:sz="4" w:space="0" w:color="auto"/>
            </w:tcBorders>
            <w:vAlign w:val="center"/>
          </w:tcPr>
          <w:p w14:paraId="2B9C34DE" w14:textId="77777777" w:rsidR="00207D16" w:rsidRPr="00842A6E" w:rsidRDefault="00207D16" w:rsidP="00207D16">
            <w:pPr>
              <w:spacing w:before="60" w:after="60"/>
              <w:rPr>
                <w:rFonts w:cs="Calibri"/>
              </w:rPr>
            </w:pPr>
          </w:p>
        </w:tc>
        <w:tc>
          <w:tcPr>
            <w:tcW w:w="2016" w:type="dxa"/>
            <w:tcBorders>
              <w:top w:val="nil"/>
              <w:left w:val="single" w:sz="4" w:space="0" w:color="auto"/>
              <w:bottom w:val="single" w:sz="2" w:space="0" w:color="auto"/>
              <w:right w:val="single" w:sz="2" w:space="0" w:color="auto"/>
            </w:tcBorders>
            <w:vAlign w:val="center"/>
          </w:tcPr>
          <w:p w14:paraId="22A50051" w14:textId="77777777" w:rsidR="00207D16" w:rsidRPr="00842A6E" w:rsidRDefault="00207D16" w:rsidP="00207D16">
            <w:pPr>
              <w:spacing w:before="60" w:after="60"/>
              <w:rPr>
                <w:rFonts w:cs="Calibri"/>
              </w:rPr>
            </w:pPr>
          </w:p>
        </w:tc>
      </w:tr>
      <w:tr w:rsidR="00207D16" w:rsidRPr="00842A6E" w14:paraId="3C8431AC"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2A82CB31" w14:textId="77777777" w:rsidR="00207D16" w:rsidRPr="00842A6E" w:rsidRDefault="00207D16" w:rsidP="00207D16">
            <w:pPr>
              <w:spacing w:before="60" w:after="60"/>
              <w:jc w:val="center"/>
              <w:rPr>
                <w:rFonts w:cs="Calibri"/>
              </w:rPr>
            </w:pPr>
            <w:r w:rsidRPr="00842A6E">
              <w:rPr>
                <w:rFonts w:cs="Calibri"/>
                <w:b/>
              </w:rPr>
              <w:t>Approved by</w:t>
            </w:r>
          </w:p>
        </w:tc>
        <w:tc>
          <w:tcPr>
            <w:tcW w:w="3115" w:type="dxa"/>
            <w:tcBorders>
              <w:top w:val="nil"/>
              <w:left w:val="nil"/>
              <w:bottom w:val="single" w:sz="2" w:space="0" w:color="auto"/>
              <w:right w:val="single" w:sz="2" w:space="0" w:color="auto"/>
            </w:tcBorders>
            <w:vAlign w:val="center"/>
          </w:tcPr>
          <w:p w14:paraId="52F33C0C" w14:textId="269E668F" w:rsidR="00207D16" w:rsidRPr="00842A6E" w:rsidRDefault="00207D16" w:rsidP="00207D16">
            <w:pPr>
              <w:spacing w:before="60" w:after="60"/>
              <w:rPr>
                <w:rFonts w:cs="Calibri"/>
                <w:b/>
              </w:rPr>
            </w:pPr>
            <w:r w:rsidRPr="00842A6E">
              <w:rPr>
                <w:rFonts w:cs="Calibri"/>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58537A97" w14:textId="77777777" w:rsidR="00207D16" w:rsidRPr="00842A6E" w:rsidRDefault="00207D16" w:rsidP="00207D16">
            <w:pPr>
              <w:spacing w:before="60" w:after="60"/>
              <w:rPr>
                <w:rFonts w:cs="Calibri"/>
              </w:rPr>
            </w:pPr>
          </w:p>
        </w:tc>
        <w:tc>
          <w:tcPr>
            <w:tcW w:w="2016" w:type="dxa"/>
            <w:tcBorders>
              <w:top w:val="nil"/>
              <w:left w:val="single" w:sz="4" w:space="0" w:color="auto"/>
              <w:bottom w:val="single" w:sz="2" w:space="0" w:color="auto"/>
              <w:right w:val="single" w:sz="2" w:space="0" w:color="auto"/>
            </w:tcBorders>
            <w:vAlign w:val="center"/>
          </w:tcPr>
          <w:p w14:paraId="1592D1B8" w14:textId="77777777" w:rsidR="00207D16" w:rsidRPr="00842A6E" w:rsidRDefault="00207D16" w:rsidP="00207D16">
            <w:pPr>
              <w:spacing w:before="60" w:after="60"/>
              <w:rPr>
                <w:rFonts w:cs="Calibri"/>
              </w:rPr>
            </w:pPr>
          </w:p>
        </w:tc>
      </w:tr>
    </w:tbl>
    <w:p w14:paraId="3672654F" w14:textId="77777777" w:rsidR="00207D16" w:rsidRPr="00842A6E" w:rsidRDefault="00207D16" w:rsidP="00207D16">
      <w:pPr>
        <w:pStyle w:val="Preface"/>
        <w:rPr>
          <w:rFonts w:cs="Calibri"/>
        </w:rPr>
      </w:pPr>
      <w:r w:rsidRPr="00842A6E">
        <w:rPr>
          <w:rFonts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842A6E" w14:paraId="6C4027DA"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5DA548A9" w14:textId="77777777" w:rsidR="00207D16" w:rsidRPr="00842A6E" w:rsidRDefault="00207D16" w:rsidP="00207D16">
            <w:pPr>
              <w:spacing w:before="60" w:after="60"/>
              <w:jc w:val="center"/>
              <w:rPr>
                <w:rFonts w:cs="Calibri"/>
                <w:b/>
              </w:rPr>
            </w:pPr>
            <w:r w:rsidRPr="00842A6E">
              <w:rPr>
                <w:rFonts w:cs="Calibri"/>
                <w:b/>
              </w:rPr>
              <w:t>Issue</w:t>
            </w:r>
          </w:p>
        </w:tc>
        <w:tc>
          <w:tcPr>
            <w:tcW w:w="1869" w:type="dxa"/>
            <w:tcBorders>
              <w:top w:val="single" w:sz="4" w:space="0" w:color="auto"/>
              <w:bottom w:val="single" w:sz="4" w:space="0" w:color="auto"/>
            </w:tcBorders>
            <w:shd w:val="pct10" w:color="auto" w:fill="FFFFFF"/>
          </w:tcPr>
          <w:p w14:paraId="28E167BE" w14:textId="77777777" w:rsidR="00207D16" w:rsidRPr="00842A6E" w:rsidRDefault="00207D16" w:rsidP="00207D16">
            <w:pPr>
              <w:spacing w:before="60" w:after="60"/>
              <w:jc w:val="center"/>
              <w:rPr>
                <w:rFonts w:cs="Calibri"/>
                <w:b/>
              </w:rPr>
            </w:pPr>
            <w:r w:rsidRPr="00842A6E">
              <w:rPr>
                <w:rFonts w:cs="Calibri"/>
                <w:b/>
              </w:rPr>
              <w:t>Date</w:t>
            </w:r>
          </w:p>
        </w:tc>
        <w:tc>
          <w:tcPr>
            <w:tcW w:w="4001" w:type="dxa"/>
            <w:tcBorders>
              <w:top w:val="single" w:sz="4" w:space="0" w:color="auto"/>
              <w:bottom w:val="single" w:sz="4" w:space="0" w:color="auto"/>
            </w:tcBorders>
            <w:shd w:val="pct10" w:color="auto" w:fill="FFFFFF"/>
          </w:tcPr>
          <w:p w14:paraId="6A55B086" w14:textId="77777777" w:rsidR="00207D16" w:rsidRPr="00842A6E" w:rsidRDefault="00207D16" w:rsidP="00207D16">
            <w:pPr>
              <w:spacing w:before="60" w:after="60"/>
              <w:jc w:val="center"/>
              <w:rPr>
                <w:rFonts w:cs="Calibri"/>
                <w:b/>
              </w:rPr>
            </w:pPr>
            <w:r w:rsidRPr="00842A6E">
              <w:rPr>
                <w:rFonts w:cs="Calibri"/>
                <w:b/>
              </w:rPr>
              <w:t>Comment</w:t>
            </w:r>
          </w:p>
        </w:tc>
        <w:tc>
          <w:tcPr>
            <w:tcW w:w="2551" w:type="dxa"/>
            <w:tcBorders>
              <w:top w:val="single" w:sz="4" w:space="0" w:color="auto"/>
              <w:bottom w:val="single" w:sz="4" w:space="0" w:color="auto"/>
              <w:right w:val="single" w:sz="4" w:space="0" w:color="auto"/>
            </w:tcBorders>
            <w:shd w:val="pct10" w:color="auto" w:fill="FFFFFF"/>
          </w:tcPr>
          <w:p w14:paraId="7461EFF9" w14:textId="77777777" w:rsidR="00207D16" w:rsidRPr="00842A6E" w:rsidRDefault="00207D16" w:rsidP="00207D16">
            <w:pPr>
              <w:spacing w:before="60" w:after="60"/>
              <w:jc w:val="center"/>
              <w:rPr>
                <w:rFonts w:cs="Calibri"/>
                <w:b/>
              </w:rPr>
            </w:pPr>
            <w:r w:rsidRPr="00842A6E">
              <w:rPr>
                <w:rFonts w:cs="Calibri"/>
                <w:b/>
              </w:rPr>
              <w:t>Author/Partner</w:t>
            </w:r>
          </w:p>
        </w:tc>
      </w:tr>
      <w:tr w:rsidR="00207D16" w:rsidRPr="00842A6E" w14:paraId="235D48B0"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7445D4E5" w14:textId="77777777" w:rsidR="00207D16" w:rsidRPr="00842A6E" w:rsidRDefault="00207D16" w:rsidP="00207D16">
            <w:pPr>
              <w:pStyle w:val="Header"/>
              <w:spacing w:before="0" w:after="0"/>
              <w:jc w:val="center"/>
              <w:rPr>
                <w:rFonts w:cs="Calibri"/>
              </w:rPr>
            </w:pPr>
            <w:r w:rsidRPr="00842A6E">
              <w:rPr>
                <w:rFonts w:cs="Calibri"/>
              </w:rPr>
              <w:t>1</w:t>
            </w:r>
          </w:p>
        </w:tc>
        <w:tc>
          <w:tcPr>
            <w:tcW w:w="1869" w:type="dxa"/>
            <w:tcBorders>
              <w:top w:val="nil"/>
              <w:bottom w:val="single" w:sz="2" w:space="0" w:color="auto"/>
              <w:right w:val="single" w:sz="2" w:space="0" w:color="auto"/>
            </w:tcBorders>
            <w:vAlign w:val="center"/>
          </w:tcPr>
          <w:p w14:paraId="36055B64" w14:textId="6915CB9A" w:rsidR="00207D16" w:rsidRPr="00842A6E" w:rsidRDefault="00FE69D9" w:rsidP="00207D16">
            <w:pPr>
              <w:pStyle w:val="Header"/>
              <w:spacing w:before="0" w:after="0"/>
              <w:rPr>
                <w:rFonts w:cs="Calibri"/>
              </w:rPr>
            </w:pPr>
            <w:r w:rsidRPr="00842A6E">
              <w:rPr>
                <w:rFonts w:cs="Calibri"/>
              </w:rPr>
              <w:t>11/08/2011</w:t>
            </w:r>
          </w:p>
        </w:tc>
        <w:tc>
          <w:tcPr>
            <w:tcW w:w="4001" w:type="dxa"/>
            <w:tcBorders>
              <w:top w:val="nil"/>
              <w:left w:val="single" w:sz="2" w:space="0" w:color="auto"/>
              <w:bottom w:val="single" w:sz="2" w:space="0" w:color="auto"/>
              <w:right w:val="single" w:sz="2" w:space="0" w:color="auto"/>
            </w:tcBorders>
            <w:vAlign w:val="center"/>
          </w:tcPr>
          <w:p w14:paraId="068FCB19" w14:textId="77777777" w:rsidR="00207D16" w:rsidRPr="00842A6E" w:rsidRDefault="001E4170" w:rsidP="00207D16">
            <w:pPr>
              <w:pStyle w:val="Header"/>
              <w:spacing w:before="0" w:after="0"/>
              <w:jc w:val="left"/>
              <w:rPr>
                <w:rFonts w:cs="Calibri"/>
              </w:rPr>
            </w:pPr>
            <w:r w:rsidRPr="00842A6E">
              <w:rPr>
                <w:rFonts w:cs="Calibri"/>
              </w:rPr>
              <w:t>Table of Content</w:t>
            </w:r>
          </w:p>
        </w:tc>
        <w:tc>
          <w:tcPr>
            <w:tcW w:w="2551" w:type="dxa"/>
            <w:tcBorders>
              <w:top w:val="nil"/>
              <w:left w:val="single" w:sz="2" w:space="0" w:color="auto"/>
              <w:bottom w:val="single" w:sz="2" w:space="0" w:color="auto"/>
              <w:right w:val="single" w:sz="4" w:space="0" w:color="auto"/>
            </w:tcBorders>
            <w:vAlign w:val="center"/>
          </w:tcPr>
          <w:p w14:paraId="556F214C" w14:textId="0430B10F" w:rsidR="00207D16" w:rsidRPr="00842A6E" w:rsidRDefault="00FE69D9" w:rsidP="00207D16">
            <w:pPr>
              <w:pStyle w:val="Header"/>
              <w:spacing w:before="0" w:after="0"/>
              <w:jc w:val="left"/>
              <w:rPr>
                <w:rFonts w:cs="Calibri"/>
              </w:rPr>
            </w:pPr>
            <w:r w:rsidRPr="00842A6E">
              <w:rPr>
                <w:rFonts w:cs="Calibri"/>
              </w:rPr>
              <w:t>Sergio Andreozzi/EGI.eu</w:t>
            </w:r>
          </w:p>
        </w:tc>
      </w:tr>
      <w:tr w:rsidR="00207D16" w:rsidRPr="00842A6E" w14:paraId="3AA72DB2" w14:textId="77777777">
        <w:trPr>
          <w:cantSplit/>
        </w:trPr>
        <w:tc>
          <w:tcPr>
            <w:tcW w:w="721" w:type="dxa"/>
            <w:tcBorders>
              <w:top w:val="nil"/>
              <w:left w:val="single" w:sz="4" w:space="0" w:color="auto"/>
              <w:bottom w:val="single" w:sz="2" w:space="0" w:color="auto"/>
              <w:right w:val="single" w:sz="2" w:space="0" w:color="auto"/>
            </w:tcBorders>
            <w:vAlign w:val="center"/>
          </w:tcPr>
          <w:p w14:paraId="4CBA46E0" w14:textId="77777777" w:rsidR="00207D16" w:rsidRPr="00842A6E" w:rsidRDefault="00207D16" w:rsidP="00207D16">
            <w:pPr>
              <w:pStyle w:val="Header"/>
              <w:spacing w:before="0" w:after="0"/>
              <w:jc w:val="center"/>
              <w:rPr>
                <w:rFonts w:cs="Calibri"/>
              </w:rPr>
            </w:pPr>
            <w:r w:rsidRPr="00842A6E">
              <w:rPr>
                <w:rFonts w:cs="Calibri"/>
              </w:rPr>
              <w:t>2</w:t>
            </w:r>
          </w:p>
        </w:tc>
        <w:tc>
          <w:tcPr>
            <w:tcW w:w="1869" w:type="dxa"/>
            <w:tcBorders>
              <w:top w:val="nil"/>
              <w:bottom w:val="single" w:sz="2" w:space="0" w:color="auto"/>
              <w:right w:val="single" w:sz="2" w:space="0" w:color="auto"/>
            </w:tcBorders>
            <w:vAlign w:val="center"/>
          </w:tcPr>
          <w:p w14:paraId="213DEF65" w14:textId="5B054552" w:rsidR="00207D16" w:rsidRPr="00842A6E" w:rsidRDefault="00FE69D9" w:rsidP="00207D16">
            <w:pPr>
              <w:pStyle w:val="Header"/>
              <w:spacing w:before="0" w:after="0"/>
              <w:rPr>
                <w:rFonts w:cs="Calibri"/>
              </w:rPr>
            </w:pPr>
            <w:r w:rsidRPr="00842A6E">
              <w:rPr>
                <w:rFonts w:cs="Calibri"/>
              </w:rPr>
              <w:t>08/09/2011</w:t>
            </w:r>
          </w:p>
        </w:tc>
        <w:tc>
          <w:tcPr>
            <w:tcW w:w="4001" w:type="dxa"/>
            <w:tcBorders>
              <w:top w:val="nil"/>
              <w:left w:val="single" w:sz="2" w:space="0" w:color="auto"/>
              <w:bottom w:val="single" w:sz="2" w:space="0" w:color="auto"/>
              <w:right w:val="single" w:sz="2" w:space="0" w:color="auto"/>
            </w:tcBorders>
            <w:vAlign w:val="center"/>
          </w:tcPr>
          <w:p w14:paraId="6015BE5F" w14:textId="74412F75" w:rsidR="00207D16" w:rsidRPr="00842A6E" w:rsidRDefault="00FE69D9" w:rsidP="00207D16">
            <w:pPr>
              <w:pStyle w:val="Header"/>
              <w:spacing w:before="0" w:after="0"/>
              <w:jc w:val="left"/>
              <w:rPr>
                <w:rFonts w:cs="Calibri"/>
              </w:rPr>
            </w:pPr>
            <w:r w:rsidRPr="00842A6E">
              <w:rPr>
                <w:rFonts w:cs="Calibri"/>
              </w:rPr>
              <w:t>Added contribution to Section 2</w:t>
            </w:r>
          </w:p>
        </w:tc>
        <w:tc>
          <w:tcPr>
            <w:tcW w:w="2551" w:type="dxa"/>
            <w:tcBorders>
              <w:top w:val="nil"/>
              <w:left w:val="single" w:sz="2" w:space="0" w:color="auto"/>
              <w:bottom w:val="single" w:sz="2" w:space="0" w:color="auto"/>
              <w:right w:val="single" w:sz="4" w:space="0" w:color="auto"/>
            </w:tcBorders>
            <w:vAlign w:val="center"/>
          </w:tcPr>
          <w:p w14:paraId="3D3523B2" w14:textId="03C67F16" w:rsidR="00207D16" w:rsidRPr="00842A6E" w:rsidRDefault="00FE69D9" w:rsidP="00207D16">
            <w:pPr>
              <w:pStyle w:val="Header"/>
              <w:spacing w:before="0" w:after="0"/>
              <w:jc w:val="left"/>
              <w:rPr>
                <w:rFonts w:cs="Calibri"/>
              </w:rPr>
            </w:pPr>
            <w:r w:rsidRPr="00842A6E">
              <w:rPr>
                <w:rFonts w:cs="Calibri"/>
              </w:rPr>
              <w:t>Damir Marinovic/ EGI.eu</w:t>
            </w:r>
          </w:p>
        </w:tc>
      </w:tr>
      <w:tr w:rsidR="00207D16" w:rsidRPr="00842A6E" w14:paraId="5DBF7C2C" w14:textId="77777777" w:rsidTr="00BA2959">
        <w:trPr>
          <w:cantSplit/>
        </w:trPr>
        <w:tc>
          <w:tcPr>
            <w:tcW w:w="721" w:type="dxa"/>
            <w:tcBorders>
              <w:top w:val="nil"/>
              <w:left w:val="single" w:sz="4" w:space="0" w:color="auto"/>
              <w:bottom w:val="single" w:sz="4" w:space="0" w:color="auto"/>
              <w:right w:val="single" w:sz="2" w:space="0" w:color="auto"/>
            </w:tcBorders>
            <w:vAlign w:val="center"/>
          </w:tcPr>
          <w:p w14:paraId="3A90CAD3" w14:textId="77777777" w:rsidR="00207D16" w:rsidRPr="00842A6E" w:rsidRDefault="00207D16" w:rsidP="00207D16">
            <w:pPr>
              <w:pStyle w:val="Header"/>
              <w:spacing w:before="0" w:after="0"/>
              <w:jc w:val="center"/>
              <w:rPr>
                <w:rFonts w:cs="Calibri"/>
              </w:rPr>
            </w:pPr>
            <w:r w:rsidRPr="00842A6E">
              <w:rPr>
                <w:rFonts w:cs="Calibri"/>
              </w:rPr>
              <w:t>3</w:t>
            </w:r>
          </w:p>
        </w:tc>
        <w:tc>
          <w:tcPr>
            <w:tcW w:w="1869" w:type="dxa"/>
            <w:tcBorders>
              <w:top w:val="nil"/>
              <w:bottom w:val="single" w:sz="4" w:space="0" w:color="auto"/>
              <w:right w:val="single" w:sz="2" w:space="0" w:color="auto"/>
            </w:tcBorders>
            <w:vAlign w:val="center"/>
          </w:tcPr>
          <w:p w14:paraId="5FC1CD3A" w14:textId="710631E7" w:rsidR="00207D16" w:rsidRPr="00842A6E" w:rsidRDefault="00FE69D9" w:rsidP="00207D16">
            <w:pPr>
              <w:pStyle w:val="Header"/>
              <w:spacing w:before="0" w:after="0"/>
              <w:rPr>
                <w:rFonts w:cs="Calibri"/>
              </w:rPr>
            </w:pPr>
            <w:r w:rsidRPr="00842A6E">
              <w:rPr>
                <w:rFonts w:cs="Calibri"/>
              </w:rPr>
              <w:t>13/09/2011</w:t>
            </w:r>
          </w:p>
        </w:tc>
        <w:tc>
          <w:tcPr>
            <w:tcW w:w="4001" w:type="dxa"/>
            <w:tcBorders>
              <w:top w:val="nil"/>
              <w:left w:val="single" w:sz="2" w:space="0" w:color="auto"/>
              <w:bottom w:val="single" w:sz="4" w:space="0" w:color="auto"/>
              <w:right w:val="single" w:sz="2" w:space="0" w:color="auto"/>
            </w:tcBorders>
            <w:vAlign w:val="center"/>
          </w:tcPr>
          <w:p w14:paraId="28EB1C56" w14:textId="6ED50834" w:rsidR="00207D16" w:rsidRPr="00842A6E" w:rsidRDefault="00FE69D9" w:rsidP="00207D16">
            <w:pPr>
              <w:pStyle w:val="Header"/>
              <w:spacing w:before="0" w:after="0"/>
              <w:jc w:val="left"/>
              <w:rPr>
                <w:rFonts w:cs="Calibri"/>
              </w:rPr>
            </w:pPr>
            <w:r w:rsidRPr="00842A6E">
              <w:rPr>
                <w:rFonts w:cs="Calibri"/>
              </w:rPr>
              <w:t>Full draft</w:t>
            </w:r>
          </w:p>
        </w:tc>
        <w:tc>
          <w:tcPr>
            <w:tcW w:w="2551" w:type="dxa"/>
            <w:tcBorders>
              <w:top w:val="nil"/>
              <w:left w:val="single" w:sz="2" w:space="0" w:color="auto"/>
              <w:bottom w:val="single" w:sz="4" w:space="0" w:color="auto"/>
              <w:right w:val="single" w:sz="4" w:space="0" w:color="auto"/>
            </w:tcBorders>
            <w:vAlign w:val="center"/>
          </w:tcPr>
          <w:p w14:paraId="5EAAE928" w14:textId="7DA8AE98" w:rsidR="00207D16" w:rsidRPr="00842A6E" w:rsidRDefault="00FE69D9" w:rsidP="00207D16">
            <w:pPr>
              <w:pStyle w:val="Header"/>
              <w:spacing w:before="0" w:after="0"/>
              <w:jc w:val="left"/>
              <w:rPr>
                <w:rFonts w:cs="Calibri"/>
              </w:rPr>
            </w:pPr>
            <w:r w:rsidRPr="00842A6E">
              <w:rPr>
                <w:rFonts w:cs="Calibri"/>
              </w:rPr>
              <w:t>Sergio Andreozzi/EGI.eu</w:t>
            </w:r>
          </w:p>
        </w:tc>
      </w:tr>
      <w:tr w:rsidR="00BA2959" w:rsidRPr="00842A6E" w14:paraId="761F2BBF" w14:textId="77777777" w:rsidTr="00F35C01">
        <w:trPr>
          <w:cantSplit/>
        </w:trPr>
        <w:tc>
          <w:tcPr>
            <w:tcW w:w="721" w:type="dxa"/>
            <w:tcBorders>
              <w:top w:val="single" w:sz="4" w:space="0" w:color="auto"/>
              <w:left w:val="single" w:sz="4" w:space="0" w:color="auto"/>
              <w:bottom w:val="single" w:sz="4" w:space="0" w:color="auto"/>
              <w:right w:val="single" w:sz="2" w:space="0" w:color="auto"/>
            </w:tcBorders>
            <w:vAlign w:val="center"/>
          </w:tcPr>
          <w:p w14:paraId="3858ABCE" w14:textId="24DE2DCF" w:rsidR="00BA2959" w:rsidRPr="00842A6E" w:rsidRDefault="00BA2959" w:rsidP="00207D16">
            <w:pPr>
              <w:pStyle w:val="Header"/>
              <w:spacing w:before="0" w:after="0"/>
              <w:jc w:val="center"/>
              <w:rPr>
                <w:rFonts w:cs="Calibri"/>
              </w:rPr>
            </w:pPr>
            <w:r>
              <w:rPr>
                <w:rFonts w:cs="Calibri"/>
              </w:rPr>
              <w:t>4</w:t>
            </w:r>
          </w:p>
        </w:tc>
        <w:tc>
          <w:tcPr>
            <w:tcW w:w="1869" w:type="dxa"/>
            <w:tcBorders>
              <w:top w:val="single" w:sz="4" w:space="0" w:color="auto"/>
              <w:bottom w:val="single" w:sz="4" w:space="0" w:color="auto"/>
              <w:right w:val="single" w:sz="2" w:space="0" w:color="auto"/>
            </w:tcBorders>
            <w:vAlign w:val="center"/>
          </w:tcPr>
          <w:p w14:paraId="3CC3C698" w14:textId="7A901591" w:rsidR="00BA2959" w:rsidRPr="00842A6E" w:rsidRDefault="00BA2959" w:rsidP="00207D16">
            <w:pPr>
              <w:pStyle w:val="Header"/>
              <w:spacing w:before="0" w:after="0"/>
              <w:rPr>
                <w:rFonts w:cs="Calibri"/>
              </w:rPr>
            </w:pPr>
            <w:r>
              <w:rPr>
                <w:rFonts w:cs="Calibri"/>
              </w:rPr>
              <w:t>13/09/2011</w:t>
            </w:r>
          </w:p>
        </w:tc>
        <w:tc>
          <w:tcPr>
            <w:tcW w:w="4001" w:type="dxa"/>
            <w:tcBorders>
              <w:top w:val="single" w:sz="4" w:space="0" w:color="auto"/>
              <w:left w:val="single" w:sz="2" w:space="0" w:color="auto"/>
              <w:bottom w:val="single" w:sz="4" w:space="0" w:color="auto"/>
              <w:right w:val="single" w:sz="2" w:space="0" w:color="auto"/>
            </w:tcBorders>
            <w:vAlign w:val="center"/>
          </w:tcPr>
          <w:p w14:paraId="3DA67702" w14:textId="049864CC" w:rsidR="00BA2959" w:rsidRPr="00842A6E" w:rsidRDefault="00BA2959" w:rsidP="00207D16">
            <w:pPr>
              <w:pStyle w:val="Header"/>
              <w:spacing w:before="0" w:after="0"/>
              <w:jc w:val="left"/>
              <w:rPr>
                <w:rFonts w:cs="Calibri"/>
              </w:rPr>
            </w:pPr>
            <w:r>
              <w:rPr>
                <w:rFonts w:cs="Calibri"/>
              </w:rPr>
              <w:t>Revised draft ready for external review</w:t>
            </w:r>
          </w:p>
        </w:tc>
        <w:tc>
          <w:tcPr>
            <w:tcW w:w="2551" w:type="dxa"/>
            <w:tcBorders>
              <w:top w:val="single" w:sz="4" w:space="0" w:color="auto"/>
              <w:left w:val="single" w:sz="2" w:space="0" w:color="auto"/>
              <w:bottom w:val="single" w:sz="4" w:space="0" w:color="auto"/>
              <w:right w:val="single" w:sz="4" w:space="0" w:color="auto"/>
            </w:tcBorders>
            <w:vAlign w:val="center"/>
          </w:tcPr>
          <w:p w14:paraId="36304DA3" w14:textId="21E9C644" w:rsidR="00BA2959" w:rsidRPr="00842A6E" w:rsidRDefault="00BA2959" w:rsidP="00207D16">
            <w:pPr>
              <w:pStyle w:val="Header"/>
              <w:spacing w:before="0" w:after="0"/>
              <w:jc w:val="left"/>
              <w:rPr>
                <w:rFonts w:cs="Calibri"/>
              </w:rPr>
            </w:pPr>
            <w:r w:rsidRPr="00842A6E">
              <w:rPr>
                <w:rFonts w:cs="Calibri"/>
              </w:rPr>
              <w:t>Sergio Andreozzi/EGI.eu</w:t>
            </w:r>
          </w:p>
        </w:tc>
      </w:tr>
      <w:tr w:rsidR="00F35C01" w:rsidRPr="00842A6E" w14:paraId="7275F4A2" w14:textId="77777777" w:rsidTr="00F57859">
        <w:trPr>
          <w:cantSplit/>
        </w:trPr>
        <w:tc>
          <w:tcPr>
            <w:tcW w:w="721" w:type="dxa"/>
            <w:tcBorders>
              <w:top w:val="single" w:sz="4" w:space="0" w:color="auto"/>
              <w:left w:val="single" w:sz="4" w:space="0" w:color="auto"/>
              <w:bottom w:val="single" w:sz="4" w:space="0" w:color="auto"/>
              <w:right w:val="single" w:sz="2" w:space="0" w:color="auto"/>
            </w:tcBorders>
            <w:vAlign w:val="center"/>
          </w:tcPr>
          <w:p w14:paraId="31D10851" w14:textId="3236F266" w:rsidR="00F35C01" w:rsidRDefault="00F35C01" w:rsidP="00207D16">
            <w:pPr>
              <w:pStyle w:val="Header"/>
              <w:spacing w:before="0" w:after="0"/>
              <w:jc w:val="center"/>
              <w:rPr>
                <w:rFonts w:cs="Calibri"/>
              </w:rPr>
            </w:pPr>
            <w:r>
              <w:rPr>
                <w:rFonts w:cs="Calibri"/>
              </w:rPr>
              <w:t>5</w:t>
            </w:r>
          </w:p>
        </w:tc>
        <w:tc>
          <w:tcPr>
            <w:tcW w:w="1869" w:type="dxa"/>
            <w:tcBorders>
              <w:top w:val="single" w:sz="4" w:space="0" w:color="auto"/>
              <w:bottom w:val="single" w:sz="4" w:space="0" w:color="auto"/>
              <w:right w:val="single" w:sz="2" w:space="0" w:color="auto"/>
            </w:tcBorders>
            <w:vAlign w:val="center"/>
          </w:tcPr>
          <w:p w14:paraId="3B38CD23" w14:textId="00FDFD2A" w:rsidR="00F35C01" w:rsidRDefault="00F35C01" w:rsidP="00207D16">
            <w:pPr>
              <w:pStyle w:val="Header"/>
              <w:spacing w:before="0" w:after="0"/>
              <w:rPr>
                <w:rFonts w:cs="Calibri"/>
              </w:rPr>
            </w:pPr>
            <w:r>
              <w:rPr>
                <w:rFonts w:cs="Calibri"/>
              </w:rPr>
              <w:t>14/09/2011</w:t>
            </w:r>
          </w:p>
        </w:tc>
        <w:tc>
          <w:tcPr>
            <w:tcW w:w="4001" w:type="dxa"/>
            <w:tcBorders>
              <w:top w:val="single" w:sz="4" w:space="0" w:color="auto"/>
              <w:left w:val="single" w:sz="2" w:space="0" w:color="auto"/>
              <w:bottom w:val="single" w:sz="4" w:space="0" w:color="auto"/>
              <w:right w:val="single" w:sz="2" w:space="0" w:color="auto"/>
            </w:tcBorders>
            <w:vAlign w:val="center"/>
          </w:tcPr>
          <w:p w14:paraId="0D229D05" w14:textId="7D5BA4FD" w:rsidR="00F35C01" w:rsidRDefault="00F35C01" w:rsidP="00F35C01">
            <w:pPr>
              <w:pStyle w:val="Header"/>
              <w:spacing w:before="0" w:after="0"/>
              <w:jc w:val="left"/>
              <w:rPr>
                <w:rFonts w:cs="Calibri"/>
              </w:rPr>
            </w:pPr>
            <w:r>
              <w:rPr>
                <w:rFonts w:cs="Calibri"/>
              </w:rPr>
              <w:t>Added few changes in the roadmap table</w:t>
            </w:r>
          </w:p>
        </w:tc>
        <w:tc>
          <w:tcPr>
            <w:tcW w:w="2551" w:type="dxa"/>
            <w:tcBorders>
              <w:top w:val="single" w:sz="4" w:space="0" w:color="auto"/>
              <w:left w:val="single" w:sz="2" w:space="0" w:color="auto"/>
              <w:bottom w:val="single" w:sz="4" w:space="0" w:color="auto"/>
              <w:right w:val="single" w:sz="4" w:space="0" w:color="auto"/>
            </w:tcBorders>
            <w:vAlign w:val="center"/>
          </w:tcPr>
          <w:p w14:paraId="03EE927A" w14:textId="6A2E9C5A" w:rsidR="00F35C01" w:rsidRPr="00842A6E" w:rsidRDefault="00F35C01" w:rsidP="00207D16">
            <w:pPr>
              <w:pStyle w:val="Header"/>
              <w:spacing w:before="0" w:after="0"/>
              <w:jc w:val="left"/>
              <w:rPr>
                <w:rFonts w:cs="Calibri"/>
              </w:rPr>
            </w:pPr>
            <w:r w:rsidRPr="00842A6E">
              <w:rPr>
                <w:rFonts w:cs="Calibri"/>
              </w:rPr>
              <w:t>Sergio Andreozzi/EGI.eu</w:t>
            </w:r>
          </w:p>
        </w:tc>
      </w:tr>
      <w:tr w:rsidR="00F57859" w:rsidRPr="00842A6E" w14:paraId="078FD887" w14:textId="77777777" w:rsidTr="00E178E4">
        <w:trPr>
          <w:cantSplit/>
        </w:trPr>
        <w:tc>
          <w:tcPr>
            <w:tcW w:w="721" w:type="dxa"/>
            <w:tcBorders>
              <w:top w:val="single" w:sz="4" w:space="0" w:color="auto"/>
              <w:left w:val="single" w:sz="4" w:space="0" w:color="auto"/>
              <w:bottom w:val="single" w:sz="4" w:space="0" w:color="auto"/>
              <w:right w:val="single" w:sz="2" w:space="0" w:color="auto"/>
            </w:tcBorders>
            <w:vAlign w:val="center"/>
          </w:tcPr>
          <w:p w14:paraId="77B1674F" w14:textId="34727967" w:rsidR="00F57859" w:rsidRDefault="00F57859" w:rsidP="00207D16">
            <w:pPr>
              <w:pStyle w:val="Header"/>
              <w:spacing w:before="0" w:after="0"/>
              <w:jc w:val="center"/>
              <w:rPr>
                <w:rFonts w:cs="Calibri"/>
              </w:rPr>
            </w:pPr>
            <w:r>
              <w:rPr>
                <w:rFonts w:cs="Calibri"/>
              </w:rPr>
              <w:t>6</w:t>
            </w:r>
          </w:p>
        </w:tc>
        <w:tc>
          <w:tcPr>
            <w:tcW w:w="1869" w:type="dxa"/>
            <w:tcBorders>
              <w:top w:val="single" w:sz="4" w:space="0" w:color="auto"/>
              <w:bottom w:val="single" w:sz="4" w:space="0" w:color="auto"/>
              <w:right w:val="single" w:sz="2" w:space="0" w:color="auto"/>
            </w:tcBorders>
            <w:vAlign w:val="center"/>
          </w:tcPr>
          <w:p w14:paraId="6BD53ED4" w14:textId="26A82D66" w:rsidR="00F57859" w:rsidRDefault="00F57859" w:rsidP="00207D16">
            <w:pPr>
              <w:pStyle w:val="Header"/>
              <w:spacing w:before="0" w:after="0"/>
              <w:rPr>
                <w:rFonts w:cs="Calibri"/>
              </w:rPr>
            </w:pPr>
            <w:r>
              <w:rPr>
                <w:rFonts w:cs="Calibri"/>
              </w:rPr>
              <w:t>10/10/2011</w:t>
            </w:r>
          </w:p>
        </w:tc>
        <w:tc>
          <w:tcPr>
            <w:tcW w:w="4001" w:type="dxa"/>
            <w:tcBorders>
              <w:top w:val="single" w:sz="4" w:space="0" w:color="auto"/>
              <w:left w:val="single" w:sz="2" w:space="0" w:color="auto"/>
              <w:bottom w:val="single" w:sz="4" w:space="0" w:color="auto"/>
              <w:right w:val="single" w:sz="2" w:space="0" w:color="auto"/>
            </w:tcBorders>
            <w:vAlign w:val="center"/>
          </w:tcPr>
          <w:p w14:paraId="6ED8320A" w14:textId="1CE278C0" w:rsidR="00F57859" w:rsidRDefault="00F57859" w:rsidP="00F35C01">
            <w:pPr>
              <w:pStyle w:val="Header"/>
              <w:spacing w:before="0" w:after="0"/>
              <w:jc w:val="left"/>
              <w:rPr>
                <w:rFonts w:cs="Calibri"/>
              </w:rPr>
            </w:pPr>
            <w:r>
              <w:rPr>
                <w:rFonts w:cs="Calibri"/>
              </w:rPr>
              <w:t>Revised version after reviewers comments</w:t>
            </w:r>
          </w:p>
        </w:tc>
        <w:tc>
          <w:tcPr>
            <w:tcW w:w="2551" w:type="dxa"/>
            <w:tcBorders>
              <w:top w:val="single" w:sz="4" w:space="0" w:color="auto"/>
              <w:left w:val="single" w:sz="2" w:space="0" w:color="auto"/>
              <w:bottom w:val="single" w:sz="4" w:space="0" w:color="auto"/>
              <w:right w:val="single" w:sz="4" w:space="0" w:color="auto"/>
            </w:tcBorders>
            <w:vAlign w:val="center"/>
          </w:tcPr>
          <w:p w14:paraId="7704A08A" w14:textId="0A6D8545" w:rsidR="00F57859" w:rsidRPr="00842A6E" w:rsidRDefault="00F57859" w:rsidP="00207D16">
            <w:pPr>
              <w:pStyle w:val="Header"/>
              <w:spacing w:before="0" w:after="0"/>
              <w:jc w:val="left"/>
              <w:rPr>
                <w:rFonts w:cs="Calibri"/>
              </w:rPr>
            </w:pPr>
            <w:r w:rsidRPr="00842A6E">
              <w:rPr>
                <w:rFonts w:cs="Calibri"/>
              </w:rPr>
              <w:t>Sergio Andreozzi/EGI.eu</w:t>
            </w:r>
          </w:p>
        </w:tc>
      </w:tr>
      <w:tr w:rsidR="00E178E4" w:rsidRPr="00842A6E" w14:paraId="497F62FC" w14:textId="77777777" w:rsidTr="00E178E4">
        <w:trPr>
          <w:cantSplit/>
        </w:trPr>
        <w:tc>
          <w:tcPr>
            <w:tcW w:w="721" w:type="dxa"/>
            <w:tcBorders>
              <w:top w:val="single" w:sz="4" w:space="0" w:color="auto"/>
              <w:left w:val="single" w:sz="4" w:space="0" w:color="auto"/>
              <w:bottom w:val="single" w:sz="4" w:space="0" w:color="auto"/>
              <w:right w:val="single" w:sz="2" w:space="0" w:color="auto"/>
            </w:tcBorders>
            <w:vAlign w:val="center"/>
          </w:tcPr>
          <w:p w14:paraId="13A6B760" w14:textId="2FF1BA8D" w:rsidR="00E178E4" w:rsidRDefault="00E178E4" w:rsidP="00207D16">
            <w:pPr>
              <w:pStyle w:val="Header"/>
              <w:spacing w:before="0" w:after="0"/>
              <w:jc w:val="center"/>
              <w:rPr>
                <w:rFonts w:cs="Calibri"/>
              </w:rPr>
            </w:pPr>
            <w:r>
              <w:rPr>
                <w:rFonts w:cs="Calibri"/>
              </w:rPr>
              <w:t>7</w:t>
            </w:r>
          </w:p>
        </w:tc>
        <w:tc>
          <w:tcPr>
            <w:tcW w:w="1869" w:type="dxa"/>
            <w:tcBorders>
              <w:top w:val="single" w:sz="4" w:space="0" w:color="auto"/>
              <w:bottom w:val="single" w:sz="4" w:space="0" w:color="auto"/>
              <w:right w:val="single" w:sz="2" w:space="0" w:color="auto"/>
            </w:tcBorders>
            <w:vAlign w:val="center"/>
          </w:tcPr>
          <w:p w14:paraId="7DD5A953" w14:textId="3F25ED7C" w:rsidR="00E178E4" w:rsidRDefault="00E178E4" w:rsidP="00207D16">
            <w:pPr>
              <w:pStyle w:val="Header"/>
              <w:spacing w:before="0" w:after="0"/>
              <w:rPr>
                <w:rFonts w:cs="Calibri"/>
              </w:rPr>
            </w:pPr>
            <w:r>
              <w:rPr>
                <w:rFonts w:cs="Calibri"/>
              </w:rPr>
              <w:t>11/10/2011</w:t>
            </w:r>
          </w:p>
        </w:tc>
        <w:tc>
          <w:tcPr>
            <w:tcW w:w="4001" w:type="dxa"/>
            <w:tcBorders>
              <w:top w:val="single" w:sz="4" w:space="0" w:color="auto"/>
              <w:left w:val="single" w:sz="2" w:space="0" w:color="auto"/>
              <w:bottom w:val="single" w:sz="4" w:space="0" w:color="auto"/>
              <w:right w:val="single" w:sz="2" w:space="0" w:color="auto"/>
            </w:tcBorders>
            <w:vAlign w:val="center"/>
          </w:tcPr>
          <w:p w14:paraId="08CDD1FD" w14:textId="2D148291" w:rsidR="00E178E4" w:rsidRDefault="00E178E4" w:rsidP="00F35C01">
            <w:pPr>
              <w:pStyle w:val="Header"/>
              <w:spacing w:before="0" w:after="0"/>
              <w:jc w:val="left"/>
              <w:rPr>
                <w:rFonts w:cs="Calibri"/>
              </w:rPr>
            </w:pPr>
            <w:r>
              <w:rPr>
                <w:rFonts w:cs="Calibri"/>
              </w:rPr>
              <w:t>Added EMI contribution to table 3</w:t>
            </w:r>
          </w:p>
        </w:tc>
        <w:tc>
          <w:tcPr>
            <w:tcW w:w="2551" w:type="dxa"/>
            <w:tcBorders>
              <w:top w:val="single" w:sz="4" w:space="0" w:color="auto"/>
              <w:left w:val="single" w:sz="2" w:space="0" w:color="auto"/>
              <w:bottom w:val="single" w:sz="4" w:space="0" w:color="auto"/>
              <w:right w:val="single" w:sz="4" w:space="0" w:color="auto"/>
            </w:tcBorders>
            <w:vAlign w:val="center"/>
          </w:tcPr>
          <w:p w14:paraId="5AFD7BB3" w14:textId="7BABFCA2" w:rsidR="00E178E4" w:rsidRPr="00842A6E" w:rsidRDefault="00E178E4" w:rsidP="00207D16">
            <w:pPr>
              <w:pStyle w:val="Header"/>
              <w:spacing w:before="0" w:after="0"/>
              <w:jc w:val="left"/>
              <w:rPr>
                <w:rFonts w:cs="Calibri"/>
              </w:rPr>
            </w:pPr>
            <w:r w:rsidRPr="00842A6E">
              <w:rPr>
                <w:rFonts w:cs="Calibri"/>
              </w:rPr>
              <w:t>Sergio Andreozzi/EGI.eu</w:t>
            </w:r>
          </w:p>
        </w:tc>
      </w:tr>
      <w:tr w:rsidR="00E178E4" w:rsidRPr="00842A6E" w14:paraId="4574E13D" w14:textId="77777777" w:rsidTr="00BA2959">
        <w:trPr>
          <w:cantSplit/>
        </w:trPr>
        <w:tc>
          <w:tcPr>
            <w:tcW w:w="721" w:type="dxa"/>
            <w:tcBorders>
              <w:top w:val="single" w:sz="4" w:space="0" w:color="auto"/>
              <w:left w:val="single" w:sz="4" w:space="0" w:color="auto"/>
              <w:bottom w:val="single" w:sz="2" w:space="0" w:color="auto"/>
              <w:right w:val="single" w:sz="2" w:space="0" w:color="auto"/>
            </w:tcBorders>
            <w:vAlign w:val="center"/>
          </w:tcPr>
          <w:p w14:paraId="1C91DDA4" w14:textId="3E4DCE9B" w:rsidR="00E178E4" w:rsidRDefault="00D11475" w:rsidP="00207D16">
            <w:pPr>
              <w:pStyle w:val="Header"/>
              <w:spacing w:before="0" w:after="0"/>
              <w:jc w:val="center"/>
              <w:rPr>
                <w:rFonts w:cs="Calibri"/>
              </w:rPr>
            </w:pPr>
            <w:r>
              <w:rPr>
                <w:rFonts w:cs="Calibri"/>
              </w:rPr>
              <w:t>8</w:t>
            </w:r>
          </w:p>
        </w:tc>
        <w:tc>
          <w:tcPr>
            <w:tcW w:w="1869" w:type="dxa"/>
            <w:tcBorders>
              <w:top w:val="single" w:sz="4" w:space="0" w:color="auto"/>
              <w:bottom w:val="single" w:sz="2" w:space="0" w:color="auto"/>
              <w:right w:val="single" w:sz="2" w:space="0" w:color="auto"/>
            </w:tcBorders>
            <w:vAlign w:val="center"/>
          </w:tcPr>
          <w:p w14:paraId="22F0AF9A" w14:textId="49FBE86D" w:rsidR="00E178E4" w:rsidRDefault="00D11475" w:rsidP="00207D16">
            <w:pPr>
              <w:pStyle w:val="Header"/>
              <w:spacing w:before="0" w:after="0"/>
              <w:rPr>
                <w:rFonts w:cs="Calibri"/>
              </w:rPr>
            </w:pPr>
            <w:r>
              <w:rPr>
                <w:rFonts w:cs="Calibri"/>
              </w:rPr>
              <w:t>12/10/2011</w:t>
            </w:r>
          </w:p>
        </w:tc>
        <w:tc>
          <w:tcPr>
            <w:tcW w:w="4001" w:type="dxa"/>
            <w:tcBorders>
              <w:top w:val="single" w:sz="4" w:space="0" w:color="auto"/>
              <w:left w:val="single" w:sz="2" w:space="0" w:color="auto"/>
              <w:bottom w:val="single" w:sz="2" w:space="0" w:color="auto"/>
              <w:right w:val="single" w:sz="2" w:space="0" w:color="auto"/>
            </w:tcBorders>
            <w:vAlign w:val="center"/>
          </w:tcPr>
          <w:p w14:paraId="068D6451" w14:textId="0026903E" w:rsidR="00E178E4" w:rsidRDefault="00885A0D" w:rsidP="00F35C01">
            <w:pPr>
              <w:pStyle w:val="Header"/>
              <w:spacing w:before="0" w:after="0"/>
              <w:jc w:val="left"/>
              <w:rPr>
                <w:rFonts w:cs="Calibri"/>
              </w:rPr>
            </w:pPr>
            <w:r>
              <w:rPr>
                <w:rFonts w:cs="Calibri"/>
              </w:rPr>
              <w:t>Added contribution from M. Drescher</w:t>
            </w:r>
            <w:bookmarkStart w:id="0" w:name="_GoBack"/>
            <w:bookmarkEnd w:id="0"/>
          </w:p>
        </w:tc>
        <w:tc>
          <w:tcPr>
            <w:tcW w:w="2551" w:type="dxa"/>
            <w:tcBorders>
              <w:top w:val="single" w:sz="4" w:space="0" w:color="auto"/>
              <w:left w:val="single" w:sz="2" w:space="0" w:color="auto"/>
              <w:bottom w:val="single" w:sz="2" w:space="0" w:color="auto"/>
              <w:right w:val="single" w:sz="4" w:space="0" w:color="auto"/>
            </w:tcBorders>
            <w:vAlign w:val="center"/>
          </w:tcPr>
          <w:p w14:paraId="794E21D5" w14:textId="107D49AF" w:rsidR="00E178E4" w:rsidRPr="00842A6E" w:rsidRDefault="00D11475" w:rsidP="00207D16">
            <w:pPr>
              <w:pStyle w:val="Header"/>
              <w:spacing w:before="0" w:after="0"/>
              <w:jc w:val="left"/>
              <w:rPr>
                <w:rFonts w:cs="Calibri"/>
              </w:rPr>
            </w:pPr>
            <w:r w:rsidRPr="00842A6E">
              <w:rPr>
                <w:rFonts w:cs="Calibri"/>
              </w:rPr>
              <w:t>Sergio Andreozzi/EGI.eu</w:t>
            </w:r>
          </w:p>
        </w:tc>
      </w:tr>
    </w:tbl>
    <w:p w14:paraId="160B7941" w14:textId="77777777" w:rsidR="00207D16" w:rsidRPr="00842A6E" w:rsidRDefault="00207D16" w:rsidP="00207D16">
      <w:pPr>
        <w:pStyle w:val="Preface"/>
        <w:rPr>
          <w:rFonts w:cs="Calibri"/>
        </w:rPr>
      </w:pPr>
      <w:r w:rsidRPr="00842A6E">
        <w:rPr>
          <w:rFonts w:cs="Calibri"/>
        </w:rPr>
        <w:t>Application area</w:t>
      </w:r>
      <w:r w:rsidRPr="00842A6E">
        <w:rPr>
          <w:rFonts w:cs="Calibri"/>
        </w:rPr>
        <w:tab/>
      </w:r>
    </w:p>
    <w:p w14:paraId="51378136" w14:textId="77777777" w:rsidR="00207D16" w:rsidRPr="00842A6E" w:rsidRDefault="00207D16" w:rsidP="00207D16">
      <w:pPr>
        <w:rPr>
          <w:rFonts w:cs="Calibri"/>
        </w:rPr>
      </w:pPr>
      <w:r w:rsidRPr="00842A6E">
        <w:rPr>
          <w:rFonts w:cs="Calibri"/>
        </w:rPr>
        <w:t>This document is a formal deliverable for the European Commission, applicable to all members of the EGI-InSPIRE project, beneficiaries and Joint Research Unit members, as well as its collaborating projects.</w:t>
      </w:r>
    </w:p>
    <w:p w14:paraId="5964E336" w14:textId="77777777" w:rsidR="00207D16" w:rsidRPr="00842A6E" w:rsidRDefault="00207D16" w:rsidP="00207D16">
      <w:pPr>
        <w:pStyle w:val="Preface"/>
        <w:rPr>
          <w:rFonts w:cs="Calibri"/>
        </w:rPr>
      </w:pPr>
      <w:bookmarkStart w:id="1" w:name="_Toc431023278"/>
      <w:bookmarkStart w:id="2" w:name="_Toc492806028"/>
      <w:bookmarkStart w:id="3" w:name="_Toc127001211"/>
      <w:bookmarkStart w:id="4" w:name="_Toc130697440"/>
      <w:r w:rsidRPr="00842A6E">
        <w:rPr>
          <w:rFonts w:cs="Calibri"/>
        </w:rPr>
        <w:t>Document amendment procedure</w:t>
      </w:r>
      <w:bookmarkEnd w:id="1"/>
      <w:bookmarkEnd w:id="2"/>
      <w:bookmarkEnd w:id="3"/>
      <w:bookmarkEnd w:id="4"/>
    </w:p>
    <w:p w14:paraId="0E6D6C5B" w14:textId="77777777" w:rsidR="00207D16" w:rsidRPr="00842A6E" w:rsidRDefault="00207D16" w:rsidP="00207D16">
      <w:pPr>
        <w:jc w:val="left"/>
        <w:rPr>
          <w:rFonts w:cs="Calibri"/>
        </w:rPr>
      </w:pPr>
      <w:r w:rsidRPr="00842A6E">
        <w:rPr>
          <w:rFonts w:cs="Calibri"/>
        </w:rPr>
        <w:t>Amendments, comments and suggestions should be sent to the authors. The procedures documented in the EGI-InSPIRE “Document Management Procedure” will be followed:</w:t>
      </w:r>
      <w:bookmarkStart w:id="5" w:name="_Toc105397224"/>
      <w:bookmarkEnd w:id="5"/>
      <w:r w:rsidRPr="00842A6E">
        <w:rPr>
          <w:rFonts w:cs="Calibri"/>
        </w:rPr>
        <w:br/>
      </w:r>
      <w:hyperlink r:id="rId9" w:history="1">
        <w:r w:rsidRPr="00842A6E">
          <w:rPr>
            <w:rStyle w:val="Hyperlink"/>
            <w:rFonts w:cs="Calibri"/>
          </w:rPr>
          <w:t>https://wiki.egi.eu/wiki/Procedures</w:t>
        </w:r>
      </w:hyperlink>
    </w:p>
    <w:p w14:paraId="16E29B74" w14:textId="77777777" w:rsidR="00207D16" w:rsidRPr="00842A6E" w:rsidRDefault="00207D16" w:rsidP="00207D16">
      <w:pPr>
        <w:pStyle w:val="Preface"/>
        <w:rPr>
          <w:rFonts w:cs="Calibri"/>
        </w:rPr>
      </w:pPr>
      <w:bookmarkStart w:id="6" w:name="_Toc127001212"/>
      <w:bookmarkStart w:id="7" w:name="_Toc127761661"/>
      <w:bookmarkStart w:id="8" w:name="_Toc127001213"/>
      <w:bookmarkStart w:id="9" w:name="_Toc130697441"/>
      <w:bookmarkEnd w:id="6"/>
      <w:bookmarkEnd w:id="7"/>
      <w:r w:rsidRPr="00842A6E">
        <w:rPr>
          <w:rFonts w:cs="Calibri"/>
        </w:rPr>
        <w:t>Terminology</w:t>
      </w:r>
      <w:bookmarkEnd w:id="8"/>
      <w:bookmarkEnd w:id="9"/>
    </w:p>
    <w:p w14:paraId="0E72740E" w14:textId="77777777" w:rsidR="00207D16" w:rsidRPr="00842A6E" w:rsidRDefault="00207D16" w:rsidP="00207D16">
      <w:pPr>
        <w:jc w:val="left"/>
        <w:rPr>
          <w:rFonts w:cs="Calibri"/>
        </w:rPr>
      </w:pPr>
      <w:r w:rsidRPr="00842A6E">
        <w:rPr>
          <w:rFonts w:cs="Calibri"/>
        </w:rPr>
        <w:t xml:space="preserve">A complete project glossary is provided at the following page: </w:t>
      </w:r>
      <w:hyperlink r:id="rId10" w:history="1">
        <w:r w:rsidRPr="00842A6E">
          <w:rPr>
            <w:rStyle w:val="Hyperlink"/>
            <w:rFonts w:cs="Calibri"/>
          </w:rPr>
          <w:t>http://www.egi.eu/about/glossary/</w:t>
        </w:r>
      </w:hyperlink>
      <w:r w:rsidRPr="00842A6E">
        <w:rPr>
          <w:rFonts w:cs="Calibri"/>
        </w:rPr>
        <w:t xml:space="preserve">.    </w:t>
      </w:r>
    </w:p>
    <w:p w14:paraId="57DAF86E" w14:textId="77777777" w:rsidR="00207D16" w:rsidRPr="00842A6E" w:rsidRDefault="00207D16" w:rsidP="00207D16">
      <w:pPr>
        <w:pStyle w:val="Preface"/>
        <w:rPr>
          <w:rFonts w:cs="Calibri"/>
        </w:rPr>
      </w:pPr>
      <w:r w:rsidRPr="00842A6E">
        <w:rPr>
          <w:rFonts w:cs="Calibri"/>
        </w:rPr>
        <w:br w:type="page"/>
        <w:t xml:space="preserve">PROJECT SUMMARY </w:t>
      </w:r>
    </w:p>
    <w:p w14:paraId="06796869" w14:textId="77777777" w:rsidR="00207D16" w:rsidRPr="00842A6E" w:rsidRDefault="00207D16" w:rsidP="00207D16">
      <w:pPr>
        <w:rPr>
          <w:rFonts w:cs="Calibri"/>
        </w:rPr>
      </w:pPr>
    </w:p>
    <w:p w14:paraId="02D4FA15" w14:textId="5DD77C25" w:rsidR="00207D16" w:rsidRPr="00842A6E" w:rsidRDefault="00207D16" w:rsidP="00207D16">
      <w:pPr>
        <w:rPr>
          <w:rFonts w:cs="Calibri"/>
        </w:rPr>
      </w:pPr>
      <w:r w:rsidRPr="00842A6E">
        <w:rPr>
          <w:rFonts w:cs="Calibri"/>
        </w:rPr>
        <w:t xml:space="preserve">To support science and innovation, a lasting operational model for e-Science is needed − both for coordinating the infrastructure and for delivering integrated services that cross national borders. 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14:paraId="3F8ABB70" w14:textId="77777777" w:rsidR="00207D16" w:rsidRPr="00842A6E" w:rsidRDefault="00207D16" w:rsidP="00207D16">
      <w:pPr>
        <w:rPr>
          <w:rFonts w:cs="Calibri"/>
        </w:rPr>
      </w:pPr>
    </w:p>
    <w:p w14:paraId="073F6FA2" w14:textId="78A2793C" w:rsidR="00207D16" w:rsidRPr="00842A6E" w:rsidRDefault="00207D16" w:rsidP="00207D16">
      <w:pPr>
        <w:rPr>
          <w:rFonts w:cs="Calibri"/>
        </w:rPr>
      </w:pPr>
      <w:r w:rsidRPr="00842A6E">
        <w:rPr>
          <w:rFonts w:cs="Calibri"/>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r w:rsidR="00BE3BCF" w:rsidRPr="00842A6E">
        <w:rPr>
          <w:rFonts w:cs="Calibri"/>
        </w:rPr>
        <w:t xml:space="preserve"> </w:t>
      </w:r>
      <w:r w:rsidRPr="00842A6E">
        <w:rPr>
          <w:rFonts w:cs="Calibri"/>
        </w:rPr>
        <w:t>The objectives of the project are:</w:t>
      </w:r>
    </w:p>
    <w:p w14:paraId="27AA3F9E" w14:textId="77777777" w:rsidR="00207D16" w:rsidRPr="00842A6E" w:rsidRDefault="00207D16" w:rsidP="00207D16">
      <w:pPr>
        <w:rPr>
          <w:rFonts w:cs="Calibri"/>
        </w:rPr>
      </w:pPr>
    </w:p>
    <w:p w14:paraId="495758DB" w14:textId="77777777" w:rsidR="00207D16" w:rsidRPr="00842A6E" w:rsidRDefault="00207D16" w:rsidP="00DB5E81">
      <w:pPr>
        <w:numPr>
          <w:ilvl w:val="0"/>
          <w:numId w:val="2"/>
        </w:numPr>
        <w:rPr>
          <w:rFonts w:cs="Calibri"/>
        </w:rPr>
      </w:pPr>
      <w:r w:rsidRPr="00842A6E">
        <w:rPr>
          <w:rFonts w:cs="Calibri"/>
        </w:rPr>
        <w:t>The continued operation and expansion of today’s production infrastructure by transitioning to a governance model and operational infrastructure that can be increasingly sustained outside of specific project funding.</w:t>
      </w:r>
    </w:p>
    <w:p w14:paraId="36F895D6" w14:textId="77777777" w:rsidR="00207D16" w:rsidRPr="00842A6E" w:rsidRDefault="00207D16" w:rsidP="00DB5E81">
      <w:pPr>
        <w:numPr>
          <w:ilvl w:val="0"/>
          <w:numId w:val="2"/>
        </w:numPr>
        <w:rPr>
          <w:rFonts w:cs="Calibri"/>
        </w:rPr>
      </w:pPr>
      <w:r w:rsidRPr="00842A6E">
        <w:rPr>
          <w:rFonts w:cs="Calibri"/>
        </w:rPr>
        <w:t>The continued support of researchers within Europe and their international collaborators that are using the current production infrastructure.</w:t>
      </w:r>
    </w:p>
    <w:p w14:paraId="79990922" w14:textId="77777777" w:rsidR="00207D16" w:rsidRPr="00842A6E" w:rsidRDefault="00207D16" w:rsidP="00DB5E81">
      <w:pPr>
        <w:numPr>
          <w:ilvl w:val="0"/>
          <w:numId w:val="2"/>
        </w:numPr>
        <w:rPr>
          <w:rFonts w:cs="Calibri"/>
        </w:rPr>
      </w:pPr>
      <w:r w:rsidRPr="00842A6E">
        <w:rPr>
          <w:rFonts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7F0047BF" w14:textId="77777777" w:rsidR="00207D16" w:rsidRPr="00842A6E" w:rsidRDefault="00207D16" w:rsidP="00DB5E81">
      <w:pPr>
        <w:numPr>
          <w:ilvl w:val="0"/>
          <w:numId w:val="2"/>
        </w:numPr>
        <w:rPr>
          <w:rFonts w:cs="Calibri"/>
        </w:rPr>
      </w:pPr>
      <w:r w:rsidRPr="00842A6E">
        <w:rPr>
          <w:rFonts w:cs="Calibri"/>
        </w:rPr>
        <w:t>Interfaces that expand access to new user communities including new potential heavy users of the infrastructure from the ESFRI projects.</w:t>
      </w:r>
    </w:p>
    <w:p w14:paraId="48CD67E4" w14:textId="77777777" w:rsidR="00207D16" w:rsidRPr="00842A6E" w:rsidRDefault="00207D16" w:rsidP="00DB5E81">
      <w:pPr>
        <w:numPr>
          <w:ilvl w:val="0"/>
          <w:numId w:val="2"/>
        </w:numPr>
        <w:rPr>
          <w:rFonts w:cs="Calibri"/>
        </w:rPr>
      </w:pPr>
      <w:r w:rsidRPr="00842A6E">
        <w:rPr>
          <w:rFonts w:cs="Calibri"/>
        </w:rPr>
        <w:t>Mechanisms to integrate existing infrastructure providers in Europe and around the world into the production infrastructure, so as to provide transparent access to all authorised users.</w:t>
      </w:r>
    </w:p>
    <w:p w14:paraId="0B177943" w14:textId="77777777" w:rsidR="00207D16" w:rsidRPr="00842A6E" w:rsidRDefault="00207D16" w:rsidP="00DB5E81">
      <w:pPr>
        <w:numPr>
          <w:ilvl w:val="0"/>
          <w:numId w:val="2"/>
        </w:numPr>
        <w:rPr>
          <w:rFonts w:cs="Calibri"/>
        </w:rPr>
      </w:pPr>
      <w:r w:rsidRPr="00842A6E">
        <w:rPr>
          <w:rFonts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1E93B43E" w14:textId="77777777" w:rsidR="00207D16" w:rsidRPr="00842A6E" w:rsidRDefault="00207D16" w:rsidP="00207D16">
      <w:pPr>
        <w:rPr>
          <w:rFonts w:cs="Calibri"/>
        </w:rPr>
      </w:pPr>
    </w:p>
    <w:p w14:paraId="23766B24" w14:textId="77777777" w:rsidR="00207D16" w:rsidRPr="00842A6E" w:rsidRDefault="00207D16" w:rsidP="00207D16">
      <w:pPr>
        <w:rPr>
          <w:rFonts w:cs="Calibri"/>
          <w:szCs w:val="22"/>
        </w:rPr>
      </w:pPr>
      <w:r w:rsidRPr="00842A6E">
        <w:rPr>
          <w:rFonts w:cs="Calibri"/>
          <w:szCs w:val="22"/>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10F91BE6" w14:textId="77777777" w:rsidR="00207D16" w:rsidRPr="00842A6E" w:rsidRDefault="00207D16" w:rsidP="00207D16">
      <w:pPr>
        <w:rPr>
          <w:rFonts w:cs="Calibri"/>
          <w:szCs w:val="22"/>
        </w:rPr>
      </w:pPr>
    </w:p>
    <w:p w14:paraId="5C6B5E56" w14:textId="64632151" w:rsidR="00207D16" w:rsidRPr="00842A6E" w:rsidRDefault="00207D16" w:rsidP="00BE3BCF">
      <w:pPr>
        <w:rPr>
          <w:rFonts w:cs="Calibri"/>
          <w:szCs w:val="22"/>
        </w:rPr>
      </w:pPr>
      <w:r w:rsidRPr="00842A6E">
        <w:rPr>
          <w:rFonts w:cs="Calibri"/>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bookmarkStart w:id="10" w:name="_Toc264392864"/>
    </w:p>
    <w:p w14:paraId="05BAE5C0" w14:textId="4FBE97EF" w:rsidR="00BE3BCF" w:rsidRPr="007D6E9D" w:rsidRDefault="00207D16" w:rsidP="00207D16">
      <w:pPr>
        <w:pStyle w:val="Preface"/>
        <w:rPr>
          <w:rFonts w:asciiTheme="majorHAnsi" w:hAnsiTheme="majorHAnsi" w:cs="Calibri"/>
        </w:rPr>
      </w:pPr>
      <w:r w:rsidRPr="00842A6E">
        <w:rPr>
          <w:rFonts w:cs="Calibri"/>
        </w:rPr>
        <w:t>EXECUTIVE SUMMARY</w:t>
      </w:r>
      <w:bookmarkEnd w:id="10"/>
    </w:p>
    <w:p w14:paraId="1A7CE7F9" w14:textId="5DDCA0DD" w:rsidR="00BE3BCF" w:rsidRPr="007D6E9D" w:rsidRDefault="00BE3BCF" w:rsidP="00BE3BCF">
      <w:pPr>
        <w:rPr>
          <w:rFonts w:asciiTheme="majorHAnsi" w:hAnsiTheme="majorHAnsi" w:cs="Calibri"/>
        </w:rPr>
      </w:pPr>
      <w:r w:rsidRPr="007D6E9D">
        <w:rPr>
          <w:rFonts w:asciiTheme="majorHAnsi" w:hAnsiTheme="majorHAnsi" w:cs="Calibri"/>
        </w:rPr>
        <w:t xml:space="preserve">The realisation of the EGI vision requires the ability to cross both organisational and technical boundaries. Such an aspect is usually referred </w:t>
      </w:r>
      <w:r w:rsidR="00B4271A" w:rsidRPr="007D6E9D">
        <w:rPr>
          <w:rFonts w:asciiTheme="majorHAnsi" w:hAnsiTheme="majorHAnsi" w:cs="Calibri"/>
        </w:rPr>
        <w:t xml:space="preserve">to </w:t>
      </w:r>
      <w:r w:rsidRPr="007D6E9D">
        <w:rPr>
          <w:rFonts w:asciiTheme="majorHAnsi" w:hAnsiTheme="majorHAnsi" w:cs="Calibri"/>
        </w:rPr>
        <w:t>as interoperability, i.e., the ability of systems, people and organisations to provide services to and accept services from other systems, people and organisations and to use the services so exchanged to enable them to operate effectively together.</w:t>
      </w:r>
    </w:p>
    <w:p w14:paraId="52BBBFA4" w14:textId="77777777" w:rsidR="00995ED7" w:rsidRPr="007D6E9D" w:rsidRDefault="00995ED7" w:rsidP="00BE3BCF">
      <w:pPr>
        <w:rPr>
          <w:rFonts w:asciiTheme="majorHAnsi" w:hAnsiTheme="majorHAnsi" w:cs="Calibri"/>
        </w:rPr>
      </w:pPr>
    </w:p>
    <w:p w14:paraId="07B3CD33" w14:textId="33E36697" w:rsidR="00995ED7" w:rsidRPr="007D6E9D" w:rsidRDefault="00995ED7" w:rsidP="00BE3BCF">
      <w:pPr>
        <w:rPr>
          <w:rFonts w:asciiTheme="majorHAnsi" w:hAnsiTheme="majorHAnsi" w:cs="Calibri"/>
        </w:rPr>
      </w:pPr>
      <w:r w:rsidRPr="007D6E9D">
        <w:rPr>
          <w:rFonts w:asciiTheme="majorHAnsi" w:hAnsiTheme="majorHAnsi" w:cs="Calibri"/>
        </w:rPr>
        <w:t xml:space="preserve">Reaching interoperability amongst organisations and technologies is a long-term activity, which requires reaching consensus through compromises and refactoring/rebuilding systems or procedures according to them. Interoperability can be addressed at different levels leading to the identifications of different interoperability types. In the past, many classifications have been proposed. Given the international reach of EGI, we adopt the classification defined in the European Interoperability Framework [R2] that envisions five levels of interoperability: 1) political context, 2) legal interoperability 3) organisational interoperability, 4) semantic interoperability and 5) technical interoperability. </w:t>
      </w:r>
    </w:p>
    <w:p w14:paraId="59FE6FB4" w14:textId="77777777" w:rsidR="00995ED7" w:rsidRPr="007D6E9D" w:rsidRDefault="00995ED7" w:rsidP="00995ED7">
      <w:pPr>
        <w:rPr>
          <w:rFonts w:asciiTheme="majorHAnsi" w:hAnsiTheme="majorHAnsi" w:cs="Calibri"/>
        </w:rPr>
      </w:pPr>
    </w:p>
    <w:p w14:paraId="6C27153E" w14:textId="15DA1B7B" w:rsidR="00995ED7" w:rsidRPr="007D6E9D" w:rsidRDefault="00995ED7" w:rsidP="00995ED7">
      <w:pPr>
        <w:rPr>
          <w:rFonts w:asciiTheme="majorHAnsi" w:hAnsiTheme="majorHAnsi" w:cs="Calibri"/>
        </w:rPr>
      </w:pPr>
      <w:r w:rsidRPr="007D6E9D">
        <w:rPr>
          <w:rFonts w:asciiTheme="majorHAnsi" w:hAnsiTheme="majorHAnsi" w:cs="Calibri"/>
        </w:rPr>
        <w:t xml:space="preserve">This document focuses on </w:t>
      </w:r>
      <w:r w:rsidR="00F10FC1">
        <w:rPr>
          <w:rFonts w:asciiTheme="majorHAnsi" w:hAnsiTheme="majorHAnsi" w:cs="Calibri"/>
        </w:rPr>
        <w:t xml:space="preserve">the adoption of standards for the </w:t>
      </w:r>
      <w:r w:rsidRPr="007D6E9D">
        <w:rPr>
          <w:rFonts w:asciiTheme="majorHAnsi" w:hAnsiTheme="majorHAnsi" w:cs="Calibri"/>
        </w:rPr>
        <w:t xml:space="preserve">interoperability amongst the systems participating in EGI (e.g., computing clusters, storage systems). By systems, we mainly consider the software abstraction layer (middleware) needed to expose the functional and operational interfaces outside the organisational boundaries together with the security mechanisms needed by the EGI infrastructure. </w:t>
      </w:r>
      <w:r w:rsidR="001B2CCF">
        <w:rPr>
          <w:rFonts w:asciiTheme="majorHAnsi" w:hAnsiTheme="majorHAnsi" w:cs="Calibri"/>
        </w:rPr>
        <w:t>Within this scope, standards relate mainly to the semantic and technical interoperability levels.</w:t>
      </w:r>
    </w:p>
    <w:p w14:paraId="31CFCBEC" w14:textId="77777777" w:rsidR="00995ED7" w:rsidRPr="007D6E9D" w:rsidRDefault="00995ED7" w:rsidP="00995ED7">
      <w:pPr>
        <w:rPr>
          <w:rFonts w:asciiTheme="majorHAnsi" w:hAnsiTheme="majorHAnsi" w:cs="Calibri"/>
        </w:rPr>
      </w:pPr>
    </w:p>
    <w:p w14:paraId="0E81029D" w14:textId="4C2ED6DA" w:rsidR="00995ED7" w:rsidRPr="007D6E9D" w:rsidRDefault="00995ED7" w:rsidP="00995ED7">
      <w:pPr>
        <w:rPr>
          <w:rFonts w:asciiTheme="majorHAnsi" w:hAnsiTheme="majorHAnsi" w:cs="Calibri"/>
        </w:rPr>
      </w:pPr>
      <w:r w:rsidRPr="007D6E9D">
        <w:rPr>
          <w:rFonts w:asciiTheme="majorHAnsi" w:hAnsiTheme="majorHAnsi" w:cs="Calibri"/>
        </w:rPr>
        <w:t xml:space="preserve">An analysis of the alignment of the EGI standardization activity with the European-wide policies such as the Digital Agenda for Europe and the European Interoperability Framework is also provided. </w:t>
      </w:r>
      <w:r w:rsidR="004410AD">
        <w:rPr>
          <w:rFonts w:asciiTheme="majorHAnsi" w:hAnsiTheme="majorHAnsi" w:cs="Calibri"/>
        </w:rPr>
        <w:t>In response to the comments from the first year review of the EGI-InSPIRE project, this document was expanded towards a more well-formed road-map, in particular</w:t>
      </w:r>
      <w:r w:rsidRPr="007D6E9D">
        <w:rPr>
          <w:rFonts w:asciiTheme="majorHAnsi" w:hAnsiTheme="majorHAnsi" w:cs="Calibri"/>
        </w:rPr>
        <w:t xml:space="preserve">: 1) three life-cycles respectively for standards development, implementation and adoption are identified and described; 2) the most relevant standards for Distributed Computing Infrastructures have been linked to the UMD capabilities and their development status, implementation and </w:t>
      </w:r>
      <w:r w:rsidR="00F57859">
        <w:rPr>
          <w:rFonts w:asciiTheme="majorHAnsi" w:hAnsiTheme="majorHAnsi" w:cs="Calibri"/>
        </w:rPr>
        <w:t xml:space="preserve">adoption </w:t>
      </w:r>
      <w:r w:rsidRPr="007D6E9D">
        <w:rPr>
          <w:rFonts w:asciiTheme="majorHAnsi" w:hAnsiTheme="majorHAnsi" w:cs="Calibri"/>
        </w:rPr>
        <w:t>plans have been summarised; 3) areas of standardization gaps have been also identified.</w:t>
      </w:r>
    </w:p>
    <w:p w14:paraId="33E233BE" w14:textId="77777777" w:rsidR="00995ED7" w:rsidRPr="007D6E9D" w:rsidRDefault="00995ED7" w:rsidP="00995ED7">
      <w:pPr>
        <w:rPr>
          <w:rFonts w:asciiTheme="majorHAnsi" w:hAnsiTheme="majorHAnsi" w:cs="Calibri"/>
        </w:rPr>
      </w:pPr>
    </w:p>
    <w:p w14:paraId="28D2AACD" w14:textId="77777777" w:rsidR="00995ED7" w:rsidRPr="007D6E9D" w:rsidRDefault="00995ED7" w:rsidP="00995ED7">
      <w:pPr>
        <w:rPr>
          <w:rFonts w:asciiTheme="majorHAnsi" w:hAnsiTheme="majorHAnsi" w:cs="Calibri"/>
        </w:rPr>
      </w:pPr>
    </w:p>
    <w:p w14:paraId="34EF4387" w14:textId="77777777" w:rsidR="00995ED7" w:rsidRPr="007D6E9D" w:rsidRDefault="00995ED7" w:rsidP="00995ED7">
      <w:pPr>
        <w:rPr>
          <w:rFonts w:asciiTheme="majorHAnsi" w:hAnsiTheme="majorHAnsi" w:cs="Calibri"/>
        </w:rPr>
      </w:pPr>
    </w:p>
    <w:p w14:paraId="558D98A2" w14:textId="77777777" w:rsidR="00995ED7" w:rsidRPr="007D6E9D" w:rsidRDefault="00995ED7" w:rsidP="00995ED7">
      <w:pPr>
        <w:rPr>
          <w:rFonts w:asciiTheme="majorHAnsi" w:hAnsiTheme="majorHAnsi" w:cs="Calibri"/>
        </w:rPr>
      </w:pPr>
    </w:p>
    <w:p w14:paraId="006C1E22" w14:textId="77777777" w:rsidR="00995ED7" w:rsidRPr="007D6E9D" w:rsidRDefault="00995ED7" w:rsidP="00995ED7">
      <w:pPr>
        <w:rPr>
          <w:rFonts w:asciiTheme="majorHAnsi" w:hAnsiTheme="majorHAnsi" w:cs="Calibri"/>
        </w:rPr>
      </w:pPr>
    </w:p>
    <w:p w14:paraId="1D1F8B94" w14:textId="77777777" w:rsidR="00995ED7" w:rsidRPr="007D6E9D" w:rsidRDefault="00995ED7" w:rsidP="00995ED7">
      <w:pPr>
        <w:rPr>
          <w:rFonts w:asciiTheme="majorHAnsi" w:hAnsiTheme="majorHAnsi" w:cs="Calibri"/>
        </w:rPr>
      </w:pPr>
    </w:p>
    <w:p w14:paraId="60DE8511" w14:textId="77777777" w:rsidR="00995ED7" w:rsidRPr="007D6E9D" w:rsidRDefault="00995ED7" w:rsidP="00995ED7">
      <w:pPr>
        <w:rPr>
          <w:rFonts w:asciiTheme="majorHAnsi" w:eastAsia="Arial" w:hAnsiTheme="majorHAnsi" w:cs="Calibri"/>
        </w:rPr>
      </w:pPr>
    </w:p>
    <w:p w14:paraId="4DA2043E" w14:textId="77777777" w:rsidR="00995ED7" w:rsidRPr="007D6E9D" w:rsidRDefault="00995ED7" w:rsidP="00995ED7">
      <w:pPr>
        <w:rPr>
          <w:rFonts w:asciiTheme="majorHAnsi" w:hAnsiTheme="majorHAnsi" w:cs="Calibri"/>
        </w:rPr>
      </w:pPr>
    </w:p>
    <w:p w14:paraId="56435B4B" w14:textId="77777777" w:rsidR="00995ED7" w:rsidRPr="007D6E9D" w:rsidRDefault="00995ED7" w:rsidP="00BE3BCF">
      <w:pPr>
        <w:rPr>
          <w:rFonts w:asciiTheme="majorHAnsi" w:hAnsiTheme="majorHAnsi" w:cs="Calibri"/>
        </w:rPr>
      </w:pPr>
    </w:p>
    <w:p w14:paraId="179F43DC" w14:textId="77777777" w:rsidR="00BE3BCF" w:rsidRPr="007D6E9D" w:rsidRDefault="00BE3BCF" w:rsidP="00BE3BCF">
      <w:pPr>
        <w:rPr>
          <w:rFonts w:asciiTheme="majorHAnsi" w:hAnsiTheme="majorHAnsi" w:cs="Calibri"/>
        </w:rPr>
      </w:pPr>
    </w:p>
    <w:p w14:paraId="6E0CAE6B" w14:textId="77777777" w:rsidR="00BE3BCF" w:rsidRPr="007D6E9D" w:rsidRDefault="00BE3BCF" w:rsidP="00207D16">
      <w:pPr>
        <w:rPr>
          <w:rFonts w:asciiTheme="majorHAnsi" w:hAnsiTheme="majorHAnsi" w:cs="Calibri"/>
        </w:rPr>
      </w:pPr>
    </w:p>
    <w:p w14:paraId="63E62D16" w14:textId="77777777" w:rsidR="00207D16" w:rsidRPr="007D6E9D" w:rsidRDefault="00207D16" w:rsidP="00207D16">
      <w:pPr>
        <w:rPr>
          <w:rFonts w:asciiTheme="majorHAnsi" w:hAnsiTheme="majorHAnsi" w:cs="Calibri"/>
          <w:szCs w:val="22"/>
        </w:rPr>
      </w:pPr>
    </w:p>
    <w:p w14:paraId="105CA007" w14:textId="77777777" w:rsidR="00207D16" w:rsidRPr="007D6E9D" w:rsidRDefault="00207D16" w:rsidP="00207D16">
      <w:pPr>
        <w:rPr>
          <w:rFonts w:asciiTheme="majorHAnsi" w:hAnsiTheme="majorHAnsi" w:cs="Calibri"/>
          <w:sz w:val="24"/>
        </w:rPr>
      </w:pPr>
    </w:p>
    <w:p w14:paraId="4C73E9C2" w14:textId="77777777" w:rsidR="00207D16" w:rsidRPr="007D6E9D" w:rsidRDefault="00207D16" w:rsidP="00207D16">
      <w:pPr>
        <w:rPr>
          <w:rFonts w:asciiTheme="majorHAnsi" w:hAnsiTheme="majorHAnsi" w:cs="Calibri"/>
          <w:sz w:val="24"/>
        </w:rPr>
        <w:sectPr w:rsidR="00207D16" w:rsidRPr="007D6E9D">
          <w:headerReference w:type="default" r:id="rId11"/>
          <w:footerReference w:type="default" r:id="rId12"/>
          <w:pgSz w:w="11900" w:h="16840"/>
          <w:pgMar w:top="1418" w:right="1418" w:bottom="1418" w:left="1418" w:header="708" w:footer="708" w:gutter="0"/>
          <w:cols w:space="708"/>
        </w:sectPr>
      </w:pPr>
    </w:p>
    <w:p w14:paraId="15DBA0AE" w14:textId="77777777" w:rsidR="00207D16" w:rsidRPr="007D6E9D" w:rsidRDefault="00207D16" w:rsidP="00207D16">
      <w:pPr>
        <w:pStyle w:val="TOC1"/>
        <w:rPr>
          <w:rFonts w:asciiTheme="majorHAnsi" w:hAnsiTheme="majorHAnsi" w:cs="Calibri"/>
        </w:rPr>
      </w:pPr>
      <w:r w:rsidRPr="007D6E9D">
        <w:rPr>
          <w:rFonts w:asciiTheme="majorHAnsi" w:hAnsiTheme="majorHAnsi" w:cs="Calibri"/>
        </w:rPr>
        <w:t>TABLE OF CONTENTS</w:t>
      </w:r>
    </w:p>
    <w:p w14:paraId="35FD92C7" w14:textId="77777777" w:rsidR="00DB4B94" w:rsidRDefault="00207D16">
      <w:pPr>
        <w:pStyle w:val="TOC1"/>
        <w:tabs>
          <w:tab w:val="left" w:pos="457"/>
        </w:tabs>
        <w:rPr>
          <w:rFonts w:asciiTheme="minorHAnsi" w:eastAsiaTheme="minorEastAsia" w:hAnsiTheme="minorHAnsi" w:cstheme="minorBidi"/>
          <w:b w:val="0"/>
          <w:caps w:val="0"/>
          <w:noProof/>
          <w:sz w:val="24"/>
          <w:lang w:val="en-US" w:eastAsia="ja-JP"/>
        </w:rPr>
      </w:pPr>
      <w:r w:rsidRPr="007D6E9D">
        <w:rPr>
          <w:rFonts w:asciiTheme="majorHAnsi" w:hAnsiTheme="majorHAnsi" w:cs="Calibri"/>
          <w:sz w:val="24"/>
        </w:rPr>
        <w:fldChar w:fldCharType="begin"/>
      </w:r>
      <w:r w:rsidRPr="007D6E9D">
        <w:rPr>
          <w:rFonts w:asciiTheme="majorHAnsi" w:hAnsiTheme="majorHAnsi" w:cs="Calibri"/>
          <w:sz w:val="24"/>
        </w:rPr>
        <w:instrText xml:space="preserve"> TOC \o "1-3" </w:instrText>
      </w:r>
      <w:r w:rsidRPr="007D6E9D">
        <w:rPr>
          <w:rFonts w:asciiTheme="majorHAnsi" w:hAnsiTheme="majorHAnsi" w:cs="Calibri"/>
          <w:sz w:val="24"/>
        </w:rPr>
        <w:fldChar w:fldCharType="separate"/>
      </w:r>
      <w:r w:rsidR="00DB4B94" w:rsidRPr="00DC34F3">
        <w:rPr>
          <w:rFonts w:asciiTheme="majorHAnsi" w:hAnsiTheme="majorHAnsi" w:cs="Calibri"/>
          <w:noProof/>
        </w:rPr>
        <w:t>1.</w:t>
      </w:r>
      <w:r w:rsidR="00DB4B94">
        <w:rPr>
          <w:rFonts w:asciiTheme="minorHAnsi" w:eastAsiaTheme="minorEastAsia" w:hAnsiTheme="minorHAnsi" w:cstheme="minorBidi"/>
          <w:b w:val="0"/>
          <w:caps w:val="0"/>
          <w:noProof/>
          <w:sz w:val="24"/>
          <w:lang w:val="en-US" w:eastAsia="ja-JP"/>
        </w:rPr>
        <w:tab/>
      </w:r>
      <w:r w:rsidR="00DB4B94" w:rsidRPr="00DC34F3">
        <w:rPr>
          <w:rFonts w:asciiTheme="majorHAnsi" w:hAnsiTheme="majorHAnsi" w:cs="Calibri"/>
          <w:noProof/>
        </w:rPr>
        <w:t>Introduction</w:t>
      </w:r>
      <w:r w:rsidR="00DB4B94">
        <w:rPr>
          <w:noProof/>
        </w:rPr>
        <w:tab/>
      </w:r>
      <w:r w:rsidR="00DB4B94">
        <w:rPr>
          <w:noProof/>
        </w:rPr>
        <w:fldChar w:fldCharType="begin"/>
      </w:r>
      <w:r w:rsidR="00DB4B94">
        <w:rPr>
          <w:noProof/>
        </w:rPr>
        <w:instrText xml:space="preserve"> PAGEREF _Toc179878396 \h </w:instrText>
      </w:r>
      <w:r w:rsidR="00DB4B94">
        <w:rPr>
          <w:noProof/>
        </w:rPr>
      </w:r>
      <w:r w:rsidR="00DB4B94">
        <w:rPr>
          <w:noProof/>
        </w:rPr>
        <w:fldChar w:fldCharType="separate"/>
      </w:r>
      <w:r w:rsidR="00D11475">
        <w:rPr>
          <w:noProof/>
        </w:rPr>
        <w:t>7</w:t>
      </w:r>
      <w:r w:rsidR="00DB4B94">
        <w:rPr>
          <w:noProof/>
        </w:rPr>
        <w:fldChar w:fldCharType="end"/>
      </w:r>
    </w:p>
    <w:p w14:paraId="5BF4BA1A" w14:textId="77777777" w:rsidR="00DB4B94" w:rsidRDefault="00DB4B94">
      <w:pPr>
        <w:pStyle w:val="TOC1"/>
        <w:tabs>
          <w:tab w:val="left" w:pos="457"/>
        </w:tabs>
        <w:rPr>
          <w:rFonts w:asciiTheme="minorHAnsi" w:eastAsiaTheme="minorEastAsia" w:hAnsiTheme="minorHAnsi" w:cstheme="minorBidi"/>
          <w:b w:val="0"/>
          <w:caps w:val="0"/>
          <w:noProof/>
          <w:sz w:val="24"/>
          <w:lang w:val="en-US" w:eastAsia="ja-JP"/>
        </w:rPr>
      </w:pPr>
      <w:r w:rsidRPr="00DC34F3">
        <w:rPr>
          <w:rFonts w:asciiTheme="majorHAnsi" w:hAnsiTheme="majorHAnsi" w:cs="Calibri"/>
          <w:noProof/>
        </w:rPr>
        <w:t>2.</w:t>
      </w:r>
      <w:r>
        <w:rPr>
          <w:rFonts w:asciiTheme="minorHAnsi" w:eastAsiaTheme="minorEastAsia" w:hAnsiTheme="minorHAnsi" w:cstheme="minorBidi"/>
          <w:b w:val="0"/>
          <w:caps w:val="0"/>
          <w:noProof/>
          <w:sz w:val="24"/>
          <w:lang w:val="en-US" w:eastAsia="ja-JP"/>
        </w:rPr>
        <w:tab/>
      </w:r>
      <w:r w:rsidRPr="00DC34F3">
        <w:rPr>
          <w:rFonts w:asciiTheme="majorHAnsi" w:hAnsiTheme="majorHAnsi" w:cs="Calibri"/>
          <w:noProof/>
        </w:rPr>
        <w:t>DEFINITIONS</w:t>
      </w:r>
      <w:r>
        <w:rPr>
          <w:noProof/>
        </w:rPr>
        <w:tab/>
      </w:r>
      <w:r>
        <w:rPr>
          <w:noProof/>
        </w:rPr>
        <w:fldChar w:fldCharType="begin"/>
      </w:r>
      <w:r>
        <w:rPr>
          <w:noProof/>
        </w:rPr>
        <w:instrText xml:space="preserve"> PAGEREF _Toc179878397 \h </w:instrText>
      </w:r>
      <w:r>
        <w:rPr>
          <w:noProof/>
        </w:rPr>
      </w:r>
      <w:r>
        <w:rPr>
          <w:noProof/>
        </w:rPr>
        <w:fldChar w:fldCharType="separate"/>
      </w:r>
      <w:r w:rsidR="00D11475">
        <w:rPr>
          <w:noProof/>
        </w:rPr>
        <w:t>8</w:t>
      </w:r>
      <w:r>
        <w:rPr>
          <w:noProof/>
        </w:rPr>
        <w:fldChar w:fldCharType="end"/>
      </w:r>
    </w:p>
    <w:p w14:paraId="5694612B" w14:textId="77777777" w:rsidR="00DB4B94" w:rsidRDefault="00DB4B94">
      <w:pPr>
        <w:pStyle w:val="TOC1"/>
        <w:tabs>
          <w:tab w:val="left" w:pos="457"/>
        </w:tabs>
        <w:rPr>
          <w:rFonts w:asciiTheme="minorHAnsi" w:eastAsiaTheme="minorEastAsia" w:hAnsiTheme="minorHAnsi" w:cstheme="minorBidi"/>
          <w:b w:val="0"/>
          <w:caps w:val="0"/>
          <w:noProof/>
          <w:sz w:val="24"/>
          <w:lang w:val="en-US" w:eastAsia="ja-JP"/>
        </w:rPr>
      </w:pPr>
      <w:r w:rsidRPr="00DC34F3">
        <w:rPr>
          <w:rFonts w:asciiTheme="majorHAnsi" w:hAnsiTheme="majorHAnsi" w:cs="Calibri"/>
          <w:noProof/>
        </w:rPr>
        <w:t>3.</w:t>
      </w:r>
      <w:r>
        <w:rPr>
          <w:rFonts w:asciiTheme="minorHAnsi" w:eastAsiaTheme="minorEastAsia" w:hAnsiTheme="minorHAnsi" w:cstheme="minorBidi"/>
          <w:b w:val="0"/>
          <w:caps w:val="0"/>
          <w:noProof/>
          <w:sz w:val="24"/>
          <w:lang w:val="en-US" w:eastAsia="ja-JP"/>
        </w:rPr>
        <w:tab/>
      </w:r>
      <w:r w:rsidRPr="00DC34F3">
        <w:rPr>
          <w:rFonts w:asciiTheme="majorHAnsi" w:hAnsiTheme="majorHAnsi" w:cs="Calibri"/>
          <w:noProof/>
        </w:rPr>
        <w:t>Interoperability</w:t>
      </w:r>
      <w:r>
        <w:rPr>
          <w:noProof/>
        </w:rPr>
        <w:tab/>
      </w:r>
      <w:r>
        <w:rPr>
          <w:noProof/>
        </w:rPr>
        <w:fldChar w:fldCharType="begin"/>
      </w:r>
      <w:r>
        <w:rPr>
          <w:noProof/>
        </w:rPr>
        <w:instrText xml:space="preserve"> PAGEREF _Toc179878398 \h </w:instrText>
      </w:r>
      <w:r>
        <w:rPr>
          <w:noProof/>
        </w:rPr>
      </w:r>
      <w:r>
        <w:rPr>
          <w:noProof/>
        </w:rPr>
        <w:fldChar w:fldCharType="separate"/>
      </w:r>
      <w:r w:rsidR="00D11475">
        <w:rPr>
          <w:noProof/>
        </w:rPr>
        <w:t>9</w:t>
      </w:r>
      <w:r>
        <w:rPr>
          <w:noProof/>
        </w:rPr>
        <w:fldChar w:fldCharType="end"/>
      </w:r>
    </w:p>
    <w:p w14:paraId="156093C7" w14:textId="77777777" w:rsidR="00DB4B94" w:rsidRDefault="00DB4B94">
      <w:pPr>
        <w:pStyle w:val="TOC2"/>
        <w:tabs>
          <w:tab w:val="left" w:pos="801"/>
          <w:tab w:val="right" w:leader="dot" w:pos="9054"/>
        </w:tabs>
        <w:rPr>
          <w:rFonts w:asciiTheme="minorHAnsi" w:eastAsiaTheme="minorEastAsia" w:hAnsiTheme="minorHAnsi" w:cstheme="minorBidi"/>
          <w:b w:val="0"/>
          <w:noProof/>
          <w:sz w:val="24"/>
          <w:szCs w:val="24"/>
          <w:lang w:val="en-US" w:eastAsia="ja-JP"/>
        </w:rPr>
      </w:pPr>
      <w:r w:rsidRPr="00DC34F3">
        <w:rPr>
          <w:rFonts w:asciiTheme="majorHAnsi" w:hAnsiTheme="majorHAnsi"/>
          <w:noProof/>
        </w:rPr>
        <w:t>3.1.</w:t>
      </w:r>
      <w:r>
        <w:rPr>
          <w:rFonts w:asciiTheme="minorHAnsi" w:eastAsiaTheme="minorEastAsia" w:hAnsiTheme="minorHAnsi" w:cstheme="minorBidi"/>
          <w:b w:val="0"/>
          <w:noProof/>
          <w:sz w:val="24"/>
          <w:szCs w:val="24"/>
          <w:lang w:val="en-US" w:eastAsia="ja-JP"/>
        </w:rPr>
        <w:tab/>
      </w:r>
      <w:r w:rsidRPr="00DC34F3">
        <w:rPr>
          <w:rFonts w:asciiTheme="majorHAnsi" w:hAnsiTheme="majorHAnsi"/>
          <w:noProof/>
        </w:rPr>
        <w:t>Relationship to the Digital Agenda for Europe</w:t>
      </w:r>
      <w:r>
        <w:rPr>
          <w:noProof/>
        </w:rPr>
        <w:tab/>
      </w:r>
      <w:r>
        <w:rPr>
          <w:noProof/>
        </w:rPr>
        <w:fldChar w:fldCharType="begin"/>
      </w:r>
      <w:r>
        <w:rPr>
          <w:noProof/>
        </w:rPr>
        <w:instrText xml:space="preserve"> PAGEREF _Toc179878399 \h </w:instrText>
      </w:r>
      <w:r>
        <w:rPr>
          <w:noProof/>
        </w:rPr>
      </w:r>
      <w:r>
        <w:rPr>
          <w:noProof/>
        </w:rPr>
        <w:fldChar w:fldCharType="separate"/>
      </w:r>
      <w:r w:rsidR="00D11475">
        <w:rPr>
          <w:noProof/>
        </w:rPr>
        <w:t>10</w:t>
      </w:r>
      <w:r>
        <w:rPr>
          <w:noProof/>
        </w:rPr>
        <w:fldChar w:fldCharType="end"/>
      </w:r>
    </w:p>
    <w:p w14:paraId="3511F503" w14:textId="77777777" w:rsidR="00DB4B94" w:rsidRDefault="00DB4B94">
      <w:pPr>
        <w:pStyle w:val="TOC2"/>
        <w:tabs>
          <w:tab w:val="left" w:pos="801"/>
          <w:tab w:val="right" w:leader="dot" w:pos="9054"/>
        </w:tabs>
        <w:rPr>
          <w:rFonts w:asciiTheme="minorHAnsi" w:eastAsiaTheme="minorEastAsia" w:hAnsiTheme="minorHAnsi" w:cstheme="minorBidi"/>
          <w:b w:val="0"/>
          <w:noProof/>
          <w:sz w:val="24"/>
          <w:szCs w:val="24"/>
          <w:lang w:val="en-US" w:eastAsia="ja-JP"/>
        </w:rPr>
      </w:pPr>
      <w:r w:rsidRPr="00DC34F3">
        <w:rPr>
          <w:rFonts w:asciiTheme="majorHAnsi" w:hAnsiTheme="majorHAnsi"/>
          <w:noProof/>
        </w:rPr>
        <w:t>3.2.</w:t>
      </w:r>
      <w:r>
        <w:rPr>
          <w:rFonts w:asciiTheme="minorHAnsi" w:eastAsiaTheme="minorEastAsia" w:hAnsiTheme="minorHAnsi" w:cstheme="minorBidi"/>
          <w:b w:val="0"/>
          <w:noProof/>
          <w:sz w:val="24"/>
          <w:szCs w:val="24"/>
          <w:lang w:val="en-US" w:eastAsia="ja-JP"/>
        </w:rPr>
        <w:tab/>
      </w:r>
      <w:r w:rsidRPr="00DC34F3">
        <w:rPr>
          <w:rFonts w:asciiTheme="majorHAnsi" w:hAnsiTheme="majorHAnsi"/>
          <w:noProof/>
        </w:rPr>
        <w:t>What is an Open Standard?</w:t>
      </w:r>
      <w:r>
        <w:rPr>
          <w:noProof/>
        </w:rPr>
        <w:tab/>
      </w:r>
      <w:r>
        <w:rPr>
          <w:noProof/>
        </w:rPr>
        <w:fldChar w:fldCharType="begin"/>
      </w:r>
      <w:r>
        <w:rPr>
          <w:noProof/>
        </w:rPr>
        <w:instrText xml:space="preserve"> PAGEREF _Toc179878400 \h </w:instrText>
      </w:r>
      <w:r>
        <w:rPr>
          <w:noProof/>
        </w:rPr>
      </w:r>
      <w:r>
        <w:rPr>
          <w:noProof/>
        </w:rPr>
        <w:fldChar w:fldCharType="separate"/>
      </w:r>
      <w:r w:rsidR="00D11475">
        <w:rPr>
          <w:noProof/>
        </w:rPr>
        <w:t>10</w:t>
      </w:r>
      <w:r>
        <w:rPr>
          <w:noProof/>
        </w:rPr>
        <w:fldChar w:fldCharType="end"/>
      </w:r>
    </w:p>
    <w:p w14:paraId="0CF14504" w14:textId="77777777" w:rsidR="00DB4B94" w:rsidRDefault="00DB4B94">
      <w:pPr>
        <w:pStyle w:val="TOC1"/>
        <w:tabs>
          <w:tab w:val="left" w:pos="457"/>
        </w:tabs>
        <w:rPr>
          <w:rFonts w:asciiTheme="minorHAnsi" w:eastAsiaTheme="minorEastAsia" w:hAnsiTheme="minorHAnsi" w:cstheme="minorBidi"/>
          <w:b w:val="0"/>
          <w:caps w:val="0"/>
          <w:noProof/>
          <w:sz w:val="24"/>
          <w:lang w:val="en-US" w:eastAsia="ja-JP"/>
        </w:rPr>
      </w:pPr>
      <w:r w:rsidRPr="00DC34F3">
        <w:rPr>
          <w:rFonts w:asciiTheme="majorHAnsi" w:hAnsiTheme="majorHAnsi"/>
          <w:noProof/>
        </w:rPr>
        <w:t>4.</w:t>
      </w:r>
      <w:r>
        <w:rPr>
          <w:rFonts w:asciiTheme="minorHAnsi" w:eastAsiaTheme="minorEastAsia" w:hAnsiTheme="minorHAnsi" w:cstheme="minorBidi"/>
          <w:b w:val="0"/>
          <w:caps w:val="0"/>
          <w:noProof/>
          <w:sz w:val="24"/>
          <w:lang w:val="en-US" w:eastAsia="ja-JP"/>
        </w:rPr>
        <w:tab/>
      </w:r>
      <w:r w:rsidRPr="00DC34F3">
        <w:rPr>
          <w:rFonts w:asciiTheme="majorHAnsi" w:hAnsiTheme="majorHAnsi"/>
          <w:noProof/>
        </w:rPr>
        <w:t>Standards Relevant to EGI</w:t>
      </w:r>
      <w:r>
        <w:rPr>
          <w:noProof/>
        </w:rPr>
        <w:tab/>
      </w:r>
      <w:r>
        <w:rPr>
          <w:noProof/>
        </w:rPr>
        <w:fldChar w:fldCharType="begin"/>
      </w:r>
      <w:r>
        <w:rPr>
          <w:noProof/>
        </w:rPr>
        <w:instrText xml:space="preserve"> PAGEREF _Toc179878401 \h </w:instrText>
      </w:r>
      <w:r>
        <w:rPr>
          <w:noProof/>
        </w:rPr>
      </w:r>
      <w:r>
        <w:rPr>
          <w:noProof/>
        </w:rPr>
        <w:fldChar w:fldCharType="separate"/>
      </w:r>
      <w:r w:rsidR="00D11475">
        <w:rPr>
          <w:noProof/>
        </w:rPr>
        <w:t>13</w:t>
      </w:r>
      <w:r>
        <w:rPr>
          <w:noProof/>
        </w:rPr>
        <w:fldChar w:fldCharType="end"/>
      </w:r>
    </w:p>
    <w:p w14:paraId="1EF16486" w14:textId="77777777" w:rsidR="00DB4B94" w:rsidRDefault="00DB4B94">
      <w:pPr>
        <w:pStyle w:val="TOC2"/>
        <w:tabs>
          <w:tab w:val="left" w:pos="801"/>
          <w:tab w:val="right" w:leader="dot" w:pos="9054"/>
        </w:tabs>
        <w:rPr>
          <w:rFonts w:asciiTheme="minorHAnsi" w:eastAsiaTheme="minorEastAsia" w:hAnsiTheme="minorHAnsi" w:cstheme="minorBidi"/>
          <w:b w:val="0"/>
          <w:noProof/>
          <w:sz w:val="24"/>
          <w:szCs w:val="24"/>
          <w:lang w:val="en-US" w:eastAsia="ja-JP"/>
        </w:rPr>
      </w:pPr>
      <w:r w:rsidRPr="00DC34F3">
        <w:rPr>
          <w:rFonts w:asciiTheme="majorHAnsi" w:hAnsiTheme="majorHAnsi"/>
          <w:noProof/>
        </w:rPr>
        <w:t>4.1.</w:t>
      </w:r>
      <w:r>
        <w:rPr>
          <w:rFonts w:asciiTheme="minorHAnsi" w:eastAsiaTheme="minorEastAsia" w:hAnsiTheme="minorHAnsi" w:cstheme="minorBidi"/>
          <w:b w:val="0"/>
          <w:noProof/>
          <w:sz w:val="24"/>
          <w:szCs w:val="24"/>
          <w:lang w:val="en-US" w:eastAsia="ja-JP"/>
        </w:rPr>
        <w:tab/>
      </w:r>
      <w:r w:rsidRPr="00DC34F3">
        <w:rPr>
          <w:rFonts w:asciiTheme="majorHAnsi" w:hAnsiTheme="majorHAnsi"/>
          <w:noProof/>
        </w:rPr>
        <w:t>Standard Development and Adoption Life-Cycles</w:t>
      </w:r>
      <w:r>
        <w:rPr>
          <w:noProof/>
        </w:rPr>
        <w:tab/>
      </w:r>
      <w:r>
        <w:rPr>
          <w:noProof/>
        </w:rPr>
        <w:fldChar w:fldCharType="begin"/>
      </w:r>
      <w:r>
        <w:rPr>
          <w:noProof/>
        </w:rPr>
        <w:instrText xml:space="preserve"> PAGEREF _Toc179878402 \h </w:instrText>
      </w:r>
      <w:r>
        <w:rPr>
          <w:noProof/>
        </w:rPr>
      </w:r>
      <w:r>
        <w:rPr>
          <w:noProof/>
        </w:rPr>
        <w:fldChar w:fldCharType="separate"/>
      </w:r>
      <w:r w:rsidR="00D11475">
        <w:rPr>
          <w:noProof/>
        </w:rPr>
        <w:t>13</w:t>
      </w:r>
      <w:r>
        <w:rPr>
          <w:noProof/>
        </w:rPr>
        <w:fldChar w:fldCharType="end"/>
      </w:r>
    </w:p>
    <w:p w14:paraId="2DAA39C1" w14:textId="77777777" w:rsidR="00DB4B94" w:rsidRDefault="00DB4B94">
      <w:pPr>
        <w:pStyle w:val="TOC2"/>
        <w:tabs>
          <w:tab w:val="left" w:pos="801"/>
          <w:tab w:val="right" w:leader="dot" w:pos="9054"/>
        </w:tabs>
        <w:rPr>
          <w:rFonts w:asciiTheme="minorHAnsi" w:eastAsiaTheme="minorEastAsia" w:hAnsiTheme="minorHAnsi" w:cstheme="minorBidi"/>
          <w:b w:val="0"/>
          <w:noProof/>
          <w:sz w:val="24"/>
          <w:szCs w:val="24"/>
          <w:lang w:val="en-US" w:eastAsia="ja-JP"/>
        </w:rPr>
      </w:pPr>
      <w:r w:rsidRPr="00DC34F3">
        <w:rPr>
          <w:rFonts w:asciiTheme="majorHAnsi" w:hAnsiTheme="majorHAnsi"/>
          <w:noProof/>
        </w:rPr>
        <w:t>4.2.</w:t>
      </w:r>
      <w:r>
        <w:rPr>
          <w:rFonts w:asciiTheme="minorHAnsi" w:eastAsiaTheme="minorEastAsia" w:hAnsiTheme="minorHAnsi" w:cstheme="minorBidi"/>
          <w:b w:val="0"/>
          <w:noProof/>
          <w:sz w:val="24"/>
          <w:szCs w:val="24"/>
          <w:lang w:val="en-US" w:eastAsia="ja-JP"/>
        </w:rPr>
        <w:tab/>
      </w:r>
      <w:r w:rsidRPr="00DC34F3">
        <w:rPr>
          <w:rFonts w:asciiTheme="majorHAnsi" w:hAnsiTheme="majorHAnsi"/>
          <w:noProof/>
        </w:rPr>
        <w:t>Roadmap</w:t>
      </w:r>
      <w:r>
        <w:rPr>
          <w:noProof/>
        </w:rPr>
        <w:tab/>
      </w:r>
      <w:r>
        <w:rPr>
          <w:noProof/>
        </w:rPr>
        <w:fldChar w:fldCharType="begin"/>
      </w:r>
      <w:r>
        <w:rPr>
          <w:noProof/>
        </w:rPr>
        <w:instrText xml:space="preserve"> PAGEREF _Toc179878403 \h </w:instrText>
      </w:r>
      <w:r>
        <w:rPr>
          <w:noProof/>
        </w:rPr>
      </w:r>
      <w:r>
        <w:rPr>
          <w:noProof/>
        </w:rPr>
        <w:fldChar w:fldCharType="separate"/>
      </w:r>
      <w:r w:rsidR="00D11475">
        <w:rPr>
          <w:noProof/>
        </w:rPr>
        <w:t>15</w:t>
      </w:r>
      <w:r>
        <w:rPr>
          <w:noProof/>
        </w:rPr>
        <w:fldChar w:fldCharType="end"/>
      </w:r>
    </w:p>
    <w:p w14:paraId="7676691E" w14:textId="77777777" w:rsidR="00DB4B94" w:rsidRDefault="00DB4B94">
      <w:pPr>
        <w:pStyle w:val="TOC1"/>
        <w:tabs>
          <w:tab w:val="left" w:pos="457"/>
        </w:tabs>
        <w:rPr>
          <w:rFonts w:asciiTheme="minorHAnsi" w:eastAsiaTheme="minorEastAsia" w:hAnsiTheme="minorHAnsi" w:cstheme="minorBidi"/>
          <w:b w:val="0"/>
          <w:caps w:val="0"/>
          <w:noProof/>
          <w:sz w:val="24"/>
          <w:lang w:val="en-US" w:eastAsia="ja-JP"/>
        </w:rPr>
      </w:pPr>
      <w:r w:rsidRPr="00DC34F3">
        <w:rPr>
          <w:rFonts w:asciiTheme="majorHAnsi" w:hAnsiTheme="majorHAnsi" w:cs="Calibri"/>
          <w:noProof/>
        </w:rPr>
        <w:t>5.</w:t>
      </w:r>
      <w:r>
        <w:rPr>
          <w:rFonts w:asciiTheme="minorHAnsi" w:eastAsiaTheme="minorEastAsia" w:hAnsiTheme="minorHAnsi" w:cstheme="minorBidi"/>
          <w:b w:val="0"/>
          <w:caps w:val="0"/>
          <w:noProof/>
          <w:sz w:val="24"/>
          <w:lang w:val="en-US" w:eastAsia="ja-JP"/>
        </w:rPr>
        <w:tab/>
      </w:r>
      <w:r w:rsidRPr="00DC34F3">
        <w:rPr>
          <w:rFonts w:asciiTheme="majorHAnsi" w:hAnsiTheme="majorHAnsi" w:cs="Calibri"/>
          <w:noProof/>
        </w:rPr>
        <w:t>Areas of StandardiSation Gaps</w:t>
      </w:r>
      <w:r>
        <w:rPr>
          <w:noProof/>
        </w:rPr>
        <w:tab/>
      </w:r>
      <w:r>
        <w:rPr>
          <w:noProof/>
        </w:rPr>
        <w:fldChar w:fldCharType="begin"/>
      </w:r>
      <w:r>
        <w:rPr>
          <w:noProof/>
        </w:rPr>
        <w:instrText xml:space="preserve"> PAGEREF _Toc179878404 \h </w:instrText>
      </w:r>
      <w:r>
        <w:rPr>
          <w:noProof/>
        </w:rPr>
      </w:r>
      <w:r>
        <w:rPr>
          <w:noProof/>
        </w:rPr>
        <w:fldChar w:fldCharType="separate"/>
      </w:r>
      <w:r w:rsidR="00D11475">
        <w:rPr>
          <w:noProof/>
        </w:rPr>
        <w:t>19</w:t>
      </w:r>
      <w:r>
        <w:rPr>
          <w:noProof/>
        </w:rPr>
        <w:fldChar w:fldCharType="end"/>
      </w:r>
    </w:p>
    <w:p w14:paraId="37AB9318" w14:textId="77777777" w:rsidR="00DB4B94" w:rsidRDefault="00DB4B94">
      <w:pPr>
        <w:pStyle w:val="TOC2"/>
        <w:tabs>
          <w:tab w:val="left" w:pos="801"/>
          <w:tab w:val="right" w:leader="dot" w:pos="9054"/>
        </w:tabs>
        <w:rPr>
          <w:rFonts w:asciiTheme="minorHAnsi" w:eastAsiaTheme="minorEastAsia" w:hAnsiTheme="minorHAnsi" w:cstheme="minorBidi"/>
          <w:b w:val="0"/>
          <w:noProof/>
          <w:sz w:val="24"/>
          <w:szCs w:val="24"/>
          <w:lang w:val="en-US" w:eastAsia="ja-JP"/>
        </w:rPr>
      </w:pPr>
      <w:r w:rsidRPr="00DC34F3">
        <w:rPr>
          <w:rFonts w:asciiTheme="majorHAnsi" w:hAnsiTheme="majorHAnsi"/>
          <w:noProof/>
        </w:rPr>
        <w:t>5.1.</w:t>
      </w:r>
      <w:r>
        <w:rPr>
          <w:rFonts w:asciiTheme="minorHAnsi" w:eastAsiaTheme="minorEastAsia" w:hAnsiTheme="minorHAnsi" w:cstheme="minorBidi"/>
          <w:b w:val="0"/>
          <w:noProof/>
          <w:sz w:val="24"/>
          <w:szCs w:val="24"/>
          <w:lang w:val="en-US" w:eastAsia="ja-JP"/>
        </w:rPr>
        <w:tab/>
      </w:r>
      <w:r w:rsidRPr="00DC34F3">
        <w:rPr>
          <w:rFonts w:asciiTheme="majorHAnsi" w:hAnsiTheme="majorHAnsi"/>
          <w:noProof/>
        </w:rPr>
        <w:t>Job Management</w:t>
      </w:r>
      <w:r>
        <w:rPr>
          <w:noProof/>
        </w:rPr>
        <w:tab/>
      </w:r>
      <w:r>
        <w:rPr>
          <w:noProof/>
        </w:rPr>
        <w:fldChar w:fldCharType="begin"/>
      </w:r>
      <w:r>
        <w:rPr>
          <w:noProof/>
        </w:rPr>
        <w:instrText xml:space="preserve"> PAGEREF _Toc179878405 \h </w:instrText>
      </w:r>
      <w:r>
        <w:rPr>
          <w:noProof/>
        </w:rPr>
      </w:r>
      <w:r>
        <w:rPr>
          <w:noProof/>
        </w:rPr>
        <w:fldChar w:fldCharType="separate"/>
      </w:r>
      <w:r w:rsidR="00D11475">
        <w:rPr>
          <w:noProof/>
        </w:rPr>
        <w:t>19</w:t>
      </w:r>
      <w:r>
        <w:rPr>
          <w:noProof/>
        </w:rPr>
        <w:fldChar w:fldCharType="end"/>
      </w:r>
    </w:p>
    <w:p w14:paraId="4C36C879" w14:textId="77777777" w:rsidR="00DB4B94" w:rsidRDefault="00DB4B94">
      <w:pPr>
        <w:pStyle w:val="TOC2"/>
        <w:tabs>
          <w:tab w:val="left" w:pos="801"/>
          <w:tab w:val="right" w:leader="dot" w:pos="9054"/>
        </w:tabs>
        <w:rPr>
          <w:rFonts w:asciiTheme="minorHAnsi" w:eastAsiaTheme="minorEastAsia" w:hAnsiTheme="minorHAnsi" w:cstheme="minorBidi"/>
          <w:b w:val="0"/>
          <w:noProof/>
          <w:sz w:val="24"/>
          <w:szCs w:val="24"/>
          <w:lang w:val="en-US" w:eastAsia="ja-JP"/>
        </w:rPr>
      </w:pPr>
      <w:r w:rsidRPr="00DC34F3">
        <w:rPr>
          <w:rFonts w:asciiTheme="majorHAnsi" w:hAnsiTheme="majorHAnsi"/>
          <w:noProof/>
        </w:rPr>
        <w:t>5.2.</w:t>
      </w:r>
      <w:r>
        <w:rPr>
          <w:rFonts w:asciiTheme="minorHAnsi" w:eastAsiaTheme="minorEastAsia" w:hAnsiTheme="minorHAnsi" w:cstheme="minorBidi"/>
          <w:b w:val="0"/>
          <w:noProof/>
          <w:sz w:val="24"/>
          <w:szCs w:val="24"/>
          <w:lang w:val="en-US" w:eastAsia="ja-JP"/>
        </w:rPr>
        <w:tab/>
      </w:r>
      <w:r w:rsidRPr="00DC34F3">
        <w:rPr>
          <w:rFonts w:asciiTheme="majorHAnsi" w:hAnsiTheme="majorHAnsi"/>
          <w:noProof/>
        </w:rPr>
        <w:t>Accounting</w:t>
      </w:r>
      <w:r>
        <w:rPr>
          <w:noProof/>
        </w:rPr>
        <w:tab/>
      </w:r>
      <w:r>
        <w:rPr>
          <w:noProof/>
        </w:rPr>
        <w:fldChar w:fldCharType="begin"/>
      </w:r>
      <w:r>
        <w:rPr>
          <w:noProof/>
        </w:rPr>
        <w:instrText xml:space="preserve"> PAGEREF _Toc179878406 \h </w:instrText>
      </w:r>
      <w:r>
        <w:rPr>
          <w:noProof/>
        </w:rPr>
      </w:r>
      <w:r>
        <w:rPr>
          <w:noProof/>
        </w:rPr>
        <w:fldChar w:fldCharType="separate"/>
      </w:r>
      <w:r w:rsidR="00D11475">
        <w:rPr>
          <w:noProof/>
        </w:rPr>
        <w:t>19</w:t>
      </w:r>
      <w:r>
        <w:rPr>
          <w:noProof/>
        </w:rPr>
        <w:fldChar w:fldCharType="end"/>
      </w:r>
    </w:p>
    <w:p w14:paraId="6CB5B21B" w14:textId="77777777" w:rsidR="00DB4B94" w:rsidRDefault="00DB4B94">
      <w:pPr>
        <w:pStyle w:val="TOC2"/>
        <w:tabs>
          <w:tab w:val="left" w:pos="801"/>
          <w:tab w:val="right" w:leader="dot" w:pos="9054"/>
        </w:tabs>
        <w:rPr>
          <w:rFonts w:asciiTheme="minorHAnsi" w:eastAsiaTheme="minorEastAsia" w:hAnsiTheme="minorHAnsi" w:cstheme="minorBidi"/>
          <w:b w:val="0"/>
          <w:noProof/>
          <w:sz w:val="24"/>
          <w:szCs w:val="24"/>
          <w:lang w:val="en-US" w:eastAsia="ja-JP"/>
        </w:rPr>
      </w:pPr>
      <w:r w:rsidRPr="00DC34F3">
        <w:rPr>
          <w:rFonts w:asciiTheme="majorHAnsi" w:hAnsiTheme="majorHAnsi"/>
          <w:noProof/>
        </w:rPr>
        <w:t>5.3.</w:t>
      </w:r>
      <w:r>
        <w:rPr>
          <w:rFonts w:asciiTheme="minorHAnsi" w:eastAsiaTheme="minorEastAsia" w:hAnsiTheme="minorHAnsi" w:cstheme="minorBidi"/>
          <w:b w:val="0"/>
          <w:noProof/>
          <w:sz w:val="24"/>
          <w:szCs w:val="24"/>
          <w:lang w:val="en-US" w:eastAsia="ja-JP"/>
        </w:rPr>
        <w:tab/>
      </w:r>
      <w:r w:rsidRPr="00DC34F3">
        <w:rPr>
          <w:rFonts w:asciiTheme="majorHAnsi" w:hAnsiTheme="majorHAnsi"/>
          <w:noProof/>
        </w:rPr>
        <w:t>Common Network Management Interface</w:t>
      </w:r>
      <w:r>
        <w:rPr>
          <w:noProof/>
        </w:rPr>
        <w:tab/>
      </w:r>
      <w:r>
        <w:rPr>
          <w:noProof/>
        </w:rPr>
        <w:fldChar w:fldCharType="begin"/>
      </w:r>
      <w:r>
        <w:rPr>
          <w:noProof/>
        </w:rPr>
        <w:instrText xml:space="preserve"> PAGEREF _Toc179878407 \h </w:instrText>
      </w:r>
      <w:r>
        <w:rPr>
          <w:noProof/>
        </w:rPr>
      </w:r>
      <w:r>
        <w:rPr>
          <w:noProof/>
        </w:rPr>
        <w:fldChar w:fldCharType="separate"/>
      </w:r>
      <w:r w:rsidR="00D11475">
        <w:rPr>
          <w:noProof/>
        </w:rPr>
        <w:t>19</w:t>
      </w:r>
      <w:r>
        <w:rPr>
          <w:noProof/>
        </w:rPr>
        <w:fldChar w:fldCharType="end"/>
      </w:r>
    </w:p>
    <w:p w14:paraId="117EA215" w14:textId="77777777" w:rsidR="00DB4B94" w:rsidRDefault="00DB4B94">
      <w:pPr>
        <w:pStyle w:val="TOC2"/>
        <w:tabs>
          <w:tab w:val="left" w:pos="823"/>
          <w:tab w:val="right" w:leader="dot" w:pos="9054"/>
        </w:tabs>
        <w:rPr>
          <w:rFonts w:asciiTheme="minorHAnsi" w:eastAsiaTheme="minorEastAsia" w:hAnsiTheme="minorHAnsi" w:cstheme="minorBidi"/>
          <w:b w:val="0"/>
          <w:noProof/>
          <w:sz w:val="24"/>
          <w:szCs w:val="24"/>
          <w:lang w:val="en-US" w:eastAsia="ja-JP"/>
        </w:rPr>
      </w:pPr>
      <w:r>
        <w:rPr>
          <w:noProof/>
        </w:rPr>
        <w:t>5.4.</w:t>
      </w:r>
      <w:r>
        <w:rPr>
          <w:rFonts w:asciiTheme="minorHAnsi" w:eastAsiaTheme="minorEastAsia" w:hAnsiTheme="minorHAnsi" w:cstheme="minorBidi"/>
          <w:b w:val="0"/>
          <w:noProof/>
          <w:sz w:val="24"/>
          <w:szCs w:val="24"/>
          <w:lang w:val="en-US" w:eastAsia="ja-JP"/>
        </w:rPr>
        <w:tab/>
      </w:r>
      <w:r>
        <w:rPr>
          <w:noProof/>
        </w:rPr>
        <w:t>Information Discovery</w:t>
      </w:r>
      <w:r>
        <w:rPr>
          <w:noProof/>
        </w:rPr>
        <w:tab/>
      </w:r>
      <w:r>
        <w:rPr>
          <w:noProof/>
        </w:rPr>
        <w:fldChar w:fldCharType="begin"/>
      </w:r>
      <w:r>
        <w:rPr>
          <w:noProof/>
        </w:rPr>
        <w:instrText xml:space="preserve"> PAGEREF _Toc179878408 \h </w:instrText>
      </w:r>
      <w:r>
        <w:rPr>
          <w:noProof/>
        </w:rPr>
      </w:r>
      <w:r>
        <w:rPr>
          <w:noProof/>
        </w:rPr>
        <w:fldChar w:fldCharType="separate"/>
      </w:r>
      <w:r w:rsidR="00D11475">
        <w:rPr>
          <w:noProof/>
        </w:rPr>
        <w:t>19</w:t>
      </w:r>
      <w:r>
        <w:rPr>
          <w:noProof/>
        </w:rPr>
        <w:fldChar w:fldCharType="end"/>
      </w:r>
    </w:p>
    <w:p w14:paraId="421CC53D" w14:textId="77777777" w:rsidR="00DB4B94" w:rsidRDefault="00DB4B94">
      <w:pPr>
        <w:pStyle w:val="TOC1"/>
        <w:tabs>
          <w:tab w:val="left" w:pos="457"/>
        </w:tabs>
        <w:rPr>
          <w:rFonts w:asciiTheme="minorHAnsi" w:eastAsiaTheme="minorEastAsia" w:hAnsiTheme="minorHAnsi" w:cstheme="minorBidi"/>
          <w:b w:val="0"/>
          <w:caps w:val="0"/>
          <w:noProof/>
          <w:sz w:val="24"/>
          <w:lang w:val="en-US" w:eastAsia="ja-JP"/>
        </w:rPr>
      </w:pPr>
      <w:r w:rsidRPr="00DC34F3">
        <w:rPr>
          <w:rFonts w:asciiTheme="majorHAnsi" w:hAnsiTheme="majorHAnsi" w:cs="Calibri"/>
          <w:noProof/>
        </w:rPr>
        <w:t>6.</w:t>
      </w:r>
      <w:r>
        <w:rPr>
          <w:rFonts w:asciiTheme="minorHAnsi" w:eastAsiaTheme="minorEastAsia" w:hAnsiTheme="minorHAnsi" w:cstheme="minorBidi"/>
          <w:b w:val="0"/>
          <w:caps w:val="0"/>
          <w:noProof/>
          <w:sz w:val="24"/>
          <w:lang w:val="en-US" w:eastAsia="ja-JP"/>
        </w:rPr>
        <w:tab/>
      </w:r>
      <w:r w:rsidRPr="00DC34F3">
        <w:rPr>
          <w:rFonts w:asciiTheme="majorHAnsi" w:hAnsiTheme="majorHAnsi" w:cs="Calibri"/>
          <w:noProof/>
        </w:rPr>
        <w:t>Conclusion</w:t>
      </w:r>
      <w:r>
        <w:rPr>
          <w:noProof/>
        </w:rPr>
        <w:tab/>
      </w:r>
      <w:r>
        <w:rPr>
          <w:noProof/>
        </w:rPr>
        <w:fldChar w:fldCharType="begin"/>
      </w:r>
      <w:r>
        <w:rPr>
          <w:noProof/>
        </w:rPr>
        <w:instrText xml:space="preserve"> PAGEREF _Toc179878409 \h </w:instrText>
      </w:r>
      <w:r>
        <w:rPr>
          <w:noProof/>
        </w:rPr>
      </w:r>
      <w:r>
        <w:rPr>
          <w:noProof/>
        </w:rPr>
        <w:fldChar w:fldCharType="separate"/>
      </w:r>
      <w:r w:rsidR="00D11475">
        <w:rPr>
          <w:noProof/>
        </w:rPr>
        <w:t>20</w:t>
      </w:r>
      <w:r>
        <w:rPr>
          <w:noProof/>
        </w:rPr>
        <w:fldChar w:fldCharType="end"/>
      </w:r>
    </w:p>
    <w:p w14:paraId="64C7852F" w14:textId="77777777" w:rsidR="00DB4B94" w:rsidRDefault="00DB4B94">
      <w:pPr>
        <w:pStyle w:val="TOC1"/>
        <w:tabs>
          <w:tab w:val="left" w:pos="457"/>
        </w:tabs>
        <w:rPr>
          <w:rFonts w:asciiTheme="minorHAnsi" w:eastAsiaTheme="minorEastAsia" w:hAnsiTheme="minorHAnsi" w:cstheme="minorBidi"/>
          <w:b w:val="0"/>
          <w:caps w:val="0"/>
          <w:noProof/>
          <w:sz w:val="24"/>
          <w:lang w:val="en-US" w:eastAsia="ja-JP"/>
        </w:rPr>
      </w:pPr>
      <w:r w:rsidRPr="00DC34F3">
        <w:rPr>
          <w:rFonts w:asciiTheme="majorHAnsi" w:hAnsiTheme="majorHAnsi"/>
          <w:noProof/>
        </w:rPr>
        <w:t>7.</w:t>
      </w:r>
      <w:r>
        <w:rPr>
          <w:rFonts w:asciiTheme="minorHAnsi" w:eastAsiaTheme="minorEastAsia" w:hAnsiTheme="minorHAnsi" w:cstheme="minorBidi"/>
          <w:b w:val="0"/>
          <w:caps w:val="0"/>
          <w:noProof/>
          <w:sz w:val="24"/>
          <w:lang w:val="en-US" w:eastAsia="ja-JP"/>
        </w:rPr>
        <w:tab/>
      </w:r>
      <w:r w:rsidRPr="00DC34F3">
        <w:rPr>
          <w:rFonts w:asciiTheme="majorHAnsi" w:hAnsiTheme="majorHAnsi"/>
          <w:noProof/>
        </w:rPr>
        <w:t>References</w:t>
      </w:r>
      <w:r>
        <w:rPr>
          <w:noProof/>
        </w:rPr>
        <w:tab/>
      </w:r>
      <w:r>
        <w:rPr>
          <w:noProof/>
        </w:rPr>
        <w:fldChar w:fldCharType="begin"/>
      </w:r>
      <w:r>
        <w:rPr>
          <w:noProof/>
        </w:rPr>
        <w:instrText xml:space="preserve"> PAGEREF _Toc179878410 \h </w:instrText>
      </w:r>
      <w:r>
        <w:rPr>
          <w:noProof/>
        </w:rPr>
      </w:r>
      <w:r>
        <w:rPr>
          <w:noProof/>
        </w:rPr>
        <w:fldChar w:fldCharType="separate"/>
      </w:r>
      <w:r w:rsidR="00D11475">
        <w:rPr>
          <w:noProof/>
        </w:rPr>
        <w:t>21</w:t>
      </w:r>
      <w:r>
        <w:rPr>
          <w:noProof/>
        </w:rPr>
        <w:fldChar w:fldCharType="end"/>
      </w:r>
    </w:p>
    <w:p w14:paraId="554D359D" w14:textId="77777777" w:rsidR="00DB4B94" w:rsidRDefault="00DB4B94">
      <w:pPr>
        <w:pStyle w:val="TOC1"/>
        <w:tabs>
          <w:tab w:val="left" w:pos="457"/>
        </w:tabs>
        <w:rPr>
          <w:rFonts w:asciiTheme="minorHAnsi" w:eastAsiaTheme="minorEastAsia" w:hAnsiTheme="minorHAnsi" w:cstheme="minorBidi"/>
          <w:b w:val="0"/>
          <w:caps w:val="0"/>
          <w:noProof/>
          <w:sz w:val="24"/>
          <w:lang w:val="en-US" w:eastAsia="ja-JP"/>
        </w:rPr>
      </w:pPr>
      <w:r w:rsidRPr="00DC34F3">
        <w:rPr>
          <w:rFonts w:asciiTheme="majorHAnsi" w:hAnsiTheme="majorHAnsi"/>
          <w:noProof/>
        </w:rPr>
        <w:t>8.</w:t>
      </w:r>
      <w:r>
        <w:rPr>
          <w:rFonts w:asciiTheme="minorHAnsi" w:eastAsiaTheme="minorEastAsia" w:hAnsiTheme="minorHAnsi" w:cstheme="minorBidi"/>
          <w:b w:val="0"/>
          <w:caps w:val="0"/>
          <w:noProof/>
          <w:sz w:val="24"/>
          <w:lang w:val="en-US" w:eastAsia="ja-JP"/>
        </w:rPr>
        <w:tab/>
      </w:r>
      <w:r w:rsidRPr="00DC34F3">
        <w:rPr>
          <w:rFonts w:asciiTheme="majorHAnsi" w:hAnsiTheme="majorHAnsi"/>
          <w:noProof/>
        </w:rPr>
        <w:t>ANNEX: Sources of Standards</w:t>
      </w:r>
      <w:r>
        <w:rPr>
          <w:noProof/>
        </w:rPr>
        <w:tab/>
      </w:r>
      <w:r>
        <w:rPr>
          <w:noProof/>
        </w:rPr>
        <w:fldChar w:fldCharType="begin"/>
      </w:r>
      <w:r>
        <w:rPr>
          <w:noProof/>
        </w:rPr>
        <w:instrText xml:space="preserve"> PAGEREF _Toc179878411 \h </w:instrText>
      </w:r>
      <w:r>
        <w:rPr>
          <w:noProof/>
        </w:rPr>
      </w:r>
      <w:r>
        <w:rPr>
          <w:noProof/>
        </w:rPr>
        <w:fldChar w:fldCharType="separate"/>
      </w:r>
      <w:r w:rsidR="00D11475">
        <w:rPr>
          <w:noProof/>
        </w:rPr>
        <w:t>22</w:t>
      </w:r>
      <w:r>
        <w:rPr>
          <w:noProof/>
        </w:rPr>
        <w:fldChar w:fldCharType="end"/>
      </w:r>
    </w:p>
    <w:p w14:paraId="29EE509E" w14:textId="2D5EB753" w:rsidR="00F57859" w:rsidRDefault="00207D16" w:rsidP="00DB4B94">
      <w:pPr>
        <w:pStyle w:val="TOC2"/>
        <w:tabs>
          <w:tab w:val="left" w:pos="823"/>
          <w:tab w:val="right" w:leader="dot" w:pos="9054"/>
        </w:tabs>
        <w:rPr>
          <w:rFonts w:asciiTheme="majorHAnsi" w:hAnsiTheme="majorHAnsi" w:cs="Calibri"/>
          <w:b w:val="0"/>
          <w:caps/>
          <w:sz w:val="24"/>
          <w:szCs w:val="24"/>
        </w:rPr>
      </w:pPr>
      <w:r w:rsidRPr="007D6E9D">
        <w:rPr>
          <w:rFonts w:asciiTheme="majorHAnsi" w:hAnsiTheme="majorHAnsi" w:cs="Calibri"/>
          <w:b w:val="0"/>
          <w:caps/>
          <w:sz w:val="24"/>
          <w:szCs w:val="24"/>
        </w:rPr>
        <w:fldChar w:fldCharType="end"/>
      </w:r>
    </w:p>
    <w:p w14:paraId="33A2A70D" w14:textId="77777777" w:rsidR="00DB4B94" w:rsidRDefault="00DB4B94" w:rsidP="00DB4B94"/>
    <w:p w14:paraId="2E5E26B1" w14:textId="77777777" w:rsidR="00DB4B94" w:rsidRPr="00DB4B94" w:rsidRDefault="00DB4B94" w:rsidP="00DB4B94"/>
    <w:p w14:paraId="1E349FF6" w14:textId="40481F87" w:rsidR="00BB7FF7" w:rsidRPr="007D6E9D" w:rsidRDefault="00BB7FF7" w:rsidP="00BB7FF7">
      <w:pPr>
        <w:pStyle w:val="TOC1"/>
        <w:rPr>
          <w:rFonts w:asciiTheme="majorHAnsi" w:hAnsiTheme="majorHAnsi" w:cs="Calibri"/>
        </w:rPr>
      </w:pPr>
      <w:r w:rsidRPr="007D6E9D">
        <w:rPr>
          <w:rFonts w:asciiTheme="majorHAnsi" w:hAnsiTheme="majorHAnsi" w:cs="Calibri"/>
        </w:rPr>
        <w:t>List of Figures</w:t>
      </w:r>
    </w:p>
    <w:p w14:paraId="2FAD8B69" w14:textId="77777777" w:rsidR="00DB4B94" w:rsidRDefault="00BB7FF7">
      <w:pPr>
        <w:pStyle w:val="TableofFigures"/>
        <w:tabs>
          <w:tab w:val="right" w:leader="dot" w:pos="9054"/>
        </w:tabs>
        <w:rPr>
          <w:rFonts w:asciiTheme="minorHAnsi" w:eastAsiaTheme="minorEastAsia" w:hAnsiTheme="minorHAnsi" w:cstheme="minorBidi"/>
          <w:noProof/>
          <w:sz w:val="24"/>
          <w:szCs w:val="24"/>
          <w:lang w:val="en-US" w:eastAsia="ja-JP"/>
        </w:rPr>
      </w:pPr>
      <w:r w:rsidRPr="007D6E9D">
        <w:rPr>
          <w:rFonts w:asciiTheme="majorHAnsi" w:hAnsiTheme="majorHAnsi" w:cs="Calibri"/>
          <w:b/>
          <w:caps/>
          <w:sz w:val="24"/>
          <w:szCs w:val="24"/>
        </w:rPr>
        <w:fldChar w:fldCharType="begin"/>
      </w:r>
      <w:r w:rsidRPr="007D6E9D">
        <w:rPr>
          <w:rFonts w:asciiTheme="majorHAnsi" w:hAnsiTheme="majorHAnsi" w:cs="Calibri"/>
          <w:b/>
          <w:caps/>
          <w:sz w:val="24"/>
          <w:szCs w:val="24"/>
        </w:rPr>
        <w:instrText xml:space="preserve"> TOC \c "Figure" </w:instrText>
      </w:r>
      <w:r w:rsidRPr="007D6E9D">
        <w:rPr>
          <w:rFonts w:asciiTheme="majorHAnsi" w:hAnsiTheme="majorHAnsi" w:cs="Calibri"/>
          <w:b/>
          <w:caps/>
          <w:sz w:val="24"/>
          <w:szCs w:val="24"/>
        </w:rPr>
        <w:fldChar w:fldCharType="separate"/>
      </w:r>
      <w:r w:rsidR="00DB4B94" w:rsidRPr="00FD5406">
        <w:rPr>
          <w:rFonts w:asciiTheme="majorHAnsi" w:hAnsiTheme="majorHAnsi"/>
          <w:noProof/>
        </w:rPr>
        <w:t>Figure 1 - Standard Development Lifecycle</w:t>
      </w:r>
      <w:r w:rsidR="00DB4B94">
        <w:rPr>
          <w:noProof/>
        </w:rPr>
        <w:tab/>
      </w:r>
      <w:r w:rsidR="00DB4B94">
        <w:rPr>
          <w:noProof/>
        </w:rPr>
        <w:fldChar w:fldCharType="begin"/>
      </w:r>
      <w:r w:rsidR="00DB4B94">
        <w:rPr>
          <w:noProof/>
        </w:rPr>
        <w:instrText xml:space="preserve"> PAGEREF _Toc179878520 \h </w:instrText>
      </w:r>
      <w:r w:rsidR="00DB4B94">
        <w:rPr>
          <w:noProof/>
        </w:rPr>
      </w:r>
      <w:r w:rsidR="00DB4B94">
        <w:rPr>
          <w:noProof/>
        </w:rPr>
        <w:fldChar w:fldCharType="separate"/>
      </w:r>
      <w:r w:rsidR="00563F9E">
        <w:rPr>
          <w:noProof/>
        </w:rPr>
        <w:t>12</w:t>
      </w:r>
      <w:r w:rsidR="00DB4B94">
        <w:rPr>
          <w:noProof/>
        </w:rPr>
        <w:fldChar w:fldCharType="end"/>
      </w:r>
    </w:p>
    <w:p w14:paraId="2FC9F836" w14:textId="77777777" w:rsidR="00DB4B94" w:rsidRDefault="00DB4B94">
      <w:pPr>
        <w:pStyle w:val="TableofFigures"/>
        <w:tabs>
          <w:tab w:val="right" w:leader="dot" w:pos="9054"/>
        </w:tabs>
        <w:rPr>
          <w:rFonts w:asciiTheme="minorHAnsi" w:eastAsiaTheme="minorEastAsia" w:hAnsiTheme="minorHAnsi" w:cstheme="minorBidi"/>
          <w:noProof/>
          <w:sz w:val="24"/>
          <w:szCs w:val="24"/>
          <w:lang w:val="en-US" w:eastAsia="ja-JP"/>
        </w:rPr>
      </w:pPr>
      <w:r w:rsidRPr="00FD5406">
        <w:rPr>
          <w:rFonts w:asciiTheme="majorHAnsi" w:hAnsiTheme="majorHAnsi"/>
          <w:noProof/>
        </w:rPr>
        <w:t>Figure 2 - Standard Implementation Lifecycle for Technology Providers</w:t>
      </w:r>
      <w:r>
        <w:rPr>
          <w:noProof/>
        </w:rPr>
        <w:tab/>
      </w:r>
      <w:r>
        <w:rPr>
          <w:noProof/>
        </w:rPr>
        <w:fldChar w:fldCharType="begin"/>
      </w:r>
      <w:r>
        <w:rPr>
          <w:noProof/>
        </w:rPr>
        <w:instrText xml:space="preserve"> PAGEREF _Toc179878521 \h </w:instrText>
      </w:r>
      <w:r>
        <w:rPr>
          <w:noProof/>
        </w:rPr>
      </w:r>
      <w:r>
        <w:rPr>
          <w:noProof/>
        </w:rPr>
        <w:fldChar w:fldCharType="separate"/>
      </w:r>
      <w:r w:rsidR="00563F9E">
        <w:rPr>
          <w:noProof/>
        </w:rPr>
        <w:t>12</w:t>
      </w:r>
      <w:r>
        <w:rPr>
          <w:noProof/>
        </w:rPr>
        <w:fldChar w:fldCharType="end"/>
      </w:r>
    </w:p>
    <w:p w14:paraId="72440AE1" w14:textId="77777777" w:rsidR="00DB4B94" w:rsidRDefault="00DB4B94">
      <w:pPr>
        <w:pStyle w:val="TableofFigures"/>
        <w:tabs>
          <w:tab w:val="right" w:leader="dot" w:pos="9054"/>
        </w:tabs>
        <w:rPr>
          <w:rFonts w:asciiTheme="minorHAnsi" w:eastAsiaTheme="minorEastAsia" w:hAnsiTheme="minorHAnsi" w:cstheme="minorBidi"/>
          <w:noProof/>
          <w:sz w:val="24"/>
          <w:szCs w:val="24"/>
          <w:lang w:val="en-US" w:eastAsia="ja-JP"/>
        </w:rPr>
      </w:pPr>
      <w:r w:rsidRPr="00FD5406">
        <w:rPr>
          <w:rFonts w:asciiTheme="majorHAnsi" w:hAnsiTheme="majorHAnsi"/>
          <w:noProof/>
        </w:rPr>
        <w:t>Figure 3 - EGI Standard Adoption Lifecycle</w:t>
      </w:r>
      <w:r>
        <w:rPr>
          <w:noProof/>
        </w:rPr>
        <w:tab/>
      </w:r>
      <w:r>
        <w:rPr>
          <w:noProof/>
        </w:rPr>
        <w:fldChar w:fldCharType="begin"/>
      </w:r>
      <w:r>
        <w:rPr>
          <w:noProof/>
        </w:rPr>
        <w:instrText xml:space="preserve"> PAGEREF _Toc179878522 \h </w:instrText>
      </w:r>
      <w:r>
        <w:rPr>
          <w:noProof/>
        </w:rPr>
      </w:r>
      <w:r>
        <w:rPr>
          <w:noProof/>
        </w:rPr>
        <w:fldChar w:fldCharType="separate"/>
      </w:r>
      <w:r w:rsidR="00563F9E">
        <w:rPr>
          <w:noProof/>
        </w:rPr>
        <w:t>13</w:t>
      </w:r>
      <w:r>
        <w:rPr>
          <w:noProof/>
        </w:rPr>
        <w:fldChar w:fldCharType="end"/>
      </w:r>
    </w:p>
    <w:p w14:paraId="50013C5F" w14:textId="77777777" w:rsidR="00BB7FF7" w:rsidRPr="007D6E9D" w:rsidRDefault="00BB7FF7" w:rsidP="00207D16">
      <w:pPr>
        <w:rPr>
          <w:rFonts w:asciiTheme="majorHAnsi" w:hAnsiTheme="majorHAnsi" w:cs="Calibri"/>
          <w:b/>
          <w:caps/>
          <w:sz w:val="24"/>
          <w:szCs w:val="24"/>
        </w:rPr>
      </w:pPr>
      <w:r w:rsidRPr="007D6E9D">
        <w:rPr>
          <w:rFonts w:asciiTheme="majorHAnsi" w:hAnsiTheme="majorHAnsi" w:cs="Calibri"/>
          <w:b/>
          <w:caps/>
          <w:sz w:val="24"/>
          <w:szCs w:val="24"/>
        </w:rPr>
        <w:fldChar w:fldCharType="end"/>
      </w:r>
    </w:p>
    <w:p w14:paraId="26BA9B97" w14:textId="77777777" w:rsidR="00BB7FF7" w:rsidRPr="007D6E9D" w:rsidRDefault="00BB7FF7" w:rsidP="00207D16">
      <w:pPr>
        <w:rPr>
          <w:rFonts w:asciiTheme="majorHAnsi" w:hAnsiTheme="majorHAnsi" w:cs="Calibri"/>
          <w:b/>
          <w:caps/>
          <w:sz w:val="24"/>
          <w:szCs w:val="24"/>
        </w:rPr>
      </w:pPr>
    </w:p>
    <w:p w14:paraId="5FEFB0D1" w14:textId="77777777" w:rsidR="00BB7FF7" w:rsidRPr="007D6E9D" w:rsidRDefault="00BB7FF7" w:rsidP="00207D16">
      <w:pPr>
        <w:rPr>
          <w:rFonts w:asciiTheme="majorHAnsi" w:hAnsiTheme="majorHAnsi" w:cs="Calibri"/>
          <w:b/>
          <w:caps/>
          <w:sz w:val="24"/>
          <w:szCs w:val="24"/>
        </w:rPr>
      </w:pPr>
    </w:p>
    <w:p w14:paraId="6BDDF3E1" w14:textId="3B041FEF" w:rsidR="00BB7FF7" w:rsidRPr="007D6E9D" w:rsidRDefault="00BB7FF7" w:rsidP="00BB7FF7">
      <w:pPr>
        <w:pStyle w:val="TOC1"/>
        <w:rPr>
          <w:rFonts w:asciiTheme="majorHAnsi" w:hAnsiTheme="majorHAnsi" w:cs="Calibri"/>
        </w:rPr>
      </w:pPr>
      <w:r w:rsidRPr="007D6E9D">
        <w:rPr>
          <w:rFonts w:asciiTheme="majorHAnsi" w:hAnsiTheme="majorHAnsi" w:cs="Calibri"/>
        </w:rPr>
        <w:t>List of tables</w:t>
      </w:r>
    </w:p>
    <w:p w14:paraId="1129BBE4" w14:textId="77777777" w:rsidR="00DB4B94" w:rsidRDefault="00BB7FF7">
      <w:pPr>
        <w:pStyle w:val="TableofFigures"/>
        <w:tabs>
          <w:tab w:val="right" w:leader="dot" w:pos="9054"/>
        </w:tabs>
        <w:rPr>
          <w:rFonts w:asciiTheme="minorHAnsi" w:eastAsiaTheme="minorEastAsia" w:hAnsiTheme="minorHAnsi" w:cstheme="minorBidi"/>
          <w:noProof/>
          <w:sz w:val="24"/>
          <w:szCs w:val="24"/>
          <w:lang w:val="en-US" w:eastAsia="ja-JP"/>
        </w:rPr>
      </w:pPr>
      <w:r w:rsidRPr="007D6E9D">
        <w:rPr>
          <w:rFonts w:asciiTheme="majorHAnsi" w:hAnsiTheme="majorHAnsi" w:cs="Calibri"/>
          <w:b/>
          <w:caps/>
          <w:sz w:val="24"/>
          <w:szCs w:val="24"/>
        </w:rPr>
        <w:fldChar w:fldCharType="begin"/>
      </w:r>
      <w:r w:rsidRPr="007D6E9D">
        <w:rPr>
          <w:rFonts w:asciiTheme="majorHAnsi" w:hAnsiTheme="majorHAnsi" w:cs="Calibri"/>
          <w:b/>
          <w:caps/>
          <w:sz w:val="24"/>
          <w:szCs w:val="24"/>
        </w:rPr>
        <w:instrText xml:space="preserve"> TOC \c "Table" </w:instrText>
      </w:r>
      <w:r w:rsidRPr="007D6E9D">
        <w:rPr>
          <w:rFonts w:asciiTheme="majorHAnsi" w:hAnsiTheme="majorHAnsi" w:cs="Calibri"/>
          <w:b/>
          <w:caps/>
          <w:sz w:val="24"/>
          <w:szCs w:val="24"/>
        </w:rPr>
        <w:fldChar w:fldCharType="separate"/>
      </w:r>
      <w:r w:rsidR="00DB4B94" w:rsidRPr="00B36B1A">
        <w:rPr>
          <w:rFonts w:asciiTheme="majorHAnsi" w:hAnsiTheme="majorHAnsi"/>
          <w:noProof/>
        </w:rPr>
        <w:t>Table 1 - Interoperability Levels</w:t>
      </w:r>
      <w:r w:rsidR="00DB4B94">
        <w:rPr>
          <w:noProof/>
        </w:rPr>
        <w:tab/>
      </w:r>
      <w:r w:rsidR="00DB4B94">
        <w:rPr>
          <w:noProof/>
        </w:rPr>
        <w:fldChar w:fldCharType="begin"/>
      </w:r>
      <w:r w:rsidR="00DB4B94">
        <w:rPr>
          <w:noProof/>
        </w:rPr>
        <w:instrText xml:space="preserve"> PAGEREF _Toc179878525 \h </w:instrText>
      </w:r>
      <w:r w:rsidR="00DB4B94">
        <w:rPr>
          <w:noProof/>
        </w:rPr>
      </w:r>
      <w:r w:rsidR="00DB4B94">
        <w:rPr>
          <w:noProof/>
        </w:rPr>
        <w:fldChar w:fldCharType="separate"/>
      </w:r>
      <w:r w:rsidR="00563F9E">
        <w:rPr>
          <w:noProof/>
        </w:rPr>
        <w:t>8</w:t>
      </w:r>
      <w:r w:rsidR="00DB4B94">
        <w:rPr>
          <w:noProof/>
        </w:rPr>
        <w:fldChar w:fldCharType="end"/>
      </w:r>
    </w:p>
    <w:p w14:paraId="0919E582" w14:textId="77777777" w:rsidR="00DB4B94" w:rsidRDefault="00DB4B94">
      <w:pPr>
        <w:pStyle w:val="TableofFigures"/>
        <w:tabs>
          <w:tab w:val="right" w:leader="dot" w:pos="9054"/>
        </w:tabs>
        <w:rPr>
          <w:rFonts w:asciiTheme="minorHAnsi" w:eastAsiaTheme="minorEastAsia" w:hAnsiTheme="minorHAnsi" w:cstheme="minorBidi"/>
          <w:noProof/>
          <w:sz w:val="24"/>
          <w:szCs w:val="24"/>
          <w:lang w:val="en-US" w:eastAsia="ja-JP"/>
        </w:rPr>
      </w:pPr>
      <w:r w:rsidRPr="00B36B1A">
        <w:rPr>
          <w:rFonts w:asciiTheme="majorHAnsi" w:hAnsiTheme="majorHAnsi"/>
          <w:noProof/>
        </w:rPr>
        <w:t>Table 2 - Open Standard vs. Open Specification</w:t>
      </w:r>
      <w:r>
        <w:rPr>
          <w:noProof/>
        </w:rPr>
        <w:tab/>
      </w:r>
      <w:r>
        <w:rPr>
          <w:noProof/>
        </w:rPr>
        <w:fldChar w:fldCharType="begin"/>
      </w:r>
      <w:r>
        <w:rPr>
          <w:noProof/>
        </w:rPr>
        <w:instrText xml:space="preserve"> PAGEREF _Toc179878526 \h </w:instrText>
      </w:r>
      <w:r>
        <w:rPr>
          <w:noProof/>
        </w:rPr>
      </w:r>
      <w:r>
        <w:rPr>
          <w:noProof/>
        </w:rPr>
        <w:fldChar w:fldCharType="separate"/>
      </w:r>
      <w:r w:rsidR="00563F9E">
        <w:rPr>
          <w:noProof/>
        </w:rPr>
        <w:t>11</w:t>
      </w:r>
      <w:r>
        <w:rPr>
          <w:noProof/>
        </w:rPr>
        <w:fldChar w:fldCharType="end"/>
      </w:r>
    </w:p>
    <w:p w14:paraId="4186713C" w14:textId="77777777" w:rsidR="00DB4B94" w:rsidRDefault="00DB4B94">
      <w:pPr>
        <w:pStyle w:val="TableofFigures"/>
        <w:tabs>
          <w:tab w:val="right" w:leader="dot" w:pos="9054"/>
        </w:tabs>
        <w:rPr>
          <w:rFonts w:asciiTheme="minorHAnsi" w:eastAsiaTheme="minorEastAsia" w:hAnsiTheme="minorHAnsi" w:cstheme="minorBidi"/>
          <w:noProof/>
          <w:sz w:val="24"/>
          <w:szCs w:val="24"/>
          <w:lang w:val="en-US" w:eastAsia="ja-JP"/>
        </w:rPr>
      </w:pPr>
      <w:r w:rsidRPr="00B36B1A">
        <w:rPr>
          <w:rFonts w:asciiTheme="majorHAnsi" w:hAnsiTheme="majorHAnsi"/>
          <w:noProof/>
        </w:rPr>
        <w:t>Table 3 - Standards Development, Implementation and Adoption Roadmap</w:t>
      </w:r>
      <w:r>
        <w:rPr>
          <w:noProof/>
        </w:rPr>
        <w:tab/>
      </w:r>
      <w:r>
        <w:rPr>
          <w:noProof/>
        </w:rPr>
        <w:fldChar w:fldCharType="begin"/>
      </w:r>
      <w:r>
        <w:rPr>
          <w:noProof/>
        </w:rPr>
        <w:instrText xml:space="preserve"> PAGEREF _Toc179878527 \h </w:instrText>
      </w:r>
      <w:r>
        <w:rPr>
          <w:noProof/>
        </w:rPr>
      </w:r>
      <w:r>
        <w:rPr>
          <w:noProof/>
        </w:rPr>
        <w:fldChar w:fldCharType="separate"/>
      </w:r>
      <w:r w:rsidR="00563F9E">
        <w:rPr>
          <w:noProof/>
        </w:rPr>
        <w:t>14</w:t>
      </w:r>
      <w:r>
        <w:rPr>
          <w:noProof/>
        </w:rPr>
        <w:fldChar w:fldCharType="end"/>
      </w:r>
    </w:p>
    <w:p w14:paraId="3CE1FA5F" w14:textId="77777777" w:rsidR="00BB7FF7" w:rsidRPr="007D6E9D" w:rsidRDefault="00BB7FF7" w:rsidP="00207D16">
      <w:pPr>
        <w:rPr>
          <w:rFonts w:asciiTheme="majorHAnsi" w:hAnsiTheme="majorHAnsi" w:cs="Calibri"/>
        </w:rPr>
      </w:pPr>
      <w:r w:rsidRPr="007D6E9D">
        <w:rPr>
          <w:rFonts w:asciiTheme="majorHAnsi" w:hAnsiTheme="majorHAnsi" w:cs="Calibri"/>
          <w:b/>
          <w:caps/>
          <w:sz w:val="24"/>
          <w:szCs w:val="24"/>
        </w:rPr>
        <w:fldChar w:fldCharType="end"/>
      </w:r>
    </w:p>
    <w:p w14:paraId="762A6E25" w14:textId="77777777" w:rsidR="00207D16" w:rsidRPr="007D6E9D" w:rsidRDefault="00207D16" w:rsidP="00207D16">
      <w:pPr>
        <w:pStyle w:val="Heading1"/>
        <w:rPr>
          <w:rFonts w:asciiTheme="majorHAnsi" w:hAnsiTheme="majorHAnsi" w:cs="Calibri"/>
        </w:rPr>
      </w:pPr>
      <w:bookmarkStart w:id="11" w:name="_Toc179878396"/>
      <w:r w:rsidRPr="007D6E9D">
        <w:rPr>
          <w:rFonts w:asciiTheme="majorHAnsi" w:hAnsiTheme="majorHAnsi" w:cs="Calibri"/>
        </w:rPr>
        <w:t>Introduction</w:t>
      </w:r>
      <w:bookmarkEnd w:id="11"/>
    </w:p>
    <w:p w14:paraId="54D06D6A" w14:textId="6F90AB13" w:rsidR="00561135" w:rsidRPr="007D6E9D" w:rsidRDefault="00561135" w:rsidP="002221AC">
      <w:pPr>
        <w:rPr>
          <w:rStyle w:val="apple-style-span"/>
          <w:rFonts w:asciiTheme="majorHAnsi" w:hAnsiTheme="majorHAnsi"/>
          <w:color w:val="000000"/>
          <w:szCs w:val="22"/>
          <w:shd w:val="clear" w:color="auto" w:fill="FFFFFF"/>
        </w:rPr>
      </w:pPr>
      <w:r w:rsidRPr="007D6E9D">
        <w:rPr>
          <w:rStyle w:val="apple-style-span"/>
          <w:rFonts w:asciiTheme="majorHAnsi" w:hAnsiTheme="majorHAnsi"/>
          <w:color w:val="000000"/>
          <w:szCs w:val="22"/>
          <w:shd w:val="clear" w:color="auto" w:fill="FFFFFF"/>
        </w:rPr>
        <w:t>EGI</w:t>
      </w:r>
      <w:r w:rsidR="00B4271A" w:rsidRPr="007D6E9D">
        <w:rPr>
          <w:rStyle w:val="apple-style-span"/>
          <w:rFonts w:asciiTheme="majorHAnsi" w:hAnsiTheme="majorHAnsi"/>
          <w:color w:val="000000"/>
          <w:szCs w:val="22"/>
          <w:shd w:val="clear" w:color="auto" w:fill="FFFFFF"/>
        </w:rPr>
        <w:t xml:space="preserve"> is a</w:t>
      </w:r>
      <w:r w:rsidRPr="007D6E9D">
        <w:rPr>
          <w:rStyle w:val="apple-style-span"/>
          <w:rFonts w:asciiTheme="majorHAnsi" w:hAnsiTheme="majorHAnsi"/>
          <w:color w:val="000000"/>
          <w:szCs w:val="22"/>
          <w:shd w:val="clear" w:color="auto" w:fill="FFFFFF"/>
        </w:rPr>
        <w:t xml:space="preserve"> secure integrated federated computing infrastructure constructed from national and domain specific resource providers. Such an infrastructure </w:t>
      </w:r>
      <w:r w:rsidR="002A296E">
        <w:rPr>
          <w:rStyle w:val="apple-style-span"/>
          <w:rFonts w:asciiTheme="majorHAnsi" w:hAnsiTheme="majorHAnsi"/>
          <w:color w:val="000000"/>
          <w:szCs w:val="22"/>
          <w:shd w:val="clear" w:color="auto" w:fill="FFFFFF"/>
        </w:rPr>
        <w:t>needs to</w:t>
      </w:r>
      <w:r w:rsidRPr="007D6E9D">
        <w:rPr>
          <w:rStyle w:val="apple-style-span"/>
          <w:rFonts w:asciiTheme="majorHAnsi" w:hAnsiTheme="majorHAnsi"/>
          <w:color w:val="000000"/>
          <w:szCs w:val="22"/>
          <w:shd w:val="clear" w:color="auto" w:fill="FFFFFF"/>
        </w:rPr>
        <w:t xml:space="preserve"> be open to scientists and researchers from Europe and worldwide to support their day-to-day work. Different computing models should be supported as well as access to different types of distributed resources (high-throughput, high-performance, desktop, virtualised, etc.) linked to physically remote data stores.</w:t>
      </w:r>
    </w:p>
    <w:p w14:paraId="5B024B9B" w14:textId="77777777" w:rsidR="00561135" w:rsidRPr="007D6E9D" w:rsidRDefault="00561135" w:rsidP="002221AC">
      <w:pPr>
        <w:rPr>
          <w:rStyle w:val="apple-style-span"/>
          <w:rFonts w:asciiTheme="majorHAnsi" w:hAnsiTheme="majorHAnsi"/>
          <w:color w:val="000000"/>
          <w:szCs w:val="22"/>
          <w:shd w:val="clear" w:color="auto" w:fill="FFFFFF"/>
        </w:rPr>
      </w:pPr>
    </w:p>
    <w:p w14:paraId="021B59D2" w14:textId="6ACDDF9B" w:rsidR="00561135" w:rsidRPr="007D6E9D" w:rsidRDefault="00561135" w:rsidP="002221AC">
      <w:pPr>
        <w:rPr>
          <w:rStyle w:val="apple-style-span"/>
          <w:rFonts w:asciiTheme="majorHAnsi" w:hAnsiTheme="majorHAnsi"/>
          <w:color w:val="000000"/>
          <w:szCs w:val="22"/>
          <w:shd w:val="clear" w:color="auto" w:fill="FFFFFF"/>
        </w:rPr>
      </w:pPr>
      <w:r w:rsidRPr="007D6E9D">
        <w:rPr>
          <w:rStyle w:val="apple-style-span"/>
          <w:rFonts w:asciiTheme="majorHAnsi" w:hAnsiTheme="majorHAnsi"/>
          <w:color w:val="000000"/>
          <w:szCs w:val="22"/>
          <w:shd w:val="clear" w:color="auto" w:fill="FFFFFF"/>
        </w:rPr>
        <w:t xml:space="preserve">The realisation of the EGI </w:t>
      </w:r>
      <w:r w:rsidR="00B4271A" w:rsidRPr="007D6E9D">
        <w:rPr>
          <w:rStyle w:val="apple-style-span"/>
          <w:rFonts w:asciiTheme="majorHAnsi" w:hAnsiTheme="majorHAnsi"/>
          <w:color w:val="000000"/>
          <w:szCs w:val="22"/>
          <w:shd w:val="clear" w:color="auto" w:fill="FFFFFF"/>
        </w:rPr>
        <w:t>mission</w:t>
      </w:r>
      <w:r w:rsidRPr="007D6E9D">
        <w:rPr>
          <w:rStyle w:val="apple-style-span"/>
          <w:rFonts w:asciiTheme="majorHAnsi" w:hAnsiTheme="majorHAnsi"/>
          <w:color w:val="000000"/>
          <w:szCs w:val="22"/>
          <w:shd w:val="clear" w:color="auto" w:fill="FFFFFF"/>
        </w:rPr>
        <w:t xml:space="preserve"> requires the ability to </w:t>
      </w:r>
      <w:r w:rsidR="00BC3EB1" w:rsidRPr="007D6E9D">
        <w:rPr>
          <w:rStyle w:val="apple-style-span"/>
          <w:rFonts w:asciiTheme="majorHAnsi" w:hAnsiTheme="majorHAnsi"/>
          <w:color w:val="000000"/>
          <w:szCs w:val="22"/>
          <w:shd w:val="clear" w:color="auto" w:fill="FFFFFF"/>
        </w:rPr>
        <w:t>integrate processes a</w:t>
      </w:r>
      <w:r w:rsidRPr="007D6E9D">
        <w:rPr>
          <w:rStyle w:val="apple-style-span"/>
          <w:rFonts w:asciiTheme="majorHAnsi" w:hAnsiTheme="majorHAnsi"/>
          <w:color w:val="000000"/>
          <w:szCs w:val="22"/>
          <w:shd w:val="clear" w:color="auto" w:fill="FFFFFF"/>
        </w:rPr>
        <w:t>cross both organisational and technical boundaries. Such an aspect is usually referred to as interoperability. Given the complexity of our context, we favour the following broad definition inspired by activity in the military area [R1]: “Interoperability is the ability of systems, people and organisations to provide services to and accept services from other systems, people and organisations and to use the services so exchanged to enable them to operate effectively together”.</w:t>
      </w:r>
      <w:r w:rsidR="000A6225" w:rsidRPr="007D6E9D">
        <w:rPr>
          <w:rStyle w:val="apple-style-span"/>
          <w:rFonts w:asciiTheme="majorHAnsi" w:hAnsiTheme="majorHAnsi"/>
          <w:color w:val="000000"/>
          <w:szCs w:val="22"/>
          <w:shd w:val="clear" w:color="auto" w:fill="FFFFFF"/>
        </w:rPr>
        <w:t xml:space="preserve"> </w:t>
      </w:r>
    </w:p>
    <w:p w14:paraId="6E517EF7" w14:textId="77777777" w:rsidR="00561135" w:rsidRPr="007D6E9D" w:rsidRDefault="00561135" w:rsidP="002221AC">
      <w:pPr>
        <w:rPr>
          <w:rStyle w:val="apple-style-span"/>
          <w:rFonts w:asciiTheme="majorHAnsi" w:hAnsiTheme="majorHAnsi"/>
          <w:color w:val="000000"/>
          <w:szCs w:val="22"/>
          <w:shd w:val="clear" w:color="auto" w:fill="FFFFFF"/>
        </w:rPr>
      </w:pPr>
    </w:p>
    <w:p w14:paraId="2F858478" w14:textId="45E3218A" w:rsidR="00561135" w:rsidRPr="007D6E9D" w:rsidRDefault="00561135" w:rsidP="002221AC">
      <w:pPr>
        <w:rPr>
          <w:rStyle w:val="apple-style-span"/>
          <w:rFonts w:asciiTheme="majorHAnsi" w:hAnsiTheme="majorHAnsi"/>
          <w:color w:val="000000"/>
          <w:szCs w:val="22"/>
          <w:shd w:val="clear" w:color="auto" w:fill="FFFFFF"/>
        </w:rPr>
      </w:pPr>
      <w:r w:rsidRPr="007D6E9D">
        <w:rPr>
          <w:rStyle w:val="apple-style-span"/>
          <w:rFonts w:asciiTheme="majorHAnsi" w:hAnsiTheme="majorHAnsi"/>
          <w:color w:val="000000"/>
          <w:szCs w:val="22"/>
          <w:shd w:val="clear" w:color="auto" w:fill="FFFFFF"/>
        </w:rPr>
        <w:t>Reaching interoperability amongst organisations and technologies is a long-term activity, which requires reaching consensus through compromises and refactoring/rebuilding systems or procedures according to them. Interoperability can be addressed at different levels leading to the identifications of di</w:t>
      </w:r>
      <w:r w:rsidR="00CC7D0B" w:rsidRPr="007D6E9D">
        <w:rPr>
          <w:rStyle w:val="apple-style-span"/>
          <w:rFonts w:asciiTheme="majorHAnsi" w:hAnsiTheme="majorHAnsi"/>
          <w:color w:val="000000"/>
          <w:szCs w:val="22"/>
          <w:shd w:val="clear" w:color="auto" w:fill="FFFFFF"/>
        </w:rPr>
        <w:t xml:space="preserve">fferent interoperability types. In the past, many classifications have been proposed. Given the international reach of EGI, </w:t>
      </w:r>
      <w:r w:rsidR="00243B90" w:rsidRPr="007D6E9D">
        <w:rPr>
          <w:rStyle w:val="apple-style-span"/>
          <w:rFonts w:asciiTheme="majorHAnsi" w:hAnsiTheme="majorHAnsi"/>
          <w:color w:val="000000"/>
          <w:szCs w:val="22"/>
          <w:shd w:val="clear" w:color="auto" w:fill="FFFFFF"/>
        </w:rPr>
        <w:t>we adopt the classification defined in the European Interoperability Framework [R2] that</w:t>
      </w:r>
      <w:r w:rsidRPr="007D6E9D">
        <w:rPr>
          <w:rStyle w:val="apple-style-span"/>
          <w:rFonts w:asciiTheme="majorHAnsi" w:hAnsiTheme="majorHAnsi"/>
          <w:color w:val="000000"/>
          <w:szCs w:val="22"/>
          <w:shd w:val="clear" w:color="auto" w:fill="FFFFFF"/>
        </w:rPr>
        <w:t xml:space="preserve"> </w:t>
      </w:r>
      <w:r w:rsidR="00243B90" w:rsidRPr="007D6E9D">
        <w:rPr>
          <w:rStyle w:val="apple-style-span"/>
          <w:rFonts w:asciiTheme="majorHAnsi" w:hAnsiTheme="majorHAnsi"/>
          <w:color w:val="000000"/>
          <w:szCs w:val="22"/>
          <w:shd w:val="clear" w:color="auto" w:fill="FFFFFF"/>
        </w:rPr>
        <w:t>envisions</w:t>
      </w:r>
      <w:r w:rsidRPr="007D6E9D">
        <w:rPr>
          <w:rStyle w:val="apple-style-span"/>
          <w:rFonts w:asciiTheme="majorHAnsi" w:hAnsiTheme="majorHAnsi"/>
          <w:color w:val="000000"/>
          <w:szCs w:val="22"/>
          <w:shd w:val="clear" w:color="auto" w:fill="FFFFFF"/>
        </w:rPr>
        <w:t xml:space="preserve"> </w:t>
      </w:r>
      <w:r w:rsidR="00CC7D0B" w:rsidRPr="007D6E9D">
        <w:rPr>
          <w:rStyle w:val="apple-style-span"/>
          <w:rFonts w:asciiTheme="majorHAnsi" w:hAnsiTheme="majorHAnsi"/>
          <w:color w:val="000000"/>
          <w:szCs w:val="22"/>
          <w:shd w:val="clear" w:color="auto" w:fill="FFFFFF"/>
        </w:rPr>
        <w:t>five</w:t>
      </w:r>
      <w:r w:rsidRPr="007D6E9D">
        <w:rPr>
          <w:rStyle w:val="apple-style-span"/>
          <w:rFonts w:asciiTheme="majorHAnsi" w:hAnsiTheme="majorHAnsi"/>
          <w:color w:val="000000"/>
          <w:szCs w:val="22"/>
          <w:shd w:val="clear" w:color="auto" w:fill="FFFFFF"/>
        </w:rPr>
        <w:t xml:space="preserve"> </w:t>
      </w:r>
      <w:r w:rsidR="00CC7D0B" w:rsidRPr="007D6E9D">
        <w:rPr>
          <w:rStyle w:val="apple-style-span"/>
          <w:rFonts w:asciiTheme="majorHAnsi" w:hAnsiTheme="majorHAnsi"/>
          <w:color w:val="000000"/>
          <w:szCs w:val="22"/>
          <w:shd w:val="clear" w:color="auto" w:fill="FFFFFF"/>
        </w:rPr>
        <w:t xml:space="preserve">levels of interoperability: </w:t>
      </w:r>
      <w:r w:rsidR="00F62D73" w:rsidRPr="007D6E9D">
        <w:rPr>
          <w:rStyle w:val="apple-style-span"/>
          <w:rFonts w:asciiTheme="majorHAnsi" w:hAnsiTheme="majorHAnsi"/>
          <w:color w:val="000000"/>
          <w:szCs w:val="22"/>
          <w:shd w:val="clear" w:color="auto" w:fill="FFFFFF"/>
        </w:rPr>
        <w:t xml:space="preserve">1) </w:t>
      </w:r>
      <w:r w:rsidR="00CC7D0B" w:rsidRPr="007D6E9D">
        <w:rPr>
          <w:rStyle w:val="apple-style-span"/>
          <w:rFonts w:asciiTheme="majorHAnsi" w:hAnsiTheme="majorHAnsi"/>
          <w:color w:val="000000"/>
          <w:szCs w:val="22"/>
          <w:shd w:val="clear" w:color="auto" w:fill="FFFFFF"/>
        </w:rPr>
        <w:t xml:space="preserve">political context, 2) </w:t>
      </w:r>
      <w:r w:rsidR="00F62D73" w:rsidRPr="007D6E9D">
        <w:rPr>
          <w:rStyle w:val="apple-style-span"/>
          <w:rFonts w:asciiTheme="majorHAnsi" w:hAnsiTheme="majorHAnsi"/>
          <w:color w:val="000000"/>
          <w:szCs w:val="22"/>
          <w:shd w:val="clear" w:color="auto" w:fill="FFFFFF"/>
        </w:rPr>
        <w:t>legal</w:t>
      </w:r>
      <w:r w:rsidR="00CC7D0B" w:rsidRPr="007D6E9D">
        <w:rPr>
          <w:rStyle w:val="apple-style-span"/>
          <w:rFonts w:asciiTheme="majorHAnsi" w:hAnsiTheme="majorHAnsi"/>
          <w:color w:val="000000"/>
          <w:szCs w:val="22"/>
          <w:shd w:val="clear" w:color="auto" w:fill="FFFFFF"/>
        </w:rPr>
        <w:t xml:space="preserve"> interoperability 3</w:t>
      </w:r>
      <w:r w:rsidR="00F62D73" w:rsidRPr="007D6E9D">
        <w:rPr>
          <w:rStyle w:val="apple-style-span"/>
          <w:rFonts w:asciiTheme="majorHAnsi" w:hAnsiTheme="majorHAnsi"/>
          <w:color w:val="000000"/>
          <w:szCs w:val="22"/>
          <w:shd w:val="clear" w:color="auto" w:fill="FFFFFF"/>
        </w:rPr>
        <w:t>) organisational</w:t>
      </w:r>
      <w:r w:rsidR="00CC7D0B" w:rsidRPr="007D6E9D">
        <w:rPr>
          <w:rStyle w:val="apple-style-span"/>
          <w:rFonts w:asciiTheme="majorHAnsi" w:hAnsiTheme="majorHAnsi"/>
          <w:color w:val="000000"/>
          <w:szCs w:val="22"/>
          <w:shd w:val="clear" w:color="auto" w:fill="FFFFFF"/>
        </w:rPr>
        <w:t xml:space="preserve"> interoperability, 4</w:t>
      </w:r>
      <w:r w:rsidR="00F62D73" w:rsidRPr="007D6E9D">
        <w:rPr>
          <w:rStyle w:val="apple-style-span"/>
          <w:rFonts w:asciiTheme="majorHAnsi" w:hAnsiTheme="majorHAnsi"/>
          <w:color w:val="000000"/>
          <w:szCs w:val="22"/>
          <w:shd w:val="clear" w:color="auto" w:fill="FFFFFF"/>
        </w:rPr>
        <w:t xml:space="preserve">) semantic </w:t>
      </w:r>
      <w:r w:rsidR="00CC7D0B" w:rsidRPr="007D6E9D">
        <w:rPr>
          <w:rStyle w:val="apple-style-span"/>
          <w:rFonts w:asciiTheme="majorHAnsi" w:hAnsiTheme="majorHAnsi"/>
          <w:color w:val="000000"/>
          <w:szCs w:val="22"/>
          <w:shd w:val="clear" w:color="auto" w:fill="FFFFFF"/>
        </w:rPr>
        <w:t>interoperability and 5</w:t>
      </w:r>
      <w:r w:rsidR="00F62D73" w:rsidRPr="007D6E9D">
        <w:rPr>
          <w:rStyle w:val="apple-style-span"/>
          <w:rFonts w:asciiTheme="majorHAnsi" w:hAnsiTheme="majorHAnsi"/>
          <w:color w:val="000000"/>
          <w:szCs w:val="22"/>
          <w:shd w:val="clear" w:color="auto" w:fill="FFFFFF"/>
        </w:rPr>
        <w:t xml:space="preserve">) </w:t>
      </w:r>
      <w:r w:rsidR="00BB0E90" w:rsidRPr="007D6E9D">
        <w:rPr>
          <w:rStyle w:val="apple-style-span"/>
          <w:rFonts w:asciiTheme="majorHAnsi" w:hAnsiTheme="majorHAnsi"/>
          <w:color w:val="000000"/>
          <w:szCs w:val="22"/>
          <w:shd w:val="clear" w:color="auto" w:fill="FFFFFF"/>
        </w:rPr>
        <w:t>technical interoperability</w:t>
      </w:r>
      <w:r w:rsidR="00F62D73" w:rsidRPr="007D6E9D">
        <w:rPr>
          <w:rStyle w:val="apple-style-span"/>
          <w:rFonts w:asciiTheme="majorHAnsi" w:hAnsiTheme="majorHAnsi"/>
          <w:color w:val="000000"/>
          <w:szCs w:val="22"/>
          <w:shd w:val="clear" w:color="auto" w:fill="FFFFFF"/>
        </w:rPr>
        <w:t xml:space="preserve">. </w:t>
      </w:r>
    </w:p>
    <w:p w14:paraId="2092641A" w14:textId="77777777" w:rsidR="00F62D73" w:rsidRPr="007D6E9D" w:rsidRDefault="00F62D73" w:rsidP="002221AC">
      <w:pPr>
        <w:rPr>
          <w:rStyle w:val="apple-style-span"/>
          <w:rFonts w:asciiTheme="majorHAnsi" w:hAnsiTheme="majorHAnsi"/>
          <w:color w:val="000000"/>
          <w:szCs w:val="22"/>
          <w:shd w:val="clear" w:color="auto" w:fill="FFFFFF"/>
        </w:rPr>
      </w:pPr>
    </w:p>
    <w:p w14:paraId="3037B2BB" w14:textId="685EA360" w:rsidR="00561135" w:rsidRDefault="00561135" w:rsidP="002221AC">
      <w:pPr>
        <w:rPr>
          <w:rStyle w:val="apple-style-span"/>
          <w:rFonts w:asciiTheme="majorHAnsi" w:hAnsiTheme="majorHAnsi"/>
          <w:color w:val="000000"/>
          <w:szCs w:val="22"/>
          <w:shd w:val="clear" w:color="auto" w:fill="FFFFFF"/>
        </w:rPr>
      </w:pPr>
      <w:r w:rsidRPr="007D6E9D">
        <w:rPr>
          <w:rStyle w:val="apple-style-span"/>
          <w:rFonts w:asciiTheme="majorHAnsi" w:hAnsiTheme="majorHAnsi"/>
          <w:color w:val="000000"/>
          <w:szCs w:val="22"/>
          <w:shd w:val="clear" w:color="auto" w:fill="FFFFFF"/>
        </w:rPr>
        <w:t>For each type of interoperability, proper actions should be taken in order to enable it. At the technical level, there are two main approaches: adapter-based and standards-based interoperability. The former envision</w:t>
      </w:r>
      <w:r w:rsidR="00B4271A" w:rsidRPr="007D6E9D">
        <w:rPr>
          <w:rStyle w:val="apple-style-span"/>
          <w:rFonts w:asciiTheme="majorHAnsi" w:hAnsiTheme="majorHAnsi"/>
          <w:color w:val="000000"/>
          <w:szCs w:val="22"/>
          <w:shd w:val="clear" w:color="auto" w:fill="FFFFFF"/>
        </w:rPr>
        <w:t>s</w:t>
      </w:r>
      <w:r w:rsidRPr="007D6E9D">
        <w:rPr>
          <w:rStyle w:val="apple-style-span"/>
          <w:rFonts w:asciiTheme="majorHAnsi" w:hAnsiTheme="majorHAnsi"/>
          <w:color w:val="000000"/>
          <w:szCs w:val="22"/>
          <w:shd w:val="clear" w:color="auto" w:fill="FFFFFF"/>
        </w:rPr>
        <w:t xml:space="preserve"> that adapters betwe</w:t>
      </w:r>
      <w:r w:rsidR="00B4271A" w:rsidRPr="007D6E9D">
        <w:rPr>
          <w:rStyle w:val="apple-style-span"/>
          <w:rFonts w:asciiTheme="majorHAnsi" w:hAnsiTheme="majorHAnsi"/>
          <w:color w:val="000000"/>
          <w:szCs w:val="22"/>
          <w:shd w:val="clear" w:color="auto" w:fill="FFFFFF"/>
        </w:rPr>
        <w:t>en interacting parties are built</w:t>
      </w:r>
      <w:r w:rsidRPr="007D6E9D">
        <w:rPr>
          <w:rStyle w:val="apple-style-span"/>
          <w:rFonts w:asciiTheme="majorHAnsi" w:hAnsiTheme="majorHAnsi"/>
          <w:color w:val="000000"/>
          <w:szCs w:val="22"/>
          <w:shd w:val="clear" w:color="auto" w:fill="FFFFFF"/>
        </w:rPr>
        <w:t xml:space="preserve"> to translate the specific requests from one side to the equivalent format and protocol on the other side. The latter envisions the definition of a common interface and message format as an open standard. In the case of adapters, it is known that such an approach raises the issue of maintenance overheads due to the necessary transformation logic, including, in some cases, a loss of functionality and/or semantic correctness. In the case of standards, the parties are expected to refactor or appropriately extend their systems in order to comply with the common specification. In addition, it is widely recognised that standardisation is one of the key facilitators for interoperability of netw</w:t>
      </w:r>
      <w:r w:rsidR="00BB0E90" w:rsidRPr="007D6E9D">
        <w:rPr>
          <w:rStyle w:val="apple-style-span"/>
          <w:rFonts w:asciiTheme="majorHAnsi" w:hAnsiTheme="majorHAnsi"/>
          <w:color w:val="000000"/>
          <w:szCs w:val="22"/>
          <w:shd w:val="clear" w:color="auto" w:fill="FFFFFF"/>
        </w:rPr>
        <w:t>orks, services and equipment [R6</w:t>
      </w:r>
      <w:r w:rsidRPr="007D6E9D">
        <w:rPr>
          <w:rStyle w:val="apple-style-span"/>
          <w:rFonts w:asciiTheme="majorHAnsi" w:hAnsiTheme="majorHAnsi"/>
          <w:color w:val="000000"/>
          <w:szCs w:val="22"/>
          <w:shd w:val="clear" w:color="auto" w:fill="FFFFFF"/>
        </w:rPr>
        <w:t>].</w:t>
      </w:r>
    </w:p>
    <w:p w14:paraId="10554D3D" w14:textId="77777777" w:rsidR="00875B0B" w:rsidRDefault="00875B0B" w:rsidP="002221AC">
      <w:pPr>
        <w:rPr>
          <w:rFonts w:cs="Calibri"/>
        </w:rPr>
      </w:pPr>
    </w:p>
    <w:p w14:paraId="6057C41D" w14:textId="0B763957" w:rsidR="00207D16" w:rsidRPr="001B2CCF" w:rsidRDefault="001B2CCF" w:rsidP="002221AC">
      <w:pPr>
        <w:rPr>
          <w:rStyle w:val="apple-style-span"/>
          <w:rFonts w:asciiTheme="majorHAnsi" w:hAnsiTheme="majorHAnsi" w:cs="Calibri"/>
        </w:rPr>
      </w:pPr>
      <w:r w:rsidRPr="007D6E9D">
        <w:rPr>
          <w:rFonts w:cs="Calibri"/>
        </w:rPr>
        <w:t xml:space="preserve">This document focuses on </w:t>
      </w:r>
      <w:r>
        <w:rPr>
          <w:rFonts w:cs="Calibri"/>
        </w:rPr>
        <w:t xml:space="preserve">the adoption of standards for the </w:t>
      </w:r>
      <w:r w:rsidRPr="007D6E9D">
        <w:rPr>
          <w:rFonts w:cs="Calibri"/>
        </w:rPr>
        <w:t xml:space="preserve">interoperability amongst the systems participating in EGI (e.g., computing clusters, storage systems). By systems, we mainly consider the software abstraction layer (middleware) needed to expose the functional and operational interfaces outside the organisational boundaries together with the security mechanisms needed by the EGI infrastructure. </w:t>
      </w:r>
      <w:r>
        <w:rPr>
          <w:rStyle w:val="apple-style-span"/>
          <w:rFonts w:asciiTheme="majorHAnsi" w:hAnsiTheme="majorHAnsi"/>
          <w:color w:val="000000"/>
          <w:szCs w:val="22"/>
          <w:shd w:val="clear" w:color="auto" w:fill="FFFFFF"/>
        </w:rPr>
        <w:t>S</w:t>
      </w:r>
      <w:r w:rsidR="00561135" w:rsidRPr="007D6E9D">
        <w:rPr>
          <w:rStyle w:val="apple-style-span"/>
          <w:rFonts w:asciiTheme="majorHAnsi" w:hAnsiTheme="majorHAnsi"/>
          <w:color w:val="000000"/>
          <w:szCs w:val="22"/>
          <w:shd w:val="clear" w:color="auto" w:fill="FFFFFF"/>
        </w:rPr>
        <w:t>tandards are mapp</w:t>
      </w:r>
      <w:r w:rsidR="00BB0E90" w:rsidRPr="007D6E9D">
        <w:rPr>
          <w:rStyle w:val="apple-style-span"/>
          <w:rFonts w:asciiTheme="majorHAnsi" w:hAnsiTheme="majorHAnsi"/>
          <w:color w:val="000000"/>
          <w:szCs w:val="22"/>
          <w:shd w:val="clear" w:color="auto" w:fill="FFFFFF"/>
        </w:rPr>
        <w:t xml:space="preserve">ed into the UMD </w:t>
      </w:r>
      <w:r w:rsidR="002A296E">
        <w:rPr>
          <w:rStyle w:val="apple-style-span"/>
          <w:rFonts w:asciiTheme="majorHAnsi" w:hAnsiTheme="majorHAnsi"/>
          <w:color w:val="000000"/>
          <w:szCs w:val="22"/>
          <w:shd w:val="clear" w:color="auto" w:fill="FFFFFF"/>
        </w:rPr>
        <w:t xml:space="preserve">(Unified Middleware Distribution) </w:t>
      </w:r>
      <w:r w:rsidR="00BB0E90" w:rsidRPr="007D6E9D">
        <w:rPr>
          <w:rStyle w:val="apple-style-span"/>
          <w:rFonts w:asciiTheme="majorHAnsi" w:hAnsiTheme="majorHAnsi"/>
          <w:color w:val="000000"/>
          <w:szCs w:val="22"/>
          <w:shd w:val="clear" w:color="auto" w:fill="FFFFFF"/>
        </w:rPr>
        <w:t xml:space="preserve">capabilities [R5], technology providers implementation plan is </w:t>
      </w:r>
      <w:r w:rsidR="00875B0B">
        <w:rPr>
          <w:rStyle w:val="apple-style-span"/>
          <w:rFonts w:asciiTheme="majorHAnsi" w:hAnsiTheme="majorHAnsi"/>
          <w:color w:val="000000"/>
          <w:szCs w:val="22"/>
          <w:shd w:val="clear" w:color="auto" w:fill="FFFFFF"/>
        </w:rPr>
        <w:t>listed</w:t>
      </w:r>
      <w:r w:rsidR="00BB0E90" w:rsidRPr="007D6E9D">
        <w:rPr>
          <w:rStyle w:val="apple-style-span"/>
          <w:rFonts w:asciiTheme="majorHAnsi" w:hAnsiTheme="majorHAnsi"/>
          <w:color w:val="000000"/>
          <w:szCs w:val="22"/>
          <w:shd w:val="clear" w:color="auto" w:fill="FFFFFF"/>
        </w:rPr>
        <w:t xml:space="preserve"> and the EGI adoption status is reported. </w:t>
      </w:r>
      <w:r w:rsidR="00561135" w:rsidRPr="007D6E9D">
        <w:rPr>
          <w:rStyle w:val="apple-style-span"/>
          <w:rFonts w:asciiTheme="majorHAnsi" w:hAnsiTheme="majorHAnsi"/>
          <w:color w:val="000000"/>
          <w:szCs w:val="22"/>
          <w:shd w:val="clear" w:color="auto" w:fill="FFFFFF"/>
        </w:rPr>
        <w:t xml:space="preserve">This document represents an evolving roadmap that will </w:t>
      </w:r>
      <w:r w:rsidR="00577B9D">
        <w:rPr>
          <w:rStyle w:val="apple-style-span"/>
          <w:rFonts w:asciiTheme="majorHAnsi" w:hAnsiTheme="majorHAnsi"/>
          <w:color w:val="000000"/>
          <w:szCs w:val="22"/>
          <w:shd w:val="clear" w:color="auto" w:fill="FFFFFF"/>
        </w:rPr>
        <w:t xml:space="preserve">be </w:t>
      </w:r>
      <w:r w:rsidR="00561135" w:rsidRPr="007D6E9D">
        <w:rPr>
          <w:rStyle w:val="apple-style-span"/>
          <w:rFonts w:asciiTheme="majorHAnsi" w:hAnsiTheme="majorHAnsi"/>
          <w:color w:val="000000"/>
          <w:szCs w:val="22"/>
          <w:shd w:val="clear" w:color="auto" w:fill="FFFFFF"/>
        </w:rPr>
        <w:t xml:space="preserve">officially updated and published every twelve months, while always </w:t>
      </w:r>
      <w:r w:rsidR="00B4271A" w:rsidRPr="007D6E9D">
        <w:rPr>
          <w:rStyle w:val="apple-style-span"/>
          <w:rFonts w:asciiTheme="majorHAnsi" w:hAnsiTheme="majorHAnsi"/>
          <w:color w:val="000000"/>
          <w:szCs w:val="22"/>
          <w:shd w:val="clear" w:color="auto" w:fill="FFFFFF"/>
        </w:rPr>
        <w:t xml:space="preserve">being </w:t>
      </w:r>
      <w:r w:rsidR="00561135" w:rsidRPr="007D6E9D">
        <w:rPr>
          <w:rStyle w:val="apple-style-span"/>
          <w:rFonts w:asciiTheme="majorHAnsi" w:hAnsiTheme="majorHAnsi"/>
          <w:color w:val="000000"/>
          <w:szCs w:val="22"/>
          <w:shd w:val="clear" w:color="auto" w:fill="FFFFFF"/>
        </w:rPr>
        <w:t xml:space="preserve">open for contributions. </w:t>
      </w:r>
    </w:p>
    <w:p w14:paraId="44513717" w14:textId="4A172F86" w:rsidR="00360898" w:rsidRPr="007D6E9D" w:rsidRDefault="00360898" w:rsidP="00360898">
      <w:pPr>
        <w:pStyle w:val="Heading1"/>
        <w:rPr>
          <w:rFonts w:asciiTheme="majorHAnsi" w:hAnsiTheme="majorHAnsi" w:cs="Calibri"/>
        </w:rPr>
      </w:pPr>
      <w:bookmarkStart w:id="12" w:name="_Toc179878397"/>
      <w:bookmarkStart w:id="13" w:name="_Toc176965132"/>
      <w:r w:rsidRPr="007D6E9D">
        <w:rPr>
          <w:rFonts w:asciiTheme="majorHAnsi" w:hAnsiTheme="majorHAnsi" w:cs="Calibri"/>
        </w:rPr>
        <w:t>DEFINITIONS</w:t>
      </w:r>
      <w:bookmarkEnd w:id="12"/>
    </w:p>
    <w:tbl>
      <w:tblPr>
        <w:tblStyle w:val="ColorfulList-Accent1"/>
        <w:tblW w:w="0" w:type="auto"/>
        <w:tblLook w:val="04A0" w:firstRow="1" w:lastRow="0" w:firstColumn="1" w:lastColumn="0" w:noHBand="0" w:noVBand="1"/>
      </w:tblPr>
      <w:tblGrid>
        <w:gridCol w:w="1583"/>
        <w:gridCol w:w="6833"/>
        <w:gridCol w:w="864"/>
      </w:tblGrid>
      <w:tr w:rsidR="00C27E66" w:rsidRPr="007D6E9D" w14:paraId="00E27C3A" w14:textId="328BC8B3" w:rsidTr="00CE43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02B908F4" w14:textId="4B8B02BA" w:rsidR="00C27E66" w:rsidRPr="007D6E9D" w:rsidRDefault="00C27E66" w:rsidP="00360898">
            <w:pPr>
              <w:rPr>
                <w:rFonts w:asciiTheme="majorHAnsi" w:hAnsiTheme="majorHAnsi"/>
                <w:sz w:val="20"/>
              </w:rPr>
            </w:pPr>
            <w:r w:rsidRPr="007D6E9D">
              <w:rPr>
                <w:rFonts w:asciiTheme="majorHAnsi" w:hAnsiTheme="majorHAnsi"/>
                <w:sz w:val="20"/>
              </w:rPr>
              <w:t>Term</w:t>
            </w:r>
          </w:p>
        </w:tc>
        <w:tc>
          <w:tcPr>
            <w:tcW w:w="6833" w:type="dxa"/>
          </w:tcPr>
          <w:p w14:paraId="0F99230E" w14:textId="2EF46566" w:rsidR="00C27E66" w:rsidRPr="007D6E9D" w:rsidRDefault="00C27E66" w:rsidP="00360898">
            <w:pPr>
              <w:cnfStyle w:val="100000000000" w:firstRow="1"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Definition</w:t>
            </w:r>
          </w:p>
        </w:tc>
        <w:tc>
          <w:tcPr>
            <w:tcW w:w="864" w:type="dxa"/>
          </w:tcPr>
          <w:p w14:paraId="379F5B50" w14:textId="0BF83FE8" w:rsidR="00C27E66" w:rsidRPr="007D6E9D" w:rsidRDefault="00C6685A" w:rsidP="00C6685A">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src</w:t>
            </w:r>
          </w:p>
        </w:tc>
      </w:tr>
      <w:tr w:rsidR="00E01084" w:rsidRPr="007D6E9D" w14:paraId="1051515B" w14:textId="77777777" w:rsidTr="00CE4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149C2A2D" w14:textId="1AAACDCD" w:rsidR="00E01084" w:rsidRPr="007D6E9D" w:rsidRDefault="00E01084" w:rsidP="00842A6E">
            <w:pPr>
              <w:jc w:val="left"/>
              <w:rPr>
                <w:rFonts w:asciiTheme="majorHAnsi" w:hAnsiTheme="majorHAnsi"/>
                <w:sz w:val="20"/>
              </w:rPr>
            </w:pPr>
            <w:r w:rsidRPr="007D6E9D">
              <w:rPr>
                <w:rFonts w:asciiTheme="majorHAnsi" w:hAnsiTheme="majorHAnsi"/>
                <w:sz w:val="20"/>
              </w:rPr>
              <w:t>European Interoperability Strategy</w:t>
            </w:r>
          </w:p>
        </w:tc>
        <w:tc>
          <w:tcPr>
            <w:tcW w:w="6833" w:type="dxa"/>
          </w:tcPr>
          <w:p w14:paraId="460AB087" w14:textId="6B83A983" w:rsidR="00E01084" w:rsidRPr="007D6E9D" w:rsidRDefault="00E01084" w:rsidP="00B4271A">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 xml:space="preserve">The European Interoperability Strategy  (EIS) provides the basis for defining the organisational, financial and operational framework (including governance) needed to ensure </w:t>
            </w:r>
            <w:r w:rsidR="009A38B1" w:rsidRPr="007D6E9D">
              <w:rPr>
                <w:rFonts w:asciiTheme="majorHAnsi" w:hAnsiTheme="majorHAnsi"/>
                <w:sz w:val="20"/>
              </w:rPr>
              <w:t>on-going</w:t>
            </w:r>
            <w:r w:rsidRPr="007D6E9D">
              <w:rPr>
                <w:rFonts w:asciiTheme="majorHAnsi" w:hAnsiTheme="majorHAnsi"/>
                <w:sz w:val="20"/>
              </w:rPr>
              <w:t xml:space="preserve"> support for cross-border and cross-sector interoperability, as well as the exchange of information among European public administrations.</w:t>
            </w:r>
          </w:p>
        </w:tc>
        <w:tc>
          <w:tcPr>
            <w:tcW w:w="864" w:type="dxa"/>
          </w:tcPr>
          <w:p w14:paraId="2322FD04" w14:textId="7FBC0BFB" w:rsidR="00E01084" w:rsidRPr="007D6E9D" w:rsidRDefault="00E01084" w:rsidP="00CE430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[R2]</w:t>
            </w:r>
          </w:p>
        </w:tc>
      </w:tr>
      <w:tr w:rsidR="00E01084" w:rsidRPr="007D6E9D" w14:paraId="1E31B596" w14:textId="77777777" w:rsidTr="00CE4303">
        <w:tc>
          <w:tcPr>
            <w:cnfStyle w:val="001000000000" w:firstRow="0" w:lastRow="0" w:firstColumn="1" w:lastColumn="0" w:oddVBand="0" w:evenVBand="0" w:oddHBand="0" w:evenHBand="0" w:firstRowFirstColumn="0" w:firstRowLastColumn="0" w:lastRowFirstColumn="0" w:lastRowLastColumn="0"/>
            <w:tcW w:w="1583" w:type="dxa"/>
          </w:tcPr>
          <w:p w14:paraId="75754DD2" w14:textId="740FF868" w:rsidR="00E01084" w:rsidRPr="007D6E9D" w:rsidRDefault="00E01084" w:rsidP="00842A6E">
            <w:pPr>
              <w:jc w:val="left"/>
              <w:rPr>
                <w:rFonts w:asciiTheme="majorHAnsi" w:hAnsiTheme="majorHAnsi"/>
                <w:sz w:val="20"/>
              </w:rPr>
            </w:pPr>
            <w:r w:rsidRPr="007D6E9D">
              <w:rPr>
                <w:rFonts w:asciiTheme="majorHAnsi" w:hAnsiTheme="majorHAnsi"/>
                <w:sz w:val="20"/>
              </w:rPr>
              <w:t>European Public Service</w:t>
            </w:r>
          </w:p>
        </w:tc>
        <w:tc>
          <w:tcPr>
            <w:tcW w:w="6833" w:type="dxa"/>
          </w:tcPr>
          <w:p w14:paraId="30376056" w14:textId="596EC409" w:rsidR="00E01084" w:rsidRPr="007D6E9D" w:rsidRDefault="00E01084" w:rsidP="00B4271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A cross-border public sector service supplied by public administrations, either to one another or to European businesses and citizens’.</w:t>
            </w:r>
          </w:p>
        </w:tc>
        <w:tc>
          <w:tcPr>
            <w:tcW w:w="864" w:type="dxa"/>
          </w:tcPr>
          <w:p w14:paraId="57777E36" w14:textId="45F02969" w:rsidR="00E01084" w:rsidRPr="007D6E9D" w:rsidRDefault="00E01084" w:rsidP="00CE430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[R2]</w:t>
            </w:r>
          </w:p>
        </w:tc>
      </w:tr>
      <w:tr w:rsidR="00C27E66" w:rsidRPr="007D6E9D" w14:paraId="3C51F817" w14:textId="77777777" w:rsidTr="00CE4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3CF3C2ED" w14:textId="2FA7676B" w:rsidR="00C27E66" w:rsidRPr="007D6E9D" w:rsidRDefault="00C27E66" w:rsidP="00842A6E">
            <w:pPr>
              <w:jc w:val="left"/>
              <w:rPr>
                <w:rFonts w:asciiTheme="majorHAnsi" w:hAnsiTheme="majorHAnsi"/>
                <w:sz w:val="20"/>
              </w:rPr>
            </w:pPr>
            <w:r w:rsidRPr="007D6E9D">
              <w:rPr>
                <w:rFonts w:asciiTheme="majorHAnsi" w:hAnsiTheme="majorHAnsi"/>
                <w:sz w:val="20"/>
              </w:rPr>
              <w:t>Interoperability</w:t>
            </w:r>
          </w:p>
        </w:tc>
        <w:tc>
          <w:tcPr>
            <w:tcW w:w="6833" w:type="dxa"/>
          </w:tcPr>
          <w:p w14:paraId="6E89D982" w14:textId="1DD7912E" w:rsidR="00C27E66" w:rsidRPr="007D6E9D" w:rsidRDefault="00C27E66" w:rsidP="00B4271A">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Interoperability is the ability of systems, people and organisations to provide services to and accept services from other systems, people and organisations and to use the services so exchanged to enable them to operate effectively together</w:t>
            </w:r>
          </w:p>
        </w:tc>
        <w:tc>
          <w:tcPr>
            <w:tcW w:w="864" w:type="dxa"/>
          </w:tcPr>
          <w:p w14:paraId="396A4125" w14:textId="1DB6CC9C" w:rsidR="00C27E66" w:rsidRPr="007D6E9D" w:rsidRDefault="00C27E66" w:rsidP="00CE430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[R1]</w:t>
            </w:r>
          </w:p>
        </w:tc>
      </w:tr>
      <w:tr w:rsidR="00E01084" w:rsidRPr="007D6E9D" w14:paraId="7718C3CC" w14:textId="77777777" w:rsidTr="00CE4303">
        <w:tc>
          <w:tcPr>
            <w:cnfStyle w:val="001000000000" w:firstRow="0" w:lastRow="0" w:firstColumn="1" w:lastColumn="0" w:oddVBand="0" w:evenVBand="0" w:oddHBand="0" w:evenHBand="0" w:firstRowFirstColumn="0" w:firstRowLastColumn="0" w:lastRowFirstColumn="0" w:lastRowLastColumn="0"/>
            <w:tcW w:w="1583" w:type="dxa"/>
          </w:tcPr>
          <w:p w14:paraId="7F9BBAB4" w14:textId="0C1C51A3" w:rsidR="00E01084" w:rsidRPr="007D6E9D" w:rsidRDefault="00E01084" w:rsidP="00842A6E">
            <w:pPr>
              <w:jc w:val="left"/>
              <w:rPr>
                <w:rFonts w:asciiTheme="majorHAnsi" w:hAnsiTheme="majorHAnsi"/>
                <w:sz w:val="20"/>
              </w:rPr>
            </w:pPr>
            <w:r w:rsidRPr="007D6E9D">
              <w:rPr>
                <w:rFonts w:asciiTheme="majorHAnsi" w:hAnsiTheme="majorHAnsi"/>
                <w:sz w:val="20"/>
              </w:rPr>
              <w:t>Interoperability Framework</w:t>
            </w:r>
          </w:p>
        </w:tc>
        <w:tc>
          <w:tcPr>
            <w:tcW w:w="6833" w:type="dxa"/>
          </w:tcPr>
          <w:p w14:paraId="14567AAA" w14:textId="08173BDE" w:rsidR="00E01084" w:rsidRPr="007D6E9D" w:rsidRDefault="00E01084" w:rsidP="00B4271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An interoperability framework is an agreed approach to interoperability for organisations that wish to work together towards the joint delivery of public services. Within its scope of applicability, it specifies a set of common elements such as vocabulary, concepts, principles, policies, guidelines, recommendations, standards, specifications and practices.</w:t>
            </w:r>
          </w:p>
        </w:tc>
        <w:tc>
          <w:tcPr>
            <w:tcW w:w="864" w:type="dxa"/>
          </w:tcPr>
          <w:p w14:paraId="54AC7531" w14:textId="54389E99" w:rsidR="00E01084" w:rsidRPr="007D6E9D" w:rsidRDefault="00E01084" w:rsidP="00CE430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[R2]</w:t>
            </w:r>
          </w:p>
        </w:tc>
      </w:tr>
      <w:tr w:rsidR="00C27E66" w:rsidRPr="007D6E9D" w14:paraId="19375B93" w14:textId="77777777" w:rsidTr="00CE4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4FC12F0D" w14:textId="7BC0C887" w:rsidR="00C27E66" w:rsidRPr="007D6E9D" w:rsidRDefault="00C27E66" w:rsidP="00842A6E">
            <w:pPr>
              <w:jc w:val="left"/>
              <w:rPr>
                <w:rFonts w:asciiTheme="majorHAnsi" w:hAnsiTheme="majorHAnsi"/>
                <w:sz w:val="20"/>
              </w:rPr>
            </w:pPr>
            <w:r w:rsidRPr="007D6E9D">
              <w:rPr>
                <w:rFonts w:asciiTheme="majorHAnsi" w:hAnsiTheme="majorHAnsi"/>
                <w:sz w:val="20"/>
              </w:rPr>
              <w:t>Interoperability Levels</w:t>
            </w:r>
          </w:p>
        </w:tc>
        <w:tc>
          <w:tcPr>
            <w:tcW w:w="6833" w:type="dxa"/>
          </w:tcPr>
          <w:p w14:paraId="4136F0F2" w14:textId="2C8775D9" w:rsidR="00C27E66" w:rsidRPr="007D6E9D" w:rsidRDefault="00C27E66" w:rsidP="00B4271A">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The interoperability levels classify interoperability concerns according to who/what is concerned and cover, within a given political context, legal, organisational, semantic and technical interoperability</w:t>
            </w:r>
          </w:p>
        </w:tc>
        <w:tc>
          <w:tcPr>
            <w:tcW w:w="864" w:type="dxa"/>
          </w:tcPr>
          <w:p w14:paraId="73C64AFA" w14:textId="78EFDF8D" w:rsidR="00C27E66" w:rsidRPr="007D6E9D" w:rsidRDefault="00C27E66" w:rsidP="00CE430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[R2]</w:t>
            </w:r>
          </w:p>
        </w:tc>
      </w:tr>
      <w:tr w:rsidR="00C6685A" w:rsidRPr="007D6E9D" w14:paraId="208FF7C2" w14:textId="77777777" w:rsidTr="00CE4303">
        <w:tc>
          <w:tcPr>
            <w:cnfStyle w:val="001000000000" w:firstRow="0" w:lastRow="0" w:firstColumn="1" w:lastColumn="0" w:oddVBand="0" w:evenVBand="0" w:oddHBand="0" w:evenHBand="0" w:firstRowFirstColumn="0" w:firstRowLastColumn="0" w:lastRowFirstColumn="0" w:lastRowLastColumn="0"/>
            <w:tcW w:w="1583" w:type="dxa"/>
          </w:tcPr>
          <w:p w14:paraId="2F2575B0" w14:textId="4E208C7E" w:rsidR="00C6685A" w:rsidRPr="007D6E9D" w:rsidRDefault="00C6685A" w:rsidP="00842A6E">
            <w:pPr>
              <w:jc w:val="left"/>
              <w:rPr>
                <w:rFonts w:asciiTheme="majorHAnsi" w:hAnsiTheme="majorHAnsi"/>
                <w:sz w:val="20"/>
              </w:rPr>
            </w:pPr>
            <w:r w:rsidRPr="007D6E9D">
              <w:rPr>
                <w:rFonts w:asciiTheme="majorHAnsi" w:hAnsiTheme="majorHAnsi"/>
                <w:sz w:val="20"/>
              </w:rPr>
              <w:t>Open Standard</w:t>
            </w:r>
          </w:p>
        </w:tc>
        <w:tc>
          <w:tcPr>
            <w:tcW w:w="6833" w:type="dxa"/>
          </w:tcPr>
          <w:p w14:paraId="0F68380D" w14:textId="1849E49D" w:rsidR="00C6685A" w:rsidRPr="007D6E9D" w:rsidRDefault="00C6685A" w:rsidP="00B4271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A standard is op</w:t>
            </w:r>
            <w:r w:rsidR="00577B9D">
              <w:rPr>
                <w:rFonts w:asciiTheme="majorHAnsi" w:hAnsiTheme="majorHAnsi"/>
                <w:sz w:val="20"/>
              </w:rPr>
              <w:t>en if</w:t>
            </w:r>
            <w:r w:rsidRPr="007D6E9D">
              <w:rPr>
                <w:rFonts w:asciiTheme="majorHAnsi" w:hAnsiTheme="majorHAnsi"/>
                <w:sz w:val="20"/>
              </w:rPr>
              <w:t xml:space="preserve"> meets the following criteria:</w:t>
            </w:r>
          </w:p>
          <w:p w14:paraId="380FCA5E" w14:textId="77777777" w:rsidR="00C6685A" w:rsidRPr="007D6E9D" w:rsidRDefault="00C6685A" w:rsidP="00B4271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 xml:space="preserve">All stakeholders have the same possibility of contributing to the development of the specification and public review is part of the decision-making process; </w:t>
            </w:r>
          </w:p>
          <w:p w14:paraId="4B90339D" w14:textId="77777777" w:rsidR="00C6685A" w:rsidRPr="007D6E9D" w:rsidRDefault="00C6685A" w:rsidP="00B4271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 xml:space="preserve">The specification is available for everybody to study; </w:t>
            </w:r>
          </w:p>
          <w:p w14:paraId="4B20B010" w14:textId="2658B9CC" w:rsidR="00C6685A" w:rsidRPr="007D6E9D" w:rsidRDefault="00C6685A" w:rsidP="00B4271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Intellectual property rights related to the specification are licensed on FRAND (Fair, Reasonable, and Non-Discriminatory) or royalty-free terms in a way that allows implementation in both proprietary and open source software.</w:t>
            </w:r>
          </w:p>
        </w:tc>
        <w:tc>
          <w:tcPr>
            <w:tcW w:w="864" w:type="dxa"/>
          </w:tcPr>
          <w:p w14:paraId="400F2875" w14:textId="5128E332" w:rsidR="00C6685A" w:rsidRPr="007D6E9D" w:rsidRDefault="00DA272E" w:rsidP="00CE430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[R2]</w:t>
            </w:r>
          </w:p>
        </w:tc>
      </w:tr>
      <w:tr w:rsidR="00E01084" w:rsidRPr="007D6E9D" w14:paraId="62BD9CB2" w14:textId="77777777" w:rsidTr="00CE4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0B3348FA" w14:textId="2C3B174D" w:rsidR="00E01084" w:rsidRPr="007D6E9D" w:rsidRDefault="00E01084" w:rsidP="00842A6E">
            <w:pPr>
              <w:jc w:val="left"/>
              <w:rPr>
                <w:rFonts w:asciiTheme="majorHAnsi" w:hAnsiTheme="majorHAnsi"/>
                <w:sz w:val="20"/>
              </w:rPr>
            </w:pPr>
            <w:r w:rsidRPr="007D6E9D">
              <w:rPr>
                <w:rFonts w:asciiTheme="majorHAnsi" w:hAnsiTheme="majorHAnsi"/>
                <w:sz w:val="20"/>
              </w:rPr>
              <w:t>Public Administration</w:t>
            </w:r>
          </w:p>
        </w:tc>
        <w:tc>
          <w:tcPr>
            <w:tcW w:w="6833" w:type="dxa"/>
          </w:tcPr>
          <w:p w14:paraId="498345DC" w14:textId="4A2DEB11" w:rsidR="00E01084" w:rsidRPr="007D6E9D" w:rsidRDefault="00E01084" w:rsidP="00B4271A">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Refers to either national public administrations (at any level) or bodies acting on their behalf, and/or EU public administrations</w:t>
            </w:r>
          </w:p>
        </w:tc>
        <w:tc>
          <w:tcPr>
            <w:tcW w:w="864" w:type="dxa"/>
          </w:tcPr>
          <w:p w14:paraId="4C1BD4C0" w14:textId="353BA639" w:rsidR="00E01084" w:rsidRPr="007D6E9D" w:rsidRDefault="00E01084" w:rsidP="00CE430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[R2]</w:t>
            </w:r>
          </w:p>
        </w:tc>
      </w:tr>
      <w:tr w:rsidR="00C27E66" w:rsidRPr="007D6E9D" w14:paraId="51B43711" w14:textId="777ECF32" w:rsidTr="00CE4303">
        <w:tc>
          <w:tcPr>
            <w:cnfStyle w:val="001000000000" w:firstRow="0" w:lastRow="0" w:firstColumn="1" w:lastColumn="0" w:oddVBand="0" w:evenVBand="0" w:oddHBand="0" w:evenHBand="0" w:firstRowFirstColumn="0" w:firstRowLastColumn="0" w:lastRowFirstColumn="0" w:lastRowLastColumn="0"/>
            <w:tcW w:w="1583" w:type="dxa"/>
          </w:tcPr>
          <w:p w14:paraId="4FDD2860" w14:textId="09B163B7" w:rsidR="00C27E66" w:rsidRPr="007D6E9D" w:rsidRDefault="00C27E66" w:rsidP="00842A6E">
            <w:pPr>
              <w:jc w:val="left"/>
              <w:rPr>
                <w:rFonts w:asciiTheme="majorHAnsi" w:hAnsiTheme="majorHAnsi"/>
                <w:sz w:val="20"/>
              </w:rPr>
            </w:pPr>
            <w:r w:rsidRPr="007D6E9D">
              <w:rPr>
                <w:rFonts w:asciiTheme="majorHAnsi" w:hAnsiTheme="majorHAnsi"/>
                <w:sz w:val="20"/>
              </w:rPr>
              <w:t>Standard</w:t>
            </w:r>
          </w:p>
        </w:tc>
        <w:tc>
          <w:tcPr>
            <w:tcW w:w="6833" w:type="dxa"/>
          </w:tcPr>
          <w:p w14:paraId="7262C1DD" w14:textId="0962D3FB" w:rsidR="00C947EF" w:rsidRPr="007D6E9D" w:rsidRDefault="00237980" w:rsidP="00B4271A">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r w:rsidRPr="007D6E9D">
              <w:rPr>
                <w:rFonts w:asciiTheme="majorHAnsi" w:hAnsiTheme="majorHAnsi"/>
                <w:sz w:val="20"/>
              </w:rPr>
              <w:t>A document, established by consensus and approved by an SDO, which provides, for common and repeated use, rules, guidelines or characteristics for activities or their results, aimed at the achievement of the optimum degree of order in a given context. Compliance is not compulsory.</w:t>
            </w:r>
          </w:p>
        </w:tc>
        <w:tc>
          <w:tcPr>
            <w:tcW w:w="864" w:type="dxa"/>
          </w:tcPr>
          <w:p w14:paraId="56DFA7C6" w14:textId="28A0C56A" w:rsidR="00C27E66" w:rsidRPr="007D6E9D" w:rsidRDefault="00C27E66" w:rsidP="00CE430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rPr>
            </w:pPr>
          </w:p>
        </w:tc>
      </w:tr>
      <w:tr w:rsidR="00C27E66" w:rsidRPr="007D6E9D" w14:paraId="7C4CA179" w14:textId="5D344573" w:rsidTr="00CE4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tcPr>
          <w:p w14:paraId="0BC460AA" w14:textId="7A7664AB" w:rsidR="00C27E66" w:rsidRPr="007D6E9D" w:rsidRDefault="00C27E66" w:rsidP="00842A6E">
            <w:pPr>
              <w:jc w:val="left"/>
              <w:rPr>
                <w:rFonts w:asciiTheme="majorHAnsi" w:hAnsiTheme="majorHAnsi"/>
                <w:sz w:val="20"/>
              </w:rPr>
            </w:pPr>
            <w:r w:rsidRPr="007D6E9D">
              <w:rPr>
                <w:rFonts w:asciiTheme="majorHAnsi" w:hAnsiTheme="majorHAnsi"/>
                <w:sz w:val="20"/>
              </w:rPr>
              <w:t>Standards Developing Organisation (SDO)</w:t>
            </w:r>
          </w:p>
        </w:tc>
        <w:tc>
          <w:tcPr>
            <w:tcW w:w="6833" w:type="dxa"/>
          </w:tcPr>
          <w:p w14:paraId="0227674A" w14:textId="77777777" w:rsidR="00C27E66" w:rsidRPr="007D6E9D" w:rsidRDefault="00C27E66" w:rsidP="00B4271A">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A chartered organisation tasked with producing standards and specifications, according to specific, strictly defined requirements, procedures and rules. Standards developing organisations include:</w:t>
            </w:r>
          </w:p>
          <w:p w14:paraId="4E8F7819" w14:textId="52A48564" w:rsidR="00C27E66" w:rsidRPr="00AC023D" w:rsidRDefault="00C947EF" w:rsidP="00AC023D">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AC023D">
              <w:rPr>
                <w:rFonts w:asciiTheme="majorHAnsi" w:hAnsiTheme="majorHAnsi"/>
                <w:sz w:val="20"/>
              </w:rPr>
              <w:t>Recognised</w:t>
            </w:r>
            <w:r w:rsidR="00C27E66" w:rsidRPr="00AC023D">
              <w:rPr>
                <w:rFonts w:asciiTheme="majorHAnsi" w:hAnsiTheme="majorHAnsi"/>
                <w:sz w:val="20"/>
              </w:rPr>
              <w:t xml:space="preserve"> standardisation bodies such as </w:t>
            </w:r>
            <w:r w:rsidRPr="00AC023D">
              <w:rPr>
                <w:rFonts w:asciiTheme="majorHAnsi" w:hAnsiTheme="majorHAnsi"/>
                <w:sz w:val="20"/>
              </w:rPr>
              <w:t xml:space="preserve">1) </w:t>
            </w:r>
            <w:r w:rsidR="00C27E66" w:rsidRPr="00AC023D">
              <w:rPr>
                <w:rFonts w:asciiTheme="majorHAnsi" w:hAnsiTheme="majorHAnsi"/>
                <w:sz w:val="20"/>
              </w:rPr>
              <w:t xml:space="preserve">international standardisation committees such as the International Organisation for Standardisation (ISO), </w:t>
            </w:r>
            <w:r w:rsidRPr="00AC023D">
              <w:rPr>
                <w:rFonts w:asciiTheme="majorHAnsi" w:hAnsiTheme="majorHAnsi"/>
                <w:sz w:val="20"/>
              </w:rPr>
              <w:t xml:space="preserve">2) </w:t>
            </w:r>
            <w:r w:rsidR="00C27E66" w:rsidRPr="00AC023D">
              <w:rPr>
                <w:rFonts w:asciiTheme="majorHAnsi" w:hAnsiTheme="majorHAnsi"/>
                <w:sz w:val="20"/>
              </w:rPr>
              <w:t>the three European Standard Organisations: the European Committee for Standardisation (CEN), the European Committee for Electrotechnical Standardisation (CENELEC) or the European Telecommunications Standards Institute</w:t>
            </w:r>
            <w:r w:rsidRPr="00AC023D">
              <w:rPr>
                <w:rFonts w:asciiTheme="majorHAnsi" w:hAnsiTheme="majorHAnsi"/>
                <w:sz w:val="20"/>
              </w:rPr>
              <w:t xml:space="preserve"> (ETSI), 3) national standardization organisations such as ANSI</w:t>
            </w:r>
          </w:p>
          <w:p w14:paraId="07BD17F4" w14:textId="2258EF2B" w:rsidR="00C27E66" w:rsidRPr="00AC023D" w:rsidRDefault="00C27E66" w:rsidP="00AC023D">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AC023D">
              <w:rPr>
                <w:rFonts w:asciiTheme="majorHAnsi" w:hAnsiTheme="majorHAnsi"/>
                <w:sz w:val="20"/>
              </w:rPr>
              <w:t xml:space="preserve">fora and consortia initiatives for standardisation such as the </w:t>
            </w:r>
            <w:r w:rsidR="00AC023D">
              <w:rPr>
                <w:rFonts w:asciiTheme="majorHAnsi" w:hAnsiTheme="majorHAnsi"/>
                <w:sz w:val="20"/>
              </w:rPr>
              <w:t xml:space="preserve">Open Grid Forum (OGF) or the </w:t>
            </w:r>
            <w:r w:rsidRPr="00AC023D">
              <w:rPr>
                <w:rFonts w:asciiTheme="majorHAnsi" w:hAnsiTheme="majorHAnsi"/>
                <w:sz w:val="20"/>
              </w:rPr>
              <w:t>Organisation for the Advancement of Structure</w:t>
            </w:r>
            <w:r w:rsidR="00DA272E" w:rsidRPr="00AC023D">
              <w:rPr>
                <w:rFonts w:asciiTheme="majorHAnsi" w:hAnsiTheme="majorHAnsi"/>
                <w:sz w:val="20"/>
              </w:rPr>
              <w:t>d Information Standards (OASIS)</w:t>
            </w:r>
            <w:r w:rsidRPr="00AC023D">
              <w:rPr>
                <w:rFonts w:asciiTheme="majorHAnsi" w:hAnsiTheme="majorHAnsi"/>
                <w:sz w:val="20"/>
              </w:rPr>
              <w:t>.</w:t>
            </w:r>
          </w:p>
        </w:tc>
        <w:tc>
          <w:tcPr>
            <w:tcW w:w="864" w:type="dxa"/>
          </w:tcPr>
          <w:p w14:paraId="3959238C" w14:textId="177D1474" w:rsidR="00C27E66" w:rsidRPr="007D6E9D" w:rsidRDefault="00C27E66" w:rsidP="00CE4303">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rPr>
            </w:pPr>
            <w:r w:rsidRPr="007D6E9D">
              <w:rPr>
                <w:rFonts w:asciiTheme="majorHAnsi" w:hAnsiTheme="majorHAnsi"/>
                <w:sz w:val="20"/>
              </w:rPr>
              <w:t>[R2]</w:t>
            </w:r>
          </w:p>
        </w:tc>
      </w:tr>
    </w:tbl>
    <w:p w14:paraId="66457CB9" w14:textId="77777777" w:rsidR="00F62D73" w:rsidRPr="007D6E9D" w:rsidRDefault="00F62D73" w:rsidP="00F62D73">
      <w:pPr>
        <w:pStyle w:val="Heading1"/>
        <w:rPr>
          <w:rFonts w:asciiTheme="majorHAnsi" w:hAnsiTheme="majorHAnsi" w:cs="Calibri"/>
        </w:rPr>
      </w:pPr>
      <w:bookmarkStart w:id="14" w:name="_Toc179878398"/>
      <w:r w:rsidRPr="007D6E9D">
        <w:rPr>
          <w:rFonts w:asciiTheme="majorHAnsi" w:hAnsiTheme="majorHAnsi" w:cs="Calibri"/>
        </w:rPr>
        <w:t>Interoperability</w:t>
      </w:r>
      <w:bookmarkEnd w:id="13"/>
      <w:bookmarkEnd w:id="14"/>
      <w:r w:rsidRPr="007D6E9D">
        <w:rPr>
          <w:rFonts w:asciiTheme="majorHAnsi" w:hAnsiTheme="majorHAnsi" w:cs="Calibri"/>
        </w:rPr>
        <w:t xml:space="preserve"> </w:t>
      </w:r>
    </w:p>
    <w:p w14:paraId="12CEC44A" w14:textId="60ECB714" w:rsidR="00F62D73" w:rsidRPr="007D6E9D" w:rsidRDefault="002A296E" w:rsidP="002221AC">
      <w:pPr>
        <w:rPr>
          <w:rStyle w:val="apple-style-span"/>
          <w:rFonts w:asciiTheme="majorHAnsi" w:hAnsiTheme="majorHAnsi" w:cs="Calibri"/>
          <w:color w:val="000000"/>
          <w:szCs w:val="22"/>
          <w:shd w:val="clear" w:color="auto" w:fill="FFFFFF"/>
        </w:rPr>
      </w:pPr>
      <w:r>
        <w:rPr>
          <w:rStyle w:val="apple-style-span"/>
          <w:rFonts w:asciiTheme="majorHAnsi" w:hAnsiTheme="majorHAnsi" w:cs="Calibri"/>
          <w:color w:val="000000"/>
          <w:szCs w:val="22"/>
          <w:shd w:val="clear" w:color="auto" w:fill="FFFFFF"/>
        </w:rPr>
        <w:t>I</w:t>
      </w:r>
      <w:r w:rsidR="00F62D73" w:rsidRPr="007D6E9D">
        <w:rPr>
          <w:rStyle w:val="apple-style-span"/>
          <w:rFonts w:asciiTheme="majorHAnsi" w:hAnsiTheme="majorHAnsi" w:cs="Calibri"/>
          <w:color w:val="000000"/>
          <w:szCs w:val="22"/>
          <w:shd w:val="clear" w:color="auto" w:fill="FFFFFF"/>
        </w:rPr>
        <w:t xml:space="preserve">nteroperability is an intrinsic requirement for organisations and systems that need to operate effectively together. </w:t>
      </w:r>
      <w:r>
        <w:rPr>
          <w:rStyle w:val="apple-style-span"/>
          <w:rFonts w:asciiTheme="majorHAnsi" w:hAnsiTheme="majorHAnsi" w:cs="Calibri"/>
          <w:color w:val="000000"/>
          <w:szCs w:val="22"/>
          <w:shd w:val="clear" w:color="auto" w:fill="FFFFFF"/>
        </w:rPr>
        <w:t>I</w:t>
      </w:r>
      <w:r w:rsidR="00F62D73" w:rsidRPr="007D6E9D">
        <w:rPr>
          <w:rStyle w:val="apple-style-span"/>
          <w:rFonts w:asciiTheme="majorHAnsi" w:hAnsiTheme="majorHAnsi" w:cs="Calibri"/>
          <w:color w:val="000000"/>
          <w:szCs w:val="22"/>
          <w:shd w:val="clear" w:color="auto" w:fill="FFFFFF"/>
        </w:rPr>
        <w:t xml:space="preserve">nteroperability is not a merely technical aspect, but it </w:t>
      </w:r>
      <w:r w:rsidR="008F1119" w:rsidRPr="007D6E9D">
        <w:rPr>
          <w:rStyle w:val="apple-style-span"/>
          <w:rFonts w:asciiTheme="majorHAnsi" w:hAnsiTheme="majorHAnsi" w:cs="Calibri"/>
          <w:color w:val="000000"/>
          <w:szCs w:val="22"/>
          <w:shd w:val="clear" w:color="auto" w:fill="FFFFFF"/>
        </w:rPr>
        <w:t xml:space="preserve">is also relevant at </w:t>
      </w:r>
      <w:r w:rsidR="00F62D73" w:rsidRPr="007D6E9D">
        <w:rPr>
          <w:rStyle w:val="apple-style-span"/>
          <w:rFonts w:asciiTheme="majorHAnsi" w:hAnsiTheme="majorHAnsi" w:cs="Calibri"/>
          <w:color w:val="000000"/>
          <w:szCs w:val="22"/>
          <w:shd w:val="clear" w:color="auto" w:fill="FFFFFF"/>
        </w:rPr>
        <w:t xml:space="preserve">the human interaction </w:t>
      </w:r>
      <w:r w:rsidR="008F1119" w:rsidRPr="007D6E9D">
        <w:rPr>
          <w:rStyle w:val="apple-style-span"/>
          <w:rFonts w:asciiTheme="majorHAnsi" w:hAnsiTheme="majorHAnsi" w:cs="Calibri"/>
          <w:color w:val="000000"/>
          <w:szCs w:val="22"/>
          <w:shd w:val="clear" w:color="auto" w:fill="FFFFFF"/>
        </w:rPr>
        <w:t>level</w:t>
      </w:r>
      <w:r w:rsidR="00F62D73" w:rsidRPr="007D6E9D">
        <w:rPr>
          <w:rStyle w:val="apple-style-span"/>
          <w:rFonts w:asciiTheme="majorHAnsi" w:hAnsiTheme="majorHAnsi" w:cs="Calibri"/>
          <w:color w:val="000000"/>
          <w:szCs w:val="22"/>
          <w:shd w:val="clear" w:color="auto" w:fill="FFFFFF"/>
        </w:rPr>
        <w:t xml:space="preserve">. </w:t>
      </w:r>
      <w:r w:rsidR="00243B90" w:rsidRPr="007D6E9D">
        <w:rPr>
          <w:rStyle w:val="apple-style-span"/>
          <w:rFonts w:asciiTheme="majorHAnsi" w:hAnsiTheme="majorHAnsi" w:cs="Calibri"/>
          <w:color w:val="000000"/>
          <w:szCs w:val="22"/>
          <w:shd w:val="clear" w:color="auto" w:fill="FFFFFF"/>
        </w:rPr>
        <w:t xml:space="preserve">The </w:t>
      </w:r>
      <w:r w:rsidR="00F62D73" w:rsidRPr="007D6E9D">
        <w:rPr>
          <w:rStyle w:val="apple-style-span"/>
          <w:rFonts w:asciiTheme="majorHAnsi" w:hAnsiTheme="majorHAnsi" w:cs="Calibri"/>
          <w:color w:val="000000"/>
          <w:szCs w:val="22"/>
          <w:shd w:val="clear" w:color="auto" w:fill="FFFFFF"/>
        </w:rPr>
        <w:t xml:space="preserve">EGI interoperability conceptual model is </w:t>
      </w:r>
      <w:r w:rsidR="00243B90" w:rsidRPr="007D6E9D">
        <w:rPr>
          <w:rStyle w:val="apple-style-span"/>
          <w:rFonts w:asciiTheme="majorHAnsi" w:hAnsiTheme="majorHAnsi" w:cs="Calibri"/>
          <w:color w:val="000000"/>
          <w:szCs w:val="22"/>
          <w:shd w:val="clear" w:color="auto" w:fill="FFFFFF"/>
        </w:rPr>
        <w:t>inspired by the EIF 2.0 that considers five</w:t>
      </w:r>
      <w:r w:rsidR="00F62D73" w:rsidRPr="007D6E9D">
        <w:rPr>
          <w:rStyle w:val="apple-style-span"/>
          <w:rFonts w:asciiTheme="majorHAnsi" w:hAnsiTheme="majorHAnsi" w:cs="Calibri"/>
          <w:color w:val="000000"/>
          <w:szCs w:val="22"/>
          <w:shd w:val="clear" w:color="auto" w:fill="FFFFFF"/>
        </w:rPr>
        <w:t xml:space="preserve"> levels of interoperability</w:t>
      </w:r>
      <w:r w:rsidR="00BB0E90" w:rsidRPr="007D6E9D">
        <w:rPr>
          <w:rStyle w:val="apple-style-span"/>
          <w:rFonts w:asciiTheme="majorHAnsi" w:hAnsiTheme="majorHAnsi" w:cs="Calibri"/>
          <w:color w:val="000000"/>
          <w:szCs w:val="22"/>
          <w:shd w:val="clear" w:color="auto" w:fill="FFFFFF"/>
        </w:rPr>
        <w:t xml:space="preserve"> (see </w:t>
      </w:r>
      <w:r w:rsidR="00BB0E90" w:rsidRPr="007D6E9D">
        <w:rPr>
          <w:rStyle w:val="apple-style-span"/>
          <w:rFonts w:asciiTheme="majorHAnsi" w:hAnsiTheme="majorHAnsi" w:cs="Calibri"/>
          <w:color w:val="000000"/>
          <w:szCs w:val="22"/>
          <w:shd w:val="clear" w:color="auto" w:fill="FFFFFF"/>
        </w:rPr>
        <w:fldChar w:fldCharType="begin"/>
      </w:r>
      <w:r w:rsidR="00BB0E90" w:rsidRPr="007D6E9D">
        <w:rPr>
          <w:rStyle w:val="apple-style-span"/>
          <w:rFonts w:asciiTheme="majorHAnsi" w:hAnsiTheme="majorHAnsi" w:cs="Calibri"/>
          <w:color w:val="000000"/>
          <w:szCs w:val="22"/>
          <w:shd w:val="clear" w:color="auto" w:fill="FFFFFF"/>
        </w:rPr>
        <w:instrText xml:space="preserve"> REF _Ref177493424 \h </w:instrText>
      </w:r>
      <w:r w:rsidR="00BB0E90" w:rsidRPr="007D6E9D">
        <w:rPr>
          <w:rStyle w:val="apple-style-span"/>
          <w:rFonts w:asciiTheme="majorHAnsi" w:hAnsiTheme="majorHAnsi" w:cs="Calibri"/>
          <w:color w:val="000000"/>
          <w:szCs w:val="22"/>
          <w:shd w:val="clear" w:color="auto" w:fill="FFFFFF"/>
        </w:rPr>
      </w:r>
      <w:r w:rsidR="00BB0E90" w:rsidRPr="007D6E9D">
        <w:rPr>
          <w:rStyle w:val="apple-style-span"/>
          <w:rFonts w:asciiTheme="majorHAnsi" w:hAnsiTheme="majorHAnsi" w:cs="Calibri"/>
          <w:color w:val="000000"/>
          <w:szCs w:val="22"/>
          <w:shd w:val="clear" w:color="auto" w:fill="FFFFFF"/>
        </w:rPr>
        <w:fldChar w:fldCharType="separate"/>
      </w:r>
      <w:r w:rsidR="00563F9E" w:rsidRPr="007D6E9D">
        <w:rPr>
          <w:rFonts w:asciiTheme="majorHAnsi" w:hAnsiTheme="majorHAnsi"/>
        </w:rPr>
        <w:t xml:space="preserve">Table </w:t>
      </w:r>
      <w:r w:rsidR="00563F9E">
        <w:rPr>
          <w:rFonts w:asciiTheme="majorHAnsi" w:hAnsiTheme="majorHAnsi"/>
          <w:noProof/>
        </w:rPr>
        <w:t>1</w:t>
      </w:r>
      <w:r w:rsidR="00BB0E90" w:rsidRPr="007D6E9D">
        <w:rPr>
          <w:rStyle w:val="apple-style-span"/>
          <w:rFonts w:asciiTheme="majorHAnsi" w:hAnsiTheme="majorHAnsi" w:cs="Calibri"/>
          <w:color w:val="000000"/>
          <w:szCs w:val="22"/>
          <w:shd w:val="clear" w:color="auto" w:fill="FFFFFF"/>
        </w:rPr>
        <w:fldChar w:fldCharType="end"/>
      </w:r>
      <w:r w:rsidR="00243B90" w:rsidRPr="007D6E9D">
        <w:rPr>
          <w:rStyle w:val="apple-style-span"/>
          <w:rFonts w:asciiTheme="majorHAnsi" w:hAnsiTheme="majorHAnsi" w:cs="Calibri"/>
          <w:color w:val="000000"/>
          <w:szCs w:val="22"/>
          <w:shd w:val="clear" w:color="auto" w:fill="FFFFFF"/>
        </w:rPr>
        <w:t>)</w:t>
      </w:r>
      <w:r w:rsidR="00F62D73" w:rsidRPr="007D6E9D">
        <w:rPr>
          <w:rStyle w:val="apple-style-span"/>
          <w:rFonts w:asciiTheme="majorHAnsi" w:hAnsiTheme="majorHAnsi" w:cs="Calibri"/>
          <w:color w:val="000000"/>
          <w:szCs w:val="22"/>
          <w:shd w:val="clear" w:color="auto" w:fill="FFFFFF"/>
        </w:rPr>
        <w:t>. The practical implementation of the conceptual model requires each of these levels to be taken into account.</w:t>
      </w:r>
      <w:r w:rsidR="00A04EFC">
        <w:rPr>
          <w:rStyle w:val="apple-style-span"/>
          <w:rFonts w:asciiTheme="majorHAnsi" w:hAnsiTheme="majorHAnsi" w:cs="Calibri"/>
          <w:color w:val="000000"/>
          <w:szCs w:val="22"/>
          <w:shd w:val="clear" w:color="auto" w:fill="FFFFFF"/>
        </w:rPr>
        <w:t xml:space="preserve"> </w:t>
      </w:r>
      <w:r w:rsidR="001B2CCF">
        <w:rPr>
          <w:rStyle w:val="apple-style-span"/>
          <w:rFonts w:asciiTheme="majorHAnsi" w:hAnsiTheme="majorHAnsi" w:cs="Calibri"/>
          <w:color w:val="000000"/>
          <w:szCs w:val="22"/>
          <w:shd w:val="clear" w:color="auto" w:fill="FFFFFF"/>
        </w:rPr>
        <w:t xml:space="preserve">This document addresses mainly the semantic and technical </w:t>
      </w:r>
      <w:r w:rsidR="00D80D71">
        <w:rPr>
          <w:rStyle w:val="apple-style-span"/>
          <w:rFonts w:asciiTheme="majorHAnsi" w:hAnsiTheme="majorHAnsi" w:cs="Calibri"/>
          <w:color w:val="000000"/>
          <w:szCs w:val="22"/>
          <w:shd w:val="clear" w:color="auto" w:fill="FFFFFF"/>
        </w:rPr>
        <w:t>levels,</w:t>
      </w:r>
      <w:r w:rsidR="001B2CCF">
        <w:rPr>
          <w:rStyle w:val="apple-style-span"/>
          <w:rFonts w:asciiTheme="majorHAnsi" w:hAnsiTheme="majorHAnsi" w:cs="Calibri"/>
          <w:color w:val="000000"/>
          <w:szCs w:val="22"/>
          <w:shd w:val="clear" w:color="auto" w:fill="FFFFFF"/>
        </w:rPr>
        <w:t xml:space="preserve"> as they are </w:t>
      </w:r>
      <w:r w:rsidR="00D81C3C">
        <w:rPr>
          <w:rStyle w:val="apple-style-span"/>
          <w:rFonts w:asciiTheme="majorHAnsi" w:hAnsiTheme="majorHAnsi" w:cs="Calibri"/>
          <w:color w:val="000000"/>
          <w:szCs w:val="22"/>
          <w:shd w:val="clear" w:color="auto" w:fill="FFFFFF"/>
        </w:rPr>
        <w:t>addressed by technical standards definition.</w:t>
      </w:r>
    </w:p>
    <w:p w14:paraId="00C5EF11" w14:textId="5551C14E" w:rsidR="00BB0E90" w:rsidRPr="007D6E9D" w:rsidRDefault="00BB0E90" w:rsidP="00BB0E90">
      <w:pPr>
        <w:pStyle w:val="Caption"/>
        <w:keepNext/>
        <w:rPr>
          <w:rFonts w:asciiTheme="majorHAnsi" w:hAnsiTheme="majorHAnsi"/>
        </w:rPr>
      </w:pPr>
      <w:bookmarkStart w:id="15" w:name="_Ref177493424"/>
      <w:bookmarkStart w:id="16" w:name="_Toc179878525"/>
      <w:r w:rsidRPr="007D6E9D">
        <w:rPr>
          <w:rFonts w:asciiTheme="majorHAnsi" w:hAnsiTheme="majorHAnsi"/>
        </w:rPr>
        <w:t xml:space="preserve">Table </w:t>
      </w:r>
      <w:r w:rsidRPr="007D6E9D">
        <w:rPr>
          <w:rFonts w:asciiTheme="majorHAnsi" w:hAnsiTheme="majorHAnsi"/>
        </w:rPr>
        <w:fldChar w:fldCharType="begin"/>
      </w:r>
      <w:r w:rsidRPr="007D6E9D">
        <w:rPr>
          <w:rFonts w:asciiTheme="majorHAnsi" w:hAnsiTheme="majorHAnsi"/>
        </w:rPr>
        <w:instrText xml:space="preserve"> SEQ Table \* ARABIC </w:instrText>
      </w:r>
      <w:r w:rsidRPr="007D6E9D">
        <w:rPr>
          <w:rFonts w:asciiTheme="majorHAnsi" w:hAnsiTheme="majorHAnsi"/>
        </w:rPr>
        <w:fldChar w:fldCharType="separate"/>
      </w:r>
      <w:r w:rsidR="00563F9E">
        <w:rPr>
          <w:rFonts w:asciiTheme="majorHAnsi" w:hAnsiTheme="majorHAnsi"/>
          <w:noProof/>
        </w:rPr>
        <w:t>1</w:t>
      </w:r>
      <w:r w:rsidRPr="007D6E9D">
        <w:rPr>
          <w:rFonts w:asciiTheme="majorHAnsi" w:hAnsiTheme="majorHAnsi"/>
        </w:rPr>
        <w:fldChar w:fldCharType="end"/>
      </w:r>
      <w:bookmarkEnd w:id="15"/>
      <w:r w:rsidRPr="007D6E9D">
        <w:rPr>
          <w:rFonts w:asciiTheme="majorHAnsi" w:hAnsiTheme="majorHAnsi"/>
        </w:rPr>
        <w:t xml:space="preserve"> </w:t>
      </w:r>
      <w:r w:rsidR="00DB4B94">
        <w:rPr>
          <w:rFonts w:asciiTheme="majorHAnsi" w:hAnsiTheme="majorHAnsi"/>
        </w:rPr>
        <w:t xml:space="preserve">- </w:t>
      </w:r>
      <w:r w:rsidRPr="007D6E9D">
        <w:rPr>
          <w:rFonts w:asciiTheme="majorHAnsi" w:hAnsiTheme="majorHAnsi"/>
        </w:rPr>
        <w:t>Interoperability Levels</w:t>
      </w:r>
      <w:bookmarkEnd w:id="1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5141"/>
        <w:gridCol w:w="2409"/>
      </w:tblGrid>
      <w:tr w:rsidR="003432EE" w:rsidRPr="007D6E9D" w14:paraId="07BF5D30" w14:textId="5D974DD3" w:rsidTr="001B2CCF">
        <w:tc>
          <w:tcPr>
            <w:tcW w:w="1522" w:type="dxa"/>
            <w:tcBorders>
              <w:bottom w:val="single" w:sz="4" w:space="0" w:color="auto"/>
            </w:tcBorders>
            <w:shd w:val="clear" w:color="auto" w:fill="000000" w:themeFill="text1"/>
          </w:tcPr>
          <w:p w14:paraId="02C419E4" w14:textId="4B26F485" w:rsidR="003432EE" w:rsidRPr="007D6E9D" w:rsidRDefault="003432EE" w:rsidP="00F62D73">
            <w:pPr>
              <w:jc w:val="left"/>
              <w:rPr>
                <w:rStyle w:val="apple-style-span"/>
                <w:rFonts w:asciiTheme="majorHAnsi" w:hAnsiTheme="majorHAnsi" w:cs="Calibri"/>
                <w:color w:val="FFFFFF" w:themeColor="background1"/>
                <w:sz w:val="20"/>
                <w:shd w:val="clear" w:color="auto" w:fill="FFFFFF"/>
              </w:rPr>
            </w:pPr>
            <w:r w:rsidRPr="007D6E9D">
              <w:rPr>
                <w:rStyle w:val="apple-style-span"/>
                <w:rFonts w:asciiTheme="majorHAnsi" w:hAnsiTheme="majorHAnsi" w:cs="Calibri"/>
                <w:color w:val="FFFFFF" w:themeColor="background1"/>
                <w:sz w:val="20"/>
                <w:highlight w:val="black"/>
                <w:shd w:val="clear" w:color="auto" w:fill="D9D9D9"/>
              </w:rPr>
              <w:t>Interoperability level</w:t>
            </w:r>
          </w:p>
        </w:tc>
        <w:tc>
          <w:tcPr>
            <w:tcW w:w="5141" w:type="dxa"/>
            <w:tcBorders>
              <w:bottom w:val="single" w:sz="4" w:space="0" w:color="auto"/>
            </w:tcBorders>
            <w:shd w:val="clear" w:color="auto" w:fill="000000" w:themeFill="text1"/>
          </w:tcPr>
          <w:p w14:paraId="3821E79E" w14:textId="77777777" w:rsidR="003432EE" w:rsidRPr="007D6E9D" w:rsidRDefault="003432EE" w:rsidP="00F62D73">
            <w:pPr>
              <w:jc w:val="left"/>
              <w:rPr>
                <w:rStyle w:val="apple-style-span"/>
                <w:rFonts w:asciiTheme="majorHAnsi" w:hAnsiTheme="majorHAnsi" w:cs="Calibri"/>
                <w:color w:val="FFFFFF" w:themeColor="background1"/>
                <w:sz w:val="20"/>
                <w:shd w:val="clear" w:color="auto" w:fill="FFFFFF"/>
              </w:rPr>
            </w:pPr>
            <w:r w:rsidRPr="007D6E9D">
              <w:rPr>
                <w:rStyle w:val="apple-style-span"/>
                <w:rFonts w:asciiTheme="majorHAnsi" w:hAnsiTheme="majorHAnsi" w:cs="Calibri"/>
                <w:color w:val="FFFFFF" w:themeColor="background1"/>
                <w:sz w:val="20"/>
                <w:highlight w:val="black"/>
                <w:shd w:val="clear" w:color="auto" w:fill="D9D9D9"/>
              </w:rPr>
              <w:t>Description</w:t>
            </w:r>
          </w:p>
        </w:tc>
        <w:tc>
          <w:tcPr>
            <w:tcW w:w="2409" w:type="dxa"/>
            <w:tcBorders>
              <w:bottom w:val="single" w:sz="4" w:space="0" w:color="auto"/>
            </w:tcBorders>
            <w:shd w:val="clear" w:color="auto" w:fill="000000" w:themeFill="text1"/>
          </w:tcPr>
          <w:p w14:paraId="109187D3" w14:textId="3DC4442E" w:rsidR="003432EE" w:rsidRPr="007D6E9D" w:rsidRDefault="003432EE" w:rsidP="00F62D73">
            <w:pPr>
              <w:jc w:val="left"/>
              <w:rPr>
                <w:rStyle w:val="apple-style-span"/>
                <w:rFonts w:asciiTheme="majorHAnsi" w:hAnsiTheme="majorHAnsi" w:cs="Calibri"/>
                <w:color w:val="FFFFFF" w:themeColor="background1"/>
                <w:sz w:val="20"/>
                <w:highlight w:val="black"/>
                <w:shd w:val="clear" w:color="auto" w:fill="D9D9D9"/>
              </w:rPr>
            </w:pPr>
            <w:r>
              <w:rPr>
                <w:rStyle w:val="apple-style-span"/>
                <w:rFonts w:asciiTheme="majorHAnsi" w:hAnsiTheme="majorHAnsi" w:cs="Calibri"/>
                <w:color w:val="FFFFFF" w:themeColor="background1"/>
                <w:sz w:val="20"/>
                <w:highlight w:val="black"/>
                <w:shd w:val="clear" w:color="auto" w:fill="D9D9D9"/>
              </w:rPr>
              <w:t>Tools</w:t>
            </w:r>
          </w:p>
        </w:tc>
      </w:tr>
      <w:tr w:rsidR="003432EE" w:rsidRPr="007D6E9D" w14:paraId="46AEE50F" w14:textId="3A1459E8" w:rsidTr="001B2CCF">
        <w:tc>
          <w:tcPr>
            <w:tcW w:w="1522" w:type="dxa"/>
            <w:shd w:val="clear" w:color="auto" w:fill="auto"/>
          </w:tcPr>
          <w:p w14:paraId="5366BB2D" w14:textId="77777777" w:rsidR="003432EE" w:rsidRPr="007D6E9D" w:rsidRDefault="003432EE" w:rsidP="00F62D73">
            <w:pPr>
              <w:rPr>
                <w:rStyle w:val="apple-style-span"/>
                <w:rFonts w:asciiTheme="majorHAnsi" w:hAnsiTheme="majorHAnsi" w:cs="Calibri"/>
                <w:b/>
                <w:color w:val="000000"/>
                <w:sz w:val="20"/>
                <w:shd w:val="clear" w:color="auto" w:fill="FFFFFF"/>
              </w:rPr>
            </w:pPr>
            <w:r w:rsidRPr="007D6E9D">
              <w:rPr>
                <w:rStyle w:val="apple-style-span"/>
                <w:rFonts w:asciiTheme="majorHAnsi" w:hAnsiTheme="majorHAnsi" w:cs="Calibri"/>
                <w:b/>
                <w:color w:val="000000"/>
                <w:sz w:val="20"/>
                <w:shd w:val="clear" w:color="auto" w:fill="FFFFFF"/>
              </w:rPr>
              <w:t xml:space="preserve">Political Context </w:t>
            </w:r>
          </w:p>
        </w:tc>
        <w:tc>
          <w:tcPr>
            <w:tcW w:w="5141" w:type="dxa"/>
            <w:shd w:val="clear" w:color="auto" w:fill="auto"/>
          </w:tcPr>
          <w:p w14:paraId="321E1240" w14:textId="3B564C15" w:rsidR="003432EE" w:rsidRPr="007D6E9D" w:rsidRDefault="003432EE" w:rsidP="00F4150A">
            <w:pPr>
              <w:rPr>
                <w:rStyle w:val="apple-style-span"/>
                <w:rFonts w:asciiTheme="majorHAnsi" w:hAnsiTheme="majorHAnsi" w:cs="Calibri"/>
                <w:color w:val="000000"/>
                <w:sz w:val="20"/>
                <w:shd w:val="clear" w:color="auto" w:fill="FFFFFF"/>
              </w:rPr>
            </w:pPr>
            <w:r w:rsidRPr="007D6E9D">
              <w:rPr>
                <w:rStyle w:val="apple-style-span"/>
                <w:rFonts w:asciiTheme="majorHAnsi" w:hAnsiTheme="majorHAnsi"/>
                <w:color w:val="000000"/>
                <w:sz w:val="20"/>
              </w:rPr>
              <w:t xml:space="preserve">The establishment of a European e-infrastructure requires a political support and sponsorship; furthermore cross-border interoperability needs to be facilitated via strategic policies that provide common vision and focus on the goals to achieve. The EGI interoperability efforts are in alignment with the new </w:t>
            </w:r>
            <w:r w:rsidRPr="007D6E9D">
              <w:rPr>
                <w:rStyle w:val="apple-style-span"/>
                <w:rFonts w:asciiTheme="majorHAnsi" w:hAnsiTheme="majorHAnsi" w:cs="Calibri"/>
                <w:color w:val="000000"/>
                <w:sz w:val="20"/>
              </w:rPr>
              <w:t>EU Strategic policies - Europe 2020 Strategy, European Standardisation Policy and the Digital Agenda for Europe.</w:t>
            </w:r>
            <w:r w:rsidRPr="007D6E9D">
              <w:rPr>
                <w:rStyle w:val="apple-style-span"/>
                <w:rFonts w:asciiTheme="majorHAnsi" w:hAnsiTheme="majorHAnsi"/>
                <w:color w:val="000000"/>
                <w:sz w:val="20"/>
              </w:rPr>
              <w:t xml:space="preserve"> </w:t>
            </w:r>
          </w:p>
        </w:tc>
        <w:tc>
          <w:tcPr>
            <w:tcW w:w="2409" w:type="dxa"/>
          </w:tcPr>
          <w:p w14:paraId="39C9F239" w14:textId="11B8E6A6" w:rsidR="003432EE" w:rsidRPr="007D6E9D" w:rsidRDefault="00A04EFC" w:rsidP="00F10FC1">
            <w:pPr>
              <w:jc w:val="left"/>
              <w:rPr>
                <w:rStyle w:val="apple-style-span"/>
                <w:rFonts w:asciiTheme="majorHAnsi" w:hAnsiTheme="majorHAnsi"/>
                <w:color w:val="000000"/>
                <w:sz w:val="20"/>
              </w:rPr>
            </w:pPr>
            <w:r>
              <w:rPr>
                <w:rStyle w:val="apple-style-span"/>
                <w:rFonts w:asciiTheme="majorHAnsi" w:hAnsiTheme="majorHAnsi"/>
                <w:color w:val="000000"/>
                <w:sz w:val="20"/>
              </w:rPr>
              <w:t>Definition of s</w:t>
            </w:r>
            <w:r w:rsidR="003432EE">
              <w:rPr>
                <w:rStyle w:val="apple-style-span"/>
                <w:rFonts w:asciiTheme="majorHAnsi" w:hAnsiTheme="majorHAnsi"/>
                <w:color w:val="000000"/>
                <w:sz w:val="20"/>
              </w:rPr>
              <w:t>trategic policies</w:t>
            </w:r>
          </w:p>
        </w:tc>
      </w:tr>
      <w:tr w:rsidR="003432EE" w:rsidRPr="007D6E9D" w14:paraId="35DE36FE" w14:textId="135E3F7D" w:rsidTr="001B2CCF">
        <w:tc>
          <w:tcPr>
            <w:tcW w:w="1522" w:type="dxa"/>
          </w:tcPr>
          <w:p w14:paraId="3E96590D" w14:textId="77777777" w:rsidR="003432EE" w:rsidRPr="007D6E9D" w:rsidRDefault="003432EE" w:rsidP="00F62D73">
            <w:pPr>
              <w:rPr>
                <w:rStyle w:val="apple-style-span"/>
                <w:rFonts w:asciiTheme="majorHAnsi" w:hAnsiTheme="majorHAnsi" w:cs="Calibri"/>
                <w:b/>
                <w:color w:val="000000"/>
                <w:sz w:val="20"/>
                <w:shd w:val="clear" w:color="auto" w:fill="FFFFFF"/>
              </w:rPr>
            </w:pPr>
            <w:r w:rsidRPr="007D6E9D">
              <w:rPr>
                <w:rStyle w:val="apple-style-span"/>
                <w:rFonts w:asciiTheme="majorHAnsi" w:hAnsiTheme="majorHAnsi" w:cs="Calibri"/>
                <w:b/>
                <w:color w:val="000000"/>
                <w:sz w:val="20"/>
                <w:shd w:val="clear" w:color="auto" w:fill="FFFFFF"/>
              </w:rPr>
              <w:t xml:space="preserve">Legal interoperability </w:t>
            </w:r>
          </w:p>
        </w:tc>
        <w:tc>
          <w:tcPr>
            <w:tcW w:w="5141" w:type="dxa"/>
          </w:tcPr>
          <w:p w14:paraId="2A12FF70" w14:textId="4E393833" w:rsidR="003432EE" w:rsidRPr="007D6E9D" w:rsidRDefault="003432EE" w:rsidP="00F62D73">
            <w:pPr>
              <w:rPr>
                <w:rStyle w:val="apple-style-span"/>
                <w:rFonts w:asciiTheme="majorHAnsi" w:hAnsiTheme="majorHAnsi" w:cs="Calibri"/>
                <w:color w:val="000000"/>
                <w:sz w:val="20"/>
                <w:shd w:val="clear" w:color="auto" w:fill="FFFFFF"/>
              </w:rPr>
            </w:pPr>
            <w:r w:rsidRPr="007D6E9D">
              <w:rPr>
                <w:rStyle w:val="apple-style-span"/>
                <w:rFonts w:asciiTheme="majorHAnsi" w:hAnsiTheme="majorHAnsi" w:cs="Calibri"/>
                <w:color w:val="000000"/>
                <w:sz w:val="20"/>
                <w:shd w:val="clear" w:color="auto" w:fill="FFFFFF"/>
              </w:rPr>
              <w:t xml:space="preserve">EGI operates across national borders and different national legal frameworks. Legal initiatives on the European level are needed in order to remedy incompatibilities between legislation in different Member States. Aligned and “interoperable” legislation is necessary so that exchanged data has proper legal validity (e.g. data protection legislation). </w:t>
            </w:r>
          </w:p>
        </w:tc>
        <w:tc>
          <w:tcPr>
            <w:tcW w:w="2409" w:type="dxa"/>
          </w:tcPr>
          <w:p w14:paraId="21B65C87" w14:textId="18767275" w:rsidR="003432EE" w:rsidRPr="007D6E9D" w:rsidRDefault="00E20522" w:rsidP="00E20522">
            <w:pPr>
              <w:jc w:val="left"/>
              <w:rPr>
                <w:rStyle w:val="apple-style-span"/>
                <w:rFonts w:asciiTheme="majorHAnsi" w:hAnsiTheme="majorHAnsi" w:cs="Calibri"/>
                <w:color w:val="000000"/>
                <w:sz w:val="20"/>
                <w:shd w:val="clear" w:color="auto" w:fill="FFFFFF"/>
              </w:rPr>
            </w:pPr>
            <w:r>
              <w:rPr>
                <w:rStyle w:val="apple-style-span"/>
                <w:rFonts w:asciiTheme="majorHAnsi" w:hAnsiTheme="majorHAnsi" w:cs="Calibri"/>
                <w:color w:val="000000"/>
                <w:sz w:val="20"/>
                <w:shd w:val="clear" w:color="auto" w:fill="FFFFFF"/>
              </w:rPr>
              <w:t>Legislation (e.g., EU directives and their transposition into national legislation)</w:t>
            </w:r>
          </w:p>
        </w:tc>
      </w:tr>
      <w:tr w:rsidR="003432EE" w:rsidRPr="007D6E9D" w14:paraId="2C4647E7" w14:textId="6C0870C5" w:rsidTr="001B2CCF">
        <w:trPr>
          <w:trHeight w:val="1703"/>
        </w:trPr>
        <w:tc>
          <w:tcPr>
            <w:tcW w:w="1522" w:type="dxa"/>
          </w:tcPr>
          <w:p w14:paraId="28F076CE" w14:textId="77777777" w:rsidR="003432EE" w:rsidRPr="007D6E9D" w:rsidRDefault="003432EE" w:rsidP="00F62D73">
            <w:pPr>
              <w:rPr>
                <w:rStyle w:val="apple-style-span"/>
                <w:rFonts w:asciiTheme="majorHAnsi" w:hAnsiTheme="majorHAnsi" w:cs="Calibri"/>
                <w:b/>
                <w:color w:val="000000"/>
                <w:sz w:val="20"/>
                <w:shd w:val="clear" w:color="auto" w:fill="FFFFFF"/>
              </w:rPr>
            </w:pPr>
            <w:r w:rsidRPr="007D6E9D">
              <w:rPr>
                <w:rStyle w:val="apple-style-span"/>
                <w:rFonts w:asciiTheme="majorHAnsi" w:hAnsiTheme="majorHAnsi" w:cs="Calibri"/>
                <w:b/>
                <w:color w:val="000000"/>
                <w:sz w:val="20"/>
                <w:shd w:val="clear" w:color="auto" w:fill="FFFFFF"/>
              </w:rPr>
              <w:t>Organisational Interoperability</w:t>
            </w:r>
          </w:p>
        </w:tc>
        <w:tc>
          <w:tcPr>
            <w:tcW w:w="5141" w:type="dxa"/>
          </w:tcPr>
          <w:p w14:paraId="2C0A9015" w14:textId="57427045" w:rsidR="003432EE" w:rsidRPr="007D6E9D" w:rsidRDefault="003432EE" w:rsidP="00F4150A">
            <w:pPr>
              <w:widowControl w:val="0"/>
              <w:suppressAutoHyphens w:val="0"/>
              <w:autoSpaceDE w:val="0"/>
              <w:autoSpaceDN w:val="0"/>
              <w:adjustRightInd w:val="0"/>
              <w:spacing w:before="0" w:after="240"/>
              <w:rPr>
                <w:rStyle w:val="apple-style-span"/>
                <w:rFonts w:asciiTheme="majorHAnsi" w:eastAsia="Cambria" w:hAnsiTheme="majorHAnsi" w:cs="Times"/>
                <w:sz w:val="20"/>
                <w:lang w:eastAsia="en-US"/>
              </w:rPr>
            </w:pPr>
            <w:r w:rsidRPr="007D6E9D">
              <w:rPr>
                <w:rStyle w:val="apple-style-span"/>
                <w:rFonts w:asciiTheme="majorHAnsi" w:hAnsiTheme="majorHAnsi" w:cs="Calibri"/>
                <w:color w:val="000000"/>
                <w:sz w:val="20"/>
                <w:shd w:val="clear" w:color="auto" w:fill="FFFFFF"/>
              </w:rPr>
              <w:t xml:space="preserve">In the organisational area, interoperability can be achieved by defining common organisational policies and procedures regulating the way different organisations or group of persons interact. Organisational interoperability implies integrating business processes and related data exchange. </w:t>
            </w:r>
            <w:r w:rsidRPr="007D6E9D">
              <w:rPr>
                <w:rFonts w:asciiTheme="majorHAnsi" w:eastAsia="Cambria" w:hAnsiTheme="majorHAnsi" w:cs="Times"/>
                <w:sz w:val="20"/>
                <w:lang w:eastAsia="en-US"/>
              </w:rPr>
              <w:t>Organisational interoperability also aims to meet the requirements of the user communities by making EGI services available, easily identifiable, accessible and user-focused.</w:t>
            </w:r>
          </w:p>
        </w:tc>
        <w:tc>
          <w:tcPr>
            <w:tcW w:w="2409" w:type="dxa"/>
          </w:tcPr>
          <w:p w14:paraId="1ADB2B95" w14:textId="11E5A419" w:rsidR="003432EE" w:rsidRPr="007D6E9D" w:rsidRDefault="00A04EFC" w:rsidP="00A04EFC">
            <w:pPr>
              <w:widowControl w:val="0"/>
              <w:suppressAutoHyphens w:val="0"/>
              <w:autoSpaceDE w:val="0"/>
              <w:autoSpaceDN w:val="0"/>
              <w:adjustRightInd w:val="0"/>
              <w:spacing w:before="0" w:after="240"/>
              <w:jc w:val="left"/>
              <w:rPr>
                <w:rStyle w:val="apple-style-span"/>
                <w:rFonts w:asciiTheme="majorHAnsi" w:hAnsiTheme="majorHAnsi" w:cs="Calibri"/>
                <w:color w:val="000000"/>
                <w:sz w:val="20"/>
                <w:shd w:val="clear" w:color="auto" w:fill="FFFFFF"/>
              </w:rPr>
            </w:pPr>
            <w:r>
              <w:rPr>
                <w:rStyle w:val="apple-style-span"/>
                <w:rFonts w:asciiTheme="majorHAnsi" w:hAnsiTheme="majorHAnsi" w:cs="Calibri"/>
                <w:color w:val="000000"/>
                <w:sz w:val="20"/>
                <w:shd w:val="clear" w:color="auto" w:fill="FFFFFF"/>
              </w:rPr>
              <w:t xml:space="preserve">MoUs, SLAs, best </w:t>
            </w:r>
            <w:r w:rsidR="00E20522">
              <w:rPr>
                <w:rStyle w:val="apple-style-span"/>
                <w:rFonts w:asciiTheme="majorHAnsi" w:hAnsiTheme="majorHAnsi" w:cs="Calibri"/>
                <w:color w:val="000000"/>
                <w:sz w:val="20"/>
                <w:shd w:val="clear" w:color="auto" w:fill="FFFFFF"/>
              </w:rPr>
              <w:t>practices</w:t>
            </w:r>
          </w:p>
        </w:tc>
      </w:tr>
      <w:tr w:rsidR="003432EE" w:rsidRPr="007D6E9D" w14:paraId="746EE476" w14:textId="6523A9E6" w:rsidTr="001B2CCF">
        <w:tc>
          <w:tcPr>
            <w:tcW w:w="1522" w:type="dxa"/>
          </w:tcPr>
          <w:p w14:paraId="1F412D54" w14:textId="77777777" w:rsidR="003432EE" w:rsidRPr="007D6E9D" w:rsidRDefault="003432EE" w:rsidP="00F62D73">
            <w:pPr>
              <w:rPr>
                <w:rStyle w:val="apple-style-span"/>
                <w:rFonts w:asciiTheme="majorHAnsi" w:hAnsiTheme="majorHAnsi" w:cs="Calibri"/>
                <w:b/>
                <w:color w:val="000000"/>
                <w:sz w:val="20"/>
                <w:shd w:val="clear" w:color="auto" w:fill="FFFFFF"/>
              </w:rPr>
            </w:pPr>
            <w:r w:rsidRPr="007D6E9D">
              <w:rPr>
                <w:rStyle w:val="apple-style-span"/>
                <w:rFonts w:asciiTheme="majorHAnsi" w:hAnsiTheme="majorHAnsi" w:cs="Calibri"/>
                <w:b/>
                <w:color w:val="000000"/>
                <w:sz w:val="20"/>
                <w:shd w:val="clear" w:color="auto" w:fill="FFFFFF"/>
              </w:rPr>
              <w:t>Semantic Interoperability</w:t>
            </w:r>
          </w:p>
        </w:tc>
        <w:tc>
          <w:tcPr>
            <w:tcW w:w="5141" w:type="dxa"/>
          </w:tcPr>
          <w:p w14:paraId="2274C323" w14:textId="03E67256" w:rsidR="003432EE" w:rsidRPr="007D6E9D" w:rsidRDefault="003432EE" w:rsidP="00F4150A">
            <w:pPr>
              <w:widowControl w:val="0"/>
              <w:suppressAutoHyphens w:val="0"/>
              <w:autoSpaceDE w:val="0"/>
              <w:autoSpaceDN w:val="0"/>
              <w:adjustRightInd w:val="0"/>
              <w:spacing w:before="0" w:after="240"/>
              <w:rPr>
                <w:rStyle w:val="apple-style-span"/>
                <w:rFonts w:asciiTheme="majorHAnsi" w:eastAsia="Cambria" w:hAnsiTheme="majorHAnsi" w:cs="Times"/>
                <w:sz w:val="20"/>
                <w:lang w:eastAsia="en-US"/>
              </w:rPr>
            </w:pPr>
            <w:r w:rsidRPr="007D6E9D">
              <w:rPr>
                <w:rFonts w:asciiTheme="majorHAnsi" w:eastAsia="Cambria" w:hAnsiTheme="majorHAnsi" w:cs="Times"/>
                <w:sz w:val="20"/>
                <w:lang w:eastAsia="en-US"/>
              </w:rPr>
              <w:t xml:space="preserve">Semantic interoperability enables organisations to process information from external sources in a meaningful manner. </w:t>
            </w:r>
            <w:r w:rsidRPr="007D6E9D">
              <w:rPr>
                <w:rFonts w:asciiTheme="majorHAnsi" w:eastAsia="Cambria" w:hAnsiTheme="majorHAnsi" w:cs="Calibri"/>
                <w:sz w:val="20"/>
                <w:lang w:eastAsia="nl-NL"/>
              </w:rPr>
              <w:t>It ensures that precise meaning of exchanged information that is preserved and understood by all parties.</w:t>
            </w:r>
          </w:p>
        </w:tc>
        <w:tc>
          <w:tcPr>
            <w:tcW w:w="2409" w:type="dxa"/>
          </w:tcPr>
          <w:p w14:paraId="2439D44B" w14:textId="52E6D0CC" w:rsidR="003432EE" w:rsidRPr="007D6E9D" w:rsidRDefault="00A04EFC" w:rsidP="00A04EFC">
            <w:pPr>
              <w:widowControl w:val="0"/>
              <w:suppressAutoHyphens w:val="0"/>
              <w:autoSpaceDE w:val="0"/>
              <w:autoSpaceDN w:val="0"/>
              <w:adjustRightInd w:val="0"/>
              <w:spacing w:before="0" w:after="240"/>
              <w:jc w:val="left"/>
              <w:rPr>
                <w:rFonts w:asciiTheme="majorHAnsi" w:eastAsia="Cambria" w:hAnsiTheme="majorHAnsi" w:cs="Times"/>
                <w:sz w:val="20"/>
                <w:lang w:eastAsia="en-US"/>
              </w:rPr>
            </w:pPr>
            <w:r>
              <w:rPr>
                <w:rFonts w:asciiTheme="majorHAnsi" w:eastAsia="Cambria" w:hAnsiTheme="majorHAnsi" w:cs="Times"/>
                <w:sz w:val="20"/>
                <w:lang w:eastAsia="en-US"/>
              </w:rPr>
              <w:t>Agreements on r</w:t>
            </w:r>
            <w:r w:rsidR="00E20522">
              <w:rPr>
                <w:rFonts w:asciiTheme="majorHAnsi" w:eastAsia="Cambria" w:hAnsiTheme="majorHAnsi" w:cs="Times"/>
                <w:sz w:val="20"/>
                <w:lang w:eastAsia="en-US"/>
              </w:rPr>
              <w:t>eference taxonomies, schemes, code lists, data dictionaries.</w:t>
            </w:r>
          </w:p>
        </w:tc>
      </w:tr>
      <w:tr w:rsidR="003432EE" w:rsidRPr="007D6E9D" w14:paraId="619854CC" w14:textId="5991FEC3" w:rsidTr="001B2CCF">
        <w:trPr>
          <w:trHeight w:val="60"/>
        </w:trPr>
        <w:tc>
          <w:tcPr>
            <w:tcW w:w="1522" w:type="dxa"/>
          </w:tcPr>
          <w:p w14:paraId="5D3F7F66" w14:textId="77777777" w:rsidR="003432EE" w:rsidRPr="007D6E9D" w:rsidRDefault="003432EE" w:rsidP="00F62D73">
            <w:pPr>
              <w:rPr>
                <w:rStyle w:val="apple-style-span"/>
                <w:rFonts w:asciiTheme="majorHAnsi" w:hAnsiTheme="majorHAnsi" w:cs="Calibri"/>
                <w:b/>
                <w:color w:val="000000"/>
                <w:sz w:val="20"/>
                <w:shd w:val="clear" w:color="auto" w:fill="FFFFFF"/>
              </w:rPr>
            </w:pPr>
            <w:r w:rsidRPr="007D6E9D">
              <w:rPr>
                <w:rStyle w:val="apple-style-span"/>
                <w:rFonts w:asciiTheme="majorHAnsi" w:hAnsiTheme="majorHAnsi" w:cs="Calibri"/>
                <w:b/>
                <w:color w:val="000000"/>
                <w:sz w:val="20"/>
                <w:shd w:val="clear" w:color="auto" w:fill="FFFFFF"/>
              </w:rPr>
              <w:t>Technical Interoperability</w:t>
            </w:r>
          </w:p>
        </w:tc>
        <w:tc>
          <w:tcPr>
            <w:tcW w:w="5141" w:type="dxa"/>
          </w:tcPr>
          <w:p w14:paraId="79703B1A" w14:textId="329A631D" w:rsidR="003432EE" w:rsidRPr="007D6E9D" w:rsidRDefault="00C742C1" w:rsidP="001B2CCF">
            <w:pPr>
              <w:suppressAutoHyphens w:val="0"/>
              <w:autoSpaceDE w:val="0"/>
              <w:autoSpaceDN w:val="0"/>
              <w:adjustRightInd w:val="0"/>
              <w:spacing w:before="0" w:after="0"/>
              <w:rPr>
                <w:rStyle w:val="apple-style-span"/>
                <w:rFonts w:asciiTheme="majorHAnsi" w:eastAsia="Cambria" w:hAnsiTheme="majorHAnsi" w:cs="Calibri"/>
                <w:b/>
                <w:sz w:val="20"/>
                <w:lang w:eastAsia="nl-NL"/>
              </w:rPr>
            </w:pPr>
            <w:r>
              <w:rPr>
                <w:rStyle w:val="apple-style-span"/>
                <w:rFonts w:asciiTheme="majorHAnsi" w:hAnsiTheme="majorHAnsi"/>
                <w:color w:val="000000"/>
                <w:sz w:val="20"/>
                <w:shd w:val="clear" w:color="auto" w:fill="FFFFFF"/>
              </w:rPr>
              <w:t xml:space="preserve">Technical interoperability covers aspects of linking IT services. </w:t>
            </w:r>
            <w:r w:rsidR="003432EE" w:rsidRPr="007D6E9D">
              <w:rPr>
                <w:rStyle w:val="apple-style-span"/>
                <w:rFonts w:asciiTheme="majorHAnsi" w:hAnsiTheme="majorHAnsi" w:cs="Calibri"/>
                <w:color w:val="000000"/>
                <w:sz w:val="20"/>
                <w:shd w:val="clear" w:color="auto" w:fill="FFFFFF"/>
              </w:rPr>
              <w:t>The adoption of open standards can facilitate interoperability and avoid vendor lock-in by infrastructure providers while providing users with more choices of service providers and less overhead in integrating/maintaining their applications into the e-infrastructure.</w:t>
            </w:r>
          </w:p>
        </w:tc>
        <w:tc>
          <w:tcPr>
            <w:tcW w:w="2409" w:type="dxa"/>
          </w:tcPr>
          <w:p w14:paraId="50E75D8C" w14:textId="0A42754B" w:rsidR="003432EE" w:rsidRPr="007D6E9D" w:rsidRDefault="00A04EFC" w:rsidP="001B2CCF">
            <w:pPr>
              <w:suppressAutoHyphens w:val="0"/>
              <w:autoSpaceDE w:val="0"/>
              <w:autoSpaceDN w:val="0"/>
              <w:adjustRightInd w:val="0"/>
              <w:spacing w:before="0" w:after="0"/>
              <w:rPr>
                <w:rStyle w:val="apple-style-span"/>
                <w:rFonts w:asciiTheme="majorHAnsi" w:hAnsiTheme="majorHAnsi"/>
                <w:color w:val="000000"/>
                <w:sz w:val="20"/>
                <w:shd w:val="clear" w:color="auto" w:fill="FFFFFF"/>
              </w:rPr>
            </w:pPr>
            <w:r>
              <w:rPr>
                <w:rStyle w:val="apple-style-span"/>
                <w:rFonts w:asciiTheme="majorHAnsi" w:hAnsiTheme="majorHAnsi"/>
                <w:color w:val="000000"/>
                <w:sz w:val="20"/>
                <w:shd w:val="clear" w:color="auto" w:fill="FFFFFF"/>
              </w:rPr>
              <w:t>Agreements on i</w:t>
            </w:r>
            <w:r w:rsidR="00E20522">
              <w:rPr>
                <w:rStyle w:val="apple-style-span"/>
                <w:rFonts w:asciiTheme="majorHAnsi" w:hAnsiTheme="majorHAnsi"/>
                <w:color w:val="000000"/>
                <w:sz w:val="20"/>
                <w:shd w:val="clear" w:color="auto" w:fill="FFFFFF"/>
              </w:rPr>
              <w:t xml:space="preserve">nterface specifications, </w:t>
            </w:r>
            <w:r>
              <w:rPr>
                <w:rStyle w:val="apple-style-span"/>
                <w:rFonts w:asciiTheme="majorHAnsi" w:hAnsiTheme="majorHAnsi"/>
                <w:color w:val="000000"/>
                <w:sz w:val="20"/>
                <w:shd w:val="clear" w:color="auto" w:fill="FFFFFF"/>
              </w:rPr>
              <w:t>c</w:t>
            </w:r>
            <w:r w:rsidR="00E20522">
              <w:rPr>
                <w:rStyle w:val="apple-style-span"/>
                <w:rFonts w:asciiTheme="majorHAnsi" w:hAnsiTheme="majorHAnsi"/>
                <w:color w:val="000000"/>
                <w:sz w:val="20"/>
                <w:shd w:val="clear" w:color="auto" w:fill="FFFFFF"/>
              </w:rPr>
              <w:t xml:space="preserve">ommunication protocols, messaging </w:t>
            </w:r>
            <w:r>
              <w:rPr>
                <w:rStyle w:val="apple-style-span"/>
                <w:rFonts w:asciiTheme="majorHAnsi" w:hAnsiTheme="majorHAnsi"/>
                <w:color w:val="000000"/>
                <w:sz w:val="20"/>
                <w:shd w:val="clear" w:color="auto" w:fill="FFFFFF"/>
              </w:rPr>
              <w:t>specifications</w:t>
            </w:r>
            <w:r w:rsidR="00E20522">
              <w:rPr>
                <w:rStyle w:val="apple-style-span"/>
                <w:rFonts w:asciiTheme="majorHAnsi" w:hAnsiTheme="majorHAnsi"/>
                <w:color w:val="000000"/>
                <w:sz w:val="20"/>
                <w:shd w:val="clear" w:color="auto" w:fill="FFFFFF"/>
              </w:rPr>
              <w:t>, data f</w:t>
            </w:r>
            <w:r w:rsidR="001B2CCF">
              <w:rPr>
                <w:rStyle w:val="apple-style-span"/>
                <w:rFonts w:asciiTheme="majorHAnsi" w:hAnsiTheme="majorHAnsi"/>
                <w:color w:val="000000"/>
                <w:sz w:val="20"/>
                <w:shd w:val="clear" w:color="auto" w:fill="FFFFFF"/>
              </w:rPr>
              <w:t>ormats or security specifications.</w:t>
            </w:r>
          </w:p>
        </w:tc>
      </w:tr>
    </w:tbl>
    <w:p w14:paraId="41F99D24" w14:textId="77777777" w:rsidR="00F62D73" w:rsidRPr="007D6E9D" w:rsidRDefault="00F62D73" w:rsidP="005565D0">
      <w:pPr>
        <w:pStyle w:val="Heading2"/>
        <w:rPr>
          <w:rFonts w:asciiTheme="majorHAnsi" w:hAnsiTheme="majorHAnsi"/>
        </w:rPr>
      </w:pPr>
      <w:bookmarkStart w:id="17" w:name="_Toc176965133"/>
      <w:bookmarkStart w:id="18" w:name="_Toc179878399"/>
      <w:r w:rsidRPr="007D6E9D">
        <w:rPr>
          <w:rFonts w:asciiTheme="majorHAnsi" w:hAnsiTheme="majorHAnsi"/>
        </w:rPr>
        <w:t>Relationship to the Digital Agenda for Europe</w:t>
      </w:r>
      <w:bookmarkEnd w:id="17"/>
      <w:bookmarkEnd w:id="18"/>
    </w:p>
    <w:p w14:paraId="200E332A" w14:textId="65D41D58" w:rsidR="00F62D73" w:rsidRPr="007D6E9D" w:rsidRDefault="00A95C80" w:rsidP="002221AC">
      <w:pPr>
        <w:rPr>
          <w:rStyle w:val="apple-style-span"/>
          <w:rFonts w:asciiTheme="majorHAnsi" w:hAnsiTheme="majorHAnsi" w:cs="Calibri"/>
          <w:szCs w:val="22"/>
        </w:rPr>
      </w:pPr>
      <w:hyperlink r:id="rId13" w:history="1">
        <w:r w:rsidR="00F62D73" w:rsidRPr="007D6E9D">
          <w:rPr>
            <w:rStyle w:val="apple-style-span"/>
            <w:rFonts w:asciiTheme="majorHAnsi" w:hAnsiTheme="majorHAnsi" w:cs="Calibri"/>
            <w:color w:val="000000"/>
            <w:szCs w:val="22"/>
            <w:shd w:val="clear" w:color="auto" w:fill="FFFFFF"/>
          </w:rPr>
          <w:t>The Europe 2020 Strategy</w:t>
        </w:r>
      </w:hyperlink>
      <w:r w:rsidR="00F62D73" w:rsidRPr="007D6E9D">
        <w:rPr>
          <w:rStyle w:val="apple-style-span"/>
          <w:rFonts w:asciiTheme="majorHAnsi" w:hAnsiTheme="majorHAnsi" w:cs="Calibri"/>
          <w:color w:val="000000"/>
          <w:szCs w:val="22"/>
          <w:shd w:val="clear" w:color="auto" w:fill="FFFFFF"/>
        </w:rPr>
        <w:t xml:space="preserve"> [R</w:t>
      </w:r>
      <w:r w:rsidR="00F4150A" w:rsidRPr="007D6E9D">
        <w:rPr>
          <w:rStyle w:val="apple-style-span"/>
          <w:rFonts w:asciiTheme="majorHAnsi" w:hAnsiTheme="majorHAnsi" w:cs="Calibri"/>
          <w:color w:val="000000"/>
          <w:szCs w:val="22"/>
          <w:shd w:val="clear" w:color="auto" w:fill="FFFFFF"/>
        </w:rPr>
        <w:t>3</w:t>
      </w:r>
      <w:r w:rsidR="00F62D73" w:rsidRPr="007D6E9D">
        <w:rPr>
          <w:rStyle w:val="apple-style-span"/>
          <w:rFonts w:asciiTheme="majorHAnsi" w:hAnsiTheme="majorHAnsi" w:cs="Calibri"/>
          <w:color w:val="000000"/>
          <w:szCs w:val="22"/>
          <w:shd w:val="clear" w:color="auto" w:fill="FFFFFF"/>
        </w:rPr>
        <w:t>] is the growth strategy for the coming decade for the EU to become a smart, sustaina</w:t>
      </w:r>
      <w:r w:rsidR="00CE4303" w:rsidRPr="007D6E9D">
        <w:rPr>
          <w:rStyle w:val="apple-style-span"/>
          <w:rFonts w:asciiTheme="majorHAnsi" w:hAnsiTheme="majorHAnsi" w:cs="Calibri"/>
          <w:color w:val="000000"/>
          <w:szCs w:val="22"/>
          <w:shd w:val="clear" w:color="auto" w:fill="FFFFFF"/>
        </w:rPr>
        <w:t>ble and inclusive economy. It has been</w:t>
      </w:r>
      <w:r w:rsidR="00F62D73" w:rsidRPr="007D6E9D">
        <w:rPr>
          <w:rStyle w:val="apple-style-span"/>
          <w:rFonts w:asciiTheme="majorHAnsi" w:hAnsiTheme="majorHAnsi" w:cs="Calibri"/>
          <w:color w:val="000000"/>
          <w:szCs w:val="22"/>
          <w:shd w:val="clear" w:color="auto" w:fill="FFFFFF"/>
        </w:rPr>
        <w:t xml:space="preserve"> established by the European Commission through its flagship initiatives, such as the </w:t>
      </w:r>
      <w:hyperlink r:id="rId14" w:history="1">
        <w:r w:rsidR="00F62D73" w:rsidRPr="007D6E9D">
          <w:rPr>
            <w:rStyle w:val="apple-style-span"/>
            <w:rFonts w:asciiTheme="majorHAnsi" w:hAnsiTheme="majorHAnsi" w:cs="Calibri"/>
            <w:color w:val="000000"/>
            <w:szCs w:val="22"/>
            <w:shd w:val="clear" w:color="auto" w:fill="FFFFFF"/>
          </w:rPr>
          <w:t>“Digital Agenda for Europe”</w:t>
        </w:r>
      </w:hyperlink>
      <w:r w:rsidR="00F62D73" w:rsidRPr="007D6E9D">
        <w:rPr>
          <w:rStyle w:val="apple-style-span"/>
          <w:rFonts w:asciiTheme="majorHAnsi" w:hAnsiTheme="majorHAnsi" w:cs="Calibri"/>
          <w:color w:val="000000"/>
          <w:szCs w:val="22"/>
          <w:shd w:val="clear" w:color="auto" w:fill="FFFFFF"/>
        </w:rPr>
        <w:t xml:space="preserve"> [R</w:t>
      </w:r>
      <w:r w:rsidR="00F4150A" w:rsidRPr="007D6E9D">
        <w:rPr>
          <w:rStyle w:val="apple-style-span"/>
          <w:rFonts w:asciiTheme="majorHAnsi" w:hAnsiTheme="majorHAnsi" w:cs="Calibri"/>
          <w:color w:val="000000"/>
          <w:szCs w:val="22"/>
          <w:shd w:val="clear" w:color="auto" w:fill="FFFFFF"/>
        </w:rPr>
        <w:t>7</w:t>
      </w:r>
      <w:r w:rsidR="00F62D73" w:rsidRPr="007D6E9D">
        <w:rPr>
          <w:rStyle w:val="apple-style-span"/>
          <w:rFonts w:asciiTheme="majorHAnsi" w:hAnsiTheme="majorHAnsi" w:cs="Calibri"/>
          <w:color w:val="000000"/>
          <w:szCs w:val="22"/>
          <w:shd w:val="clear" w:color="auto" w:fill="FFFFFF"/>
        </w:rPr>
        <w:t xml:space="preserve">].   </w:t>
      </w:r>
      <w:r w:rsidR="00F62D73" w:rsidRPr="007D6E9D">
        <w:t xml:space="preserve">The Digital Agenda for Europe deals with the ways to develop and gain the benefits from enhancing interoperability of IT solutions in </w:t>
      </w:r>
      <w:r w:rsidR="009A38B1" w:rsidRPr="007D6E9D">
        <w:t>Europe</w:t>
      </w:r>
      <w:r w:rsidR="00577B9D">
        <w:t>,</w:t>
      </w:r>
      <w:r w:rsidR="00F62D73" w:rsidRPr="007D6E9D">
        <w:t xml:space="preserve"> promote a better use of standards and establish </w:t>
      </w:r>
      <w:r w:rsidR="00F4150A" w:rsidRPr="007D6E9D">
        <w:t xml:space="preserve">a </w:t>
      </w:r>
      <w:r w:rsidR="00F62D73" w:rsidRPr="007D6E9D">
        <w:t xml:space="preserve">single digital market and high-speed broadband </w:t>
      </w:r>
      <w:r w:rsidR="009A38B1" w:rsidRPr="007D6E9D">
        <w:t>Internet</w:t>
      </w:r>
      <w:r w:rsidR="00F62D73" w:rsidRPr="007D6E9D">
        <w:t xml:space="preserve">. Therefore, the Digital Agenda </w:t>
      </w:r>
      <w:r w:rsidR="00F62D73" w:rsidRPr="007D6E9D">
        <w:rPr>
          <w:rStyle w:val="apple-style-span"/>
          <w:rFonts w:asciiTheme="majorHAnsi" w:hAnsiTheme="majorHAnsi" w:cs="Calibri"/>
          <w:color w:val="000000"/>
          <w:szCs w:val="22"/>
          <w:shd w:val="clear" w:color="auto" w:fill="FFFFFF"/>
        </w:rPr>
        <w:t>provides an opportunity for the EGI community to play an important role in achieving some of the key objectives defined in this strategy and to benefit from it.</w:t>
      </w:r>
    </w:p>
    <w:p w14:paraId="5BCD97DD" w14:textId="77777777" w:rsidR="00F62D73" w:rsidRPr="007D6E9D" w:rsidRDefault="00F62D73" w:rsidP="002221AC">
      <w:pPr>
        <w:rPr>
          <w:rStyle w:val="apple-style-span"/>
          <w:rFonts w:asciiTheme="majorHAnsi" w:hAnsiTheme="majorHAnsi" w:cs="Calibri"/>
          <w:color w:val="000000"/>
          <w:szCs w:val="22"/>
          <w:shd w:val="clear" w:color="auto" w:fill="FFFFFF"/>
        </w:rPr>
      </w:pPr>
    </w:p>
    <w:p w14:paraId="056687F3" w14:textId="14E16F08" w:rsidR="003011F0" w:rsidRPr="007D6E9D" w:rsidRDefault="00F62D73" w:rsidP="002221AC">
      <w:pPr>
        <w:rPr>
          <w:rStyle w:val="apple-style-span"/>
          <w:rFonts w:asciiTheme="majorHAnsi" w:hAnsiTheme="majorHAnsi" w:cs="Calibri"/>
          <w:szCs w:val="22"/>
          <w:shd w:val="clear" w:color="auto" w:fill="FFFFFF"/>
        </w:rPr>
      </w:pPr>
      <w:r w:rsidRPr="007D6E9D">
        <w:rPr>
          <w:rStyle w:val="apple-style-span"/>
          <w:rFonts w:asciiTheme="majorHAnsi" w:hAnsiTheme="majorHAnsi" w:cs="Calibri"/>
          <w:szCs w:val="22"/>
          <w:shd w:val="clear" w:color="auto" w:fill="FFFFFF"/>
        </w:rPr>
        <w:t xml:space="preserve">One of the </w:t>
      </w:r>
      <w:r w:rsidRPr="007D6E9D">
        <w:t xml:space="preserve">problem areas </w:t>
      </w:r>
      <w:r w:rsidR="0037317A">
        <w:t xml:space="preserve">that are identified and addressed by this strategic policy document </w:t>
      </w:r>
      <w:r w:rsidRPr="007D6E9D">
        <w:rPr>
          <w:rStyle w:val="apple-style-span"/>
          <w:rFonts w:asciiTheme="majorHAnsi" w:hAnsiTheme="majorHAnsi" w:cs="Calibri"/>
          <w:szCs w:val="22"/>
          <w:shd w:val="clear" w:color="auto" w:fill="FFFFFF"/>
        </w:rPr>
        <w:t>is a lack of effective interoperability and standard setting in public services.</w:t>
      </w:r>
      <w:r w:rsidR="003011F0" w:rsidRPr="007D6E9D">
        <w:rPr>
          <w:rStyle w:val="apple-style-span"/>
          <w:rFonts w:asciiTheme="majorHAnsi" w:hAnsiTheme="majorHAnsi" w:cs="Calibri"/>
          <w:szCs w:val="22"/>
          <w:shd w:val="clear" w:color="auto" w:fill="FFFFFF"/>
        </w:rPr>
        <w:t xml:space="preserve"> Weaknesses in </w:t>
      </w:r>
      <w:r w:rsidR="009A38B1" w:rsidRPr="007D6E9D">
        <w:rPr>
          <w:rStyle w:val="apple-style-span"/>
          <w:rFonts w:asciiTheme="majorHAnsi" w:hAnsiTheme="majorHAnsi" w:cs="Calibri"/>
          <w:szCs w:val="22"/>
          <w:shd w:val="clear" w:color="auto" w:fill="FFFFFF"/>
        </w:rPr>
        <w:t>standard setting</w:t>
      </w:r>
      <w:r w:rsidR="003011F0" w:rsidRPr="007D6E9D">
        <w:rPr>
          <w:rStyle w:val="apple-style-span"/>
          <w:rFonts w:asciiTheme="majorHAnsi" w:hAnsiTheme="majorHAnsi" w:cs="Calibri"/>
          <w:szCs w:val="22"/>
          <w:shd w:val="clear" w:color="auto" w:fill="FFFFFF"/>
        </w:rPr>
        <w:t>, public procurement and coordination between European public authorities prevent digital services and devices working across national borders as well as they should. Action on interoperability is therefore needed in order to maximise social, market and economic potential of ICT. In other words, Europe needs effective interoperability between IT products and services to build a truly digital society.</w:t>
      </w:r>
    </w:p>
    <w:p w14:paraId="57C27306" w14:textId="77777777" w:rsidR="00F62D73" w:rsidRPr="007D6E9D" w:rsidRDefault="00F62D73" w:rsidP="002221AC">
      <w:pPr>
        <w:rPr>
          <w:rStyle w:val="apple-style-span"/>
          <w:rFonts w:asciiTheme="majorHAnsi" w:hAnsiTheme="majorHAnsi" w:cs="Calibri"/>
          <w:szCs w:val="22"/>
          <w:shd w:val="clear" w:color="auto" w:fill="FFFFFF"/>
        </w:rPr>
      </w:pPr>
    </w:p>
    <w:p w14:paraId="49907D4D" w14:textId="1547F81C" w:rsidR="00F62D73" w:rsidRPr="00D81C3C" w:rsidRDefault="003011F0" w:rsidP="002221AC">
      <w:pPr>
        <w:rPr>
          <w:rStyle w:val="apple-style-span"/>
        </w:rPr>
      </w:pPr>
      <w:r w:rsidRPr="00D81C3C">
        <w:rPr>
          <w:rStyle w:val="apple-style-span"/>
        </w:rPr>
        <w:t>On this matter, t</w:t>
      </w:r>
      <w:r w:rsidR="00F62D73" w:rsidRPr="00D81C3C">
        <w:rPr>
          <w:rStyle w:val="apple-style-span"/>
        </w:rPr>
        <w:t xml:space="preserve">he Action 24 of the Digital Agenda states: Promote interoperability by adopting a European Interoperability Strategy and European Interoperability Framework. This action is related to two documents adopted by the EC in December 2010: the European Interoperability Strategy (EIS) 1.0 </w:t>
      </w:r>
      <w:r w:rsidRPr="00D81C3C">
        <w:rPr>
          <w:rStyle w:val="apple-style-span"/>
        </w:rPr>
        <w:t>[R2</w:t>
      </w:r>
      <w:r w:rsidR="00C27E66" w:rsidRPr="00D81C3C">
        <w:rPr>
          <w:rStyle w:val="apple-style-span"/>
        </w:rPr>
        <w:t xml:space="preserve">] and </w:t>
      </w:r>
      <w:r w:rsidR="00F62D73" w:rsidRPr="00D81C3C">
        <w:rPr>
          <w:rStyle w:val="apple-style-span"/>
        </w:rPr>
        <w:t xml:space="preserve">the European Interoperability Framework (EIF) 2.0 </w:t>
      </w:r>
      <w:r w:rsidRPr="00D81C3C">
        <w:rPr>
          <w:rStyle w:val="apple-style-span"/>
        </w:rPr>
        <w:t>[R4</w:t>
      </w:r>
      <w:r w:rsidR="00F62D73" w:rsidRPr="00D81C3C">
        <w:rPr>
          <w:rStyle w:val="apple-style-span"/>
        </w:rPr>
        <w:t>]</w:t>
      </w:r>
      <w:r w:rsidR="00C27E66" w:rsidRPr="00D81C3C">
        <w:rPr>
          <w:rStyle w:val="apple-style-span"/>
        </w:rPr>
        <w:t>.</w:t>
      </w:r>
    </w:p>
    <w:p w14:paraId="4723CD30" w14:textId="77777777" w:rsidR="00F62D73" w:rsidRPr="00D81C3C" w:rsidRDefault="00F62D73" w:rsidP="002221AC">
      <w:pPr>
        <w:rPr>
          <w:rStyle w:val="apple-style-span"/>
        </w:rPr>
      </w:pPr>
    </w:p>
    <w:p w14:paraId="25B5FDA4" w14:textId="64B7F15D" w:rsidR="00F62D73" w:rsidRPr="00D81C3C" w:rsidRDefault="00F62D73" w:rsidP="002221AC">
      <w:pPr>
        <w:rPr>
          <w:rStyle w:val="apple-style-span"/>
        </w:rPr>
      </w:pPr>
      <w:r w:rsidRPr="00D81C3C">
        <w:rPr>
          <w:rStyle w:val="apple-style-span"/>
        </w:rPr>
        <w:t xml:space="preserve">The European Interoperability Strategy provides the basis for defining the organisational, financial and operational framework (including governance) needed to ensure </w:t>
      </w:r>
      <w:r w:rsidR="003011F0" w:rsidRPr="00D81C3C">
        <w:rPr>
          <w:rStyle w:val="apple-style-span"/>
        </w:rPr>
        <w:t>on-going</w:t>
      </w:r>
      <w:r w:rsidRPr="00D81C3C">
        <w:rPr>
          <w:rStyle w:val="apple-style-span"/>
        </w:rPr>
        <w:t xml:space="preserve"> support for cross-border and cross-sector interoperability, as well as the exchange of information among Eu</w:t>
      </w:r>
      <w:r w:rsidR="003011F0" w:rsidRPr="00D81C3C">
        <w:rPr>
          <w:rStyle w:val="apple-style-span"/>
        </w:rPr>
        <w:t>ropean public administrations</w:t>
      </w:r>
      <w:r w:rsidRPr="00D81C3C">
        <w:rPr>
          <w:rStyle w:val="apple-style-span"/>
        </w:rPr>
        <w:t xml:space="preserve">. The European Interoperability Framework provides guidance to European public administrations as regards the definition, design and implementation of European public services. </w:t>
      </w:r>
    </w:p>
    <w:p w14:paraId="6B628B3B" w14:textId="1576AFA8" w:rsidR="00F62D73" w:rsidRPr="007D6E9D" w:rsidRDefault="00237980" w:rsidP="00F62D73">
      <w:pPr>
        <w:pStyle w:val="Heading2"/>
        <w:rPr>
          <w:rFonts w:asciiTheme="majorHAnsi" w:hAnsiTheme="majorHAnsi"/>
        </w:rPr>
      </w:pPr>
      <w:bookmarkStart w:id="19" w:name="_Toc179878400"/>
      <w:r w:rsidRPr="007D6E9D">
        <w:rPr>
          <w:rFonts w:asciiTheme="majorHAnsi" w:hAnsiTheme="majorHAnsi"/>
        </w:rPr>
        <w:t>What is an Open Standard</w:t>
      </w:r>
      <w:r w:rsidR="00577B9D">
        <w:rPr>
          <w:rFonts w:asciiTheme="majorHAnsi" w:hAnsiTheme="majorHAnsi"/>
        </w:rPr>
        <w:t>?</w:t>
      </w:r>
      <w:bookmarkEnd w:id="19"/>
    </w:p>
    <w:p w14:paraId="3E844FF8" w14:textId="0748CEE2" w:rsidR="00F62D73" w:rsidRPr="007D6E9D" w:rsidRDefault="00F62D73" w:rsidP="002221AC">
      <w:pPr>
        <w:rPr>
          <w:rStyle w:val="apple-style-span"/>
          <w:rFonts w:asciiTheme="majorHAnsi" w:hAnsiTheme="majorHAnsi" w:cs="Calibri"/>
          <w:szCs w:val="22"/>
        </w:rPr>
      </w:pPr>
      <w:r w:rsidRPr="007D6E9D">
        <w:rPr>
          <w:rStyle w:val="apple-style-span"/>
          <w:rFonts w:asciiTheme="majorHAnsi" w:hAnsiTheme="majorHAnsi" w:cs="Calibri"/>
          <w:szCs w:val="22"/>
        </w:rPr>
        <w:t>In the first edition of the EGI Standards Roadmap [</w:t>
      </w:r>
      <w:r w:rsidR="00B2223E" w:rsidRPr="007D6E9D">
        <w:rPr>
          <w:rStyle w:val="apple-style-span"/>
          <w:rFonts w:asciiTheme="majorHAnsi" w:hAnsiTheme="majorHAnsi" w:cs="Calibri"/>
          <w:szCs w:val="22"/>
        </w:rPr>
        <w:t>R8</w:t>
      </w:r>
      <w:r w:rsidRPr="007D6E9D">
        <w:rPr>
          <w:rStyle w:val="apple-style-span"/>
          <w:rFonts w:asciiTheme="majorHAnsi" w:hAnsiTheme="majorHAnsi" w:cs="Calibri"/>
          <w:szCs w:val="22"/>
        </w:rPr>
        <w:t>]</w:t>
      </w:r>
      <w:r w:rsidR="00B2223E" w:rsidRPr="007D6E9D">
        <w:rPr>
          <w:rStyle w:val="apple-style-span"/>
          <w:rFonts w:asciiTheme="majorHAnsi" w:hAnsiTheme="majorHAnsi" w:cs="Calibri"/>
          <w:szCs w:val="22"/>
        </w:rPr>
        <w:t>,</w:t>
      </w:r>
      <w:r w:rsidRPr="007D6E9D">
        <w:rPr>
          <w:rStyle w:val="apple-style-span"/>
          <w:rFonts w:asciiTheme="majorHAnsi" w:hAnsiTheme="majorHAnsi" w:cs="Calibri"/>
          <w:szCs w:val="22"/>
        </w:rPr>
        <w:t xml:space="preserve"> EGI has defined “standard” as a </w:t>
      </w:r>
      <w:r w:rsidRPr="00D81C3C">
        <w:rPr>
          <w:rStyle w:val="apple-style-span"/>
        </w:rPr>
        <w:t>“document, established by consensus and approved by a recognized body, which provides, for common and repeated use, rules, guidelines or characteristics for activities or their results, aimed at the achievement of the optimum degree of order in a given context”.</w:t>
      </w:r>
    </w:p>
    <w:p w14:paraId="74FCA88B" w14:textId="77777777" w:rsidR="00F62D73" w:rsidRPr="007D6E9D" w:rsidRDefault="00F62D73" w:rsidP="00D81C3C">
      <w:pPr>
        <w:rPr>
          <w:rStyle w:val="apple-style-span"/>
          <w:rFonts w:asciiTheme="majorHAnsi" w:hAnsiTheme="majorHAnsi" w:cs="Calibri"/>
          <w:szCs w:val="22"/>
        </w:rPr>
      </w:pPr>
    </w:p>
    <w:p w14:paraId="3A1DE602" w14:textId="77777777" w:rsidR="000D14D7" w:rsidRPr="007D6E9D" w:rsidRDefault="00C11B40" w:rsidP="00D81C3C">
      <w:pPr>
        <w:rPr>
          <w:rStyle w:val="apple-style-span"/>
          <w:rFonts w:asciiTheme="majorHAnsi" w:hAnsiTheme="majorHAnsi" w:cs="Calibri"/>
          <w:szCs w:val="22"/>
        </w:rPr>
      </w:pPr>
      <w:r w:rsidRPr="007D6E9D">
        <w:rPr>
          <w:rFonts w:eastAsia="Cambria"/>
          <w:lang w:eastAsia="nl-NL"/>
        </w:rPr>
        <w:t>According to the EU legislation, also as referenced by the</w:t>
      </w:r>
      <w:r w:rsidR="00D00FD6" w:rsidRPr="007D6E9D">
        <w:rPr>
          <w:rFonts w:eastAsia="Cambria"/>
          <w:lang w:eastAsia="nl-NL"/>
        </w:rPr>
        <w:t xml:space="preserve"> EIF</w:t>
      </w:r>
      <w:r w:rsidRPr="007D6E9D">
        <w:rPr>
          <w:rFonts w:eastAsia="Cambria"/>
          <w:lang w:eastAsia="nl-NL"/>
        </w:rPr>
        <w:t xml:space="preserve">, </w:t>
      </w:r>
      <w:r w:rsidR="00D00FD6" w:rsidRPr="007D6E9D">
        <w:rPr>
          <w:rFonts w:eastAsia="Cambria"/>
          <w:lang w:eastAsia="nl-NL"/>
        </w:rPr>
        <w:t>a s</w:t>
      </w:r>
      <w:r w:rsidR="00F62D73" w:rsidRPr="007D6E9D">
        <w:rPr>
          <w:rFonts w:eastAsia="Cambria"/>
          <w:lang w:eastAsia="nl-NL"/>
        </w:rPr>
        <w:t>tandard</w:t>
      </w:r>
      <w:r w:rsidR="00F62D73" w:rsidRPr="007D6E9D">
        <w:rPr>
          <w:rStyle w:val="apple-style-span"/>
          <w:rFonts w:asciiTheme="majorHAnsi" w:hAnsiTheme="majorHAnsi" w:cs="Calibri"/>
          <w:szCs w:val="22"/>
        </w:rPr>
        <w:t xml:space="preserve"> is “a technical specification approved by a recognised standardisation body for repeated or continuous application, with which compliance is not compulsory an</w:t>
      </w:r>
      <w:r w:rsidR="00243B90" w:rsidRPr="007D6E9D">
        <w:rPr>
          <w:rStyle w:val="apple-style-span"/>
          <w:rFonts w:asciiTheme="majorHAnsi" w:hAnsiTheme="majorHAnsi" w:cs="Calibri"/>
          <w:szCs w:val="22"/>
        </w:rPr>
        <w:t>d which is one of the following:</w:t>
      </w:r>
      <w:r w:rsidR="00D00FD6" w:rsidRPr="007D6E9D">
        <w:rPr>
          <w:rStyle w:val="apple-style-span"/>
          <w:rFonts w:asciiTheme="majorHAnsi" w:hAnsiTheme="majorHAnsi" w:cs="Calibri"/>
          <w:szCs w:val="22"/>
        </w:rPr>
        <w:t xml:space="preserve"> 1) </w:t>
      </w:r>
      <w:r w:rsidR="00F62D73" w:rsidRPr="007D6E9D">
        <w:rPr>
          <w:rStyle w:val="apple-style-span"/>
          <w:rFonts w:asciiTheme="majorHAnsi" w:hAnsiTheme="majorHAnsi" w:cs="Calibri"/>
          <w:szCs w:val="22"/>
        </w:rPr>
        <w:t>International standard: a standard adopted by an international standardisation</w:t>
      </w:r>
      <w:r w:rsidR="00243B90" w:rsidRPr="007D6E9D">
        <w:rPr>
          <w:rStyle w:val="apple-style-span"/>
          <w:rFonts w:asciiTheme="majorHAnsi" w:hAnsiTheme="majorHAnsi" w:cs="Calibri"/>
          <w:szCs w:val="22"/>
        </w:rPr>
        <w:t xml:space="preserve"> </w:t>
      </w:r>
      <w:r w:rsidR="00F62D73" w:rsidRPr="007D6E9D">
        <w:rPr>
          <w:rStyle w:val="apple-style-span"/>
          <w:rFonts w:asciiTheme="majorHAnsi" w:hAnsiTheme="majorHAnsi" w:cs="Calibri"/>
          <w:szCs w:val="22"/>
        </w:rPr>
        <w:t>organisation and made available to the public</w:t>
      </w:r>
      <w:r w:rsidR="00D00FD6" w:rsidRPr="007D6E9D">
        <w:rPr>
          <w:rStyle w:val="apple-style-span"/>
          <w:rFonts w:asciiTheme="majorHAnsi" w:hAnsiTheme="majorHAnsi" w:cs="Calibri"/>
          <w:szCs w:val="22"/>
        </w:rPr>
        <w:t xml:space="preserve">; 2) </w:t>
      </w:r>
      <w:r w:rsidR="00F62D73" w:rsidRPr="007D6E9D">
        <w:rPr>
          <w:rStyle w:val="apple-style-span"/>
          <w:rFonts w:asciiTheme="majorHAnsi" w:hAnsiTheme="majorHAnsi" w:cs="Calibri"/>
          <w:szCs w:val="22"/>
        </w:rPr>
        <w:t>European standard: a standard adopted by a European standardisation body and</w:t>
      </w:r>
      <w:r w:rsidR="00243B90" w:rsidRPr="007D6E9D">
        <w:rPr>
          <w:rStyle w:val="apple-style-span"/>
          <w:rFonts w:asciiTheme="majorHAnsi" w:hAnsiTheme="majorHAnsi" w:cs="Calibri"/>
          <w:szCs w:val="22"/>
        </w:rPr>
        <w:t xml:space="preserve"> </w:t>
      </w:r>
      <w:r w:rsidR="00F62D73" w:rsidRPr="007D6E9D">
        <w:rPr>
          <w:rStyle w:val="apple-style-span"/>
          <w:rFonts w:asciiTheme="majorHAnsi" w:hAnsiTheme="majorHAnsi" w:cs="Calibri"/>
          <w:szCs w:val="22"/>
        </w:rPr>
        <w:t>made available to the public</w:t>
      </w:r>
      <w:r w:rsidR="00D00FD6" w:rsidRPr="007D6E9D">
        <w:rPr>
          <w:rStyle w:val="apple-style-span"/>
          <w:rFonts w:asciiTheme="majorHAnsi" w:hAnsiTheme="majorHAnsi" w:cs="Calibri"/>
          <w:szCs w:val="22"/>
        </w:rPr>
        <w:t xml:space="preserve">; 3) </w:t>
      </w:r>
      <w:r w:rsidR="00F62D73" w:rsidRPr="007D6E9D">
        <w:rPr>
          <w:rStyle w:val="apple-style-span"/>
          <w:rFonts w:asciiTheme="majorHAnsi" w:hAnsiTheme="majorHAnsi" w:cs="Calibri"/>
          <w:szCs w:val="22"/>
        </w:rPr>
        <w:t>National standard: a standard adopted by a national standardisation body and made</w:t>
      </w:r>
      <w:r w:rsidR="00243B90" w:rsidRPr="007D6E9D">
        <w:rPr>
          <w:rStyle w:val="apple-style-span"/>
          <w:rFonts w:asciiTheme="majorHAnsi" w:hAnsiTheme="majorHAnsi" w:cs="Calibri"/>
          <w:szCs w:val="22"/>
        </w:rPr>
        <w:t xml:space="preserve"> </w:t>
      </w:r>
      <w:r w:rsidR="000D14D7" w:rsidRPr="007D6E9D">
        <w:rPr>
          <w:rStyle w:val="apple-style-span"/>
          <w:rFonts w:asciiTheme="majorHAnsi" w:hAnsiTheme="majorHAnsi" w:cs="Calibri"/>
          <w:szCs w:val="22"/>
        </w:rPr>
        <w:t>available to the public</w:t>
      </w:r>
      <w:r w:rsidR="00F62D73" w:rsidRPr="007D6E9D">
        <w:rPr>
          <w:rStyle w:val="apple-style-span"/>
          <w:rFonts w:asciiTheme="majorHAnsi" w:hAnsiTheme="majorHAnsi" w:cs="Calibri"/>
          <w:szCs w:val="22"/>
        </w:rPr>
        <w:t>”</w:t>
      </w:r>
      <w:r w:rsidR="000D14D7" w:rsidRPr="007D6E9D">
        <w:rPr>
          <w:rStyle w:val="apple-style-span"/>
          <w:rFonts w:asciiTheme="majorHAnsi" w:hAnsiTheme="majorHAnsi" w:cs="Calibri"/>
          <w:szCs w:val="22"/>
        </w:rPr>
        <w:t xml:space="preserve"> </w:t>
      </w:r>
      <w:r w:rsidR="000D14D7" w:rsidRPr="007D6E9D">
        <w:rPr>
          <w:rFonts w:eastAsia="Cambria"/>
          <w:lang w:eastAsia="nl-NL"/>
        </w:rPr>
        <w:t>(Article 1, paragraph 6, of Directive 98/34/EC)</w:t>
      </w:r>
      <w:r w:rsidR="00D00FD6" w:rsidRPr="007D6E9D">
        <w:rPr>
          <w:rStyle w:val="apple-style-span"/>
          <w:rFonts w:asciiTheme="majorHAnsi" w:hAnsiTheme="majorHAnsi" w:cs="Calibri"/>
          <w:szCs w:val="22"/>
        </w:rPr>
        <w:t xml:space="preserve"> </w:t>
      </w:r>
      <w:r w:rsidR="00F62D73" w:rsidRPr="007D6E9D">
        <w:rPr>
          <w:rStyle w:val="apple-style-span"/>
          <w:rFonts w:asciiTheme="majorHAnsi" w:hAnsiTheme="majorHAnsi" w:cs="Calibri"/>
          <w:szCs w:val="22"/>
        </w:rPr>
        <w:t>[R</w:t>
      </w:r>
      <w:r w:rsidR="00B2223E" w:rsidRPr="007D6E9D">
        <w:rPr>
          <w:rStyle w:val="apple-style-span"/>
          <w:rFonts w:asciiTheme="majorHAnsi" w:hAnsiTheme="majorHAnsi" w:cs="Calibri"/>
          <w:szCs w:val="22"/>
        </w:rPr>
        <w:t>9]</w:t>
      </w:r>
      <w:r w:rsidR="000D14D7" w:rsidRPr="007D6E9D">
        <w:rPr>
          <w:rStyle w:val="apple-style-span"/>
          <w:rFonts w:asciiTheme="majorHAnsi" w:hAnsiTheme="majorHAnsi" w:cs="Calibri"/>
          <w:szCs w:val="22"/>
        </w:rPr>
        <w:t>.</w:t>
      </w:r>
    </w:p>
    <w:p w14:paraId="50AACFFC" w14:textId="77777777" w:rsidR="000D14D7" w:rsidRPr="007D6E9D" w:rsidRDefault="000D14D7" w:rsidP="000D14D7">
      <w:pPr>
        <w:rPr>
          <w:rStyle w:val="apple-style-span"/>
          <w:rFonts w:asciiTheme="majorHAnsi" w:hAnsiTheme="majorHAnsi" w:cs="Calibri"/>
          <w:szCs w:val="22"/>
        </w:rPr>
      </w:pPr>
    </w:p>
    <w:p w14:paraId="78978886" w14:textId="7D1748C1" w:rsidR="000D14D7" w:rsidRPr="007D6E9D" w:rsidRDefault="000D14D7" w:rsidP="000D14D7">
      <w:pPr>
        <w:rPr>
          <w:rStyle w:val="apple-style-span"/>
          <w:rFonts w:asciiTheme="majorHAnsi" w:hAnsiTheme="majorHAnsi" w:cs="Calibri"/>
          <w:szCs w:val="22"/>
        </w:rPr>
      </w:pPr>
      <w:r w:rsidRPr="007D6E9D">
        <w:rPr>
          <w:rStyle w:val="apple-style-span"/>
          <w:rFonts w:asciiTheme="majorHAnsi" w:hAnsiTheme="majorHAnsi" w:cs="Calibri"/>
          <w:szCs w:val="22"/>
        </w:rPr>
        <w:t xml:space="preserve">This definition is too strict for </w:t>
      </w:r>
      <w:r w:rsidR="00237980" w:rsidRPr="007D6E9D">
        <w:rPr>
          <w:rStyle w:val="apple-style-span"/>
          <w:rFonts w:asciiTheme="majorHAnsi" w:hAnsiTheme="majorHAnsi" w:cs="Calibri"/>
          <w:szCs w:val="22"/>
        </w:rPr>
        <w:t>today</w:t>
      </w:r>
      <w:r w:rsidR="0037317A">
        <w:rPr>
          <w:rStyle w:val="apple-style-span"/>
          <w:rFonts w:asciiTheme="majorHAnsi" w:hAnsiTheme="majorHAnsi" w:cs="Calibri"/>
          <w:szCs w:val="22"/>
        </w:rPr>
        <w:t>’s</w:t>
      </w:r>
      <w:r w:rsidR="00237980" w:rsidRPr="007D6E9D">
        <w:rPr>
          <w:rStyle w:val="apple-style-span"/>
          <w:rFonts w:asciiTheme="majorHAnsi" w:hAnsiTheme="majorHAnsi" w:cs="Calibri"/>
          <w:szCs w:val="22"/>
        </w:rPr>
        <w:t xml:space="preserve"> </w:t>
      </w:r>
      <w:r w:rsidRPr="007D6E9D">
        <w:rPr>
          <w:rStyle w:val="apple-style-span"/>
          <w:rFonts w:asciiTheme="majorHAnsi" w:hAnsiTheme="majorHAnsi" w:cs="Calibri"/>
          <w:szCs w:val="22"/>
        </w:rPr>
        <w:t>market as m</w:t>
      </w:r>
      <w:r w:rsidR="00F62D73" w:rsidRPr="007D6E9D">
        <w:rPr>
          <w:rStyle w:val="apple-style-span"/>
          <w:rFonts w:asciiTheme="majorHAnsi" w:hAnsiTheme="majorHAnsi" w:cs="Calibri"/>
          <w:szCs w:val="22"/>
        </w:rPr>
        <w:t>any systems rely on the use of specifications developed</w:t>
      </w:r>
      <w:r w:rsidRPr="007D6E9D">
        <w:rPr>
          <w:rStyle w:val="apple-style-span"/>
          <w:rFonts w:asciiTheme="majorHAnsi" w:hAnsiTheme="majorHAnsi" w:cs="Calibri"/>
          <w:szCs w:val="22"/>
        </w:rPr>
        <w:t xml:space="preserve"> by other organisations such fora and consortia. This leads to the problem that fora and consortia standards cannot currently be referenced in public procurement of ICT in Europe (see Problem 3 in [R13]). </w:t>
      </w:r>
      <w:r w:rsidR="00D00FD6" w:rsidRPr="007D6E9D">
        <w:rPr>
          <w:rStyle w:val="apple-style-span"/>
          <w:rFonts w:asciiTheme="majorHAnsi" w:hAnsiTheme="majorHAnsi" w:cs="Calibri"/>
          <w:szCs w:val="22"/>
        </w:rPr>
        <w:t xml:space="preserve">In order to </w:t>
      </w:r>
      <w:r w:rsidR="00237980" w:rsidRPr="007D6E9D">
        <w:rPr>
          <w:rStyle w:val="apple-style-span"/>
          <w:rFonts w:asciiTheme="majorHAnsi" w:hAnsiTheme="majorHAnsi" w:cs="Calibri"/>
          <w:szCs w:val="22"/>
        </w:rPr>
        <w:t>mitigate</w:t>
      </w:r>
      <w:r w:rsidR="00D00FD6" w:rsidRPr="007D6E9D">
        <w:rPr>
          <w:rStyle w:val="apple-style-span"/>
          <w:rFonts w:asciiTheme="majorHAnsi" w:hAnsiTheme="majorHAnsi" w:cs="Calibri"/>
          <w:szCs w:val="22"/>
        </w:rPr>
        <w:t xml:space="preserve"> this aspect, while complying with the EU </w:t>
      </w:r>
      <w:r w:rsidRPr="007D6E9D">
        <w:rPr>
          <w:rStyle w:val="apple-style-span"/>
          <w:rFonts w:asciiTheme="majorHAnsi" w:hAnsiTheme="majorHAnsi" w:cs="Calibri"/>
          <w:szCs w:val="22"/>
        </w:rPr>
        <w:t>legislation</w:t>
      </w:r>
      <w:r w:rsidR="00D00FD6" w:rsidRPr="007D6E9D">
        <w:rPr>
          <w:rStyle w:val="apple-style-span"/>
          <w:rFonts w:asciiTheme="majorHAnsi" w:hAnsiTheme="majorHAnsi" w:cs="Calibri"/>
          <w:szCs w:val="22"/>
        </w:rPr>
        <w:t>, t</w:t>
      </w:r>
      <w:r w:rsidR="00F62D73" w:rsidRPr="007D6E9D">
        <w:rPr>
          <w:rStyle w:val="apple-style-span"/>
          <w:rFonts w:asciiTheme="majorHAnsi" w:hAnsiTheme="majorHAnsi" w:cs="Calibri"/>
          <w:szCs w:val="22"/>
        </w:rPr>
        <w:t xml:space="preserve">he EIF introduces the concept of “formalised specification”, which is either a standard pursuant to Directive 98/34/EC or a specification established by ICT fora and consortia. </w:t>
      </w:r>
    </w:p>
    <w:p w14:paraId="62877EB6" w14:textId="77777777" w:rsidR="000D14D7" w:rsidRPr="007D6E9D" w:rsidRDefault="000D14D7" w:rsidP="000D14D7">
      <w:pPr>
        <w:pStyle w:val="a3520normal"/>
        <w:spacing w:before="0" w:beforeAutospacing="0" w:after="120" w:afterAutospacing="0"/>
        <w:jc w:val="both"/>
        <w:rPr>
          <w:rStyle w:val="apple-style-span"/>
          <w:rFonts w:asciiTheme="majorHAnsi" w:hAnsiTheme="majorHAnsi" w:cs="Calibri"/>
          <w:sz w:val="22"/>
          <w:szCs w:val="22"/>
          <w:lang w:val="en-GB" w:eastAsia="fr-FR"/>
        </w:rPr>
      </w:pPr>
    </w:p>
    <w:p w14:paraId="4B8D42C3" w14:textId="685D68B9" w:rsidR="00F62D73" w:rsidRPr="007D6E9D" w:rsidRDefault="00F62D73" w:rsidP="000D14D7">
      <w:pPr>
        <w:pStyle w:val="a3520normal"/>
        <w:spacing w:before="0" w:beforeAutospacing="0" w:after="120" w:afterAutospacing="0"/>
        <w:jc w:val="both"/>
        <w:rPr>
          <w:rStyle w:val="apple-style-span"/>
          <w:rFonts w:asciiTheme="majorHAnsi" w:hAnsiTheme="majorHAnsi" w:cs="Calibri"/>
          <w:sz w:val="22"/>
          <w:szCs w:val="22"/>
          <w:lang w:val="en-GB" w:eastAsia="fr-FR"/>
        </w:rPr>
      </w:pPr>
      <w:r w:rsidRPr="007D6E9D">
        <w:rPr>
          <w:rStyle w:val="apple-style-span"/>
          <w:rFonts w:asciiTheme="majorHAnsi" w:hAnsiTheme="majorHAnsi" w:cs="Calibri"/>
          <w:sz w:val="22"/>
          <w:szCs w:val="22"/>
          <w:lang w:val="en-GB" w:eastAsia="fr-FR"/>
        </w:rPr>
        <w:t xml:space="preserve">In addition, EIF defines the openness principle for the “formalised specification” and </w:t>
      </w:r>
      <w:r w:rsidR="00B2223E" w:rsidRPr="007D6E9D">
        <w:rPr>
          <w:rStyle w:val="apple-style-span"/>
          <w:rFonts w:asciiTheme="majorHAnsi" w:hAnsiTheme="majorHAnsi" w:cs="Calibri"/>
          <w:sz w:val="22"/>
          <w:szCs w:val="22"/>
          <w:lang w:val="en-GB" w:eastAsia="fr-FR"/>
        </w:rPr>
        <w:t>introduces the</w:t>
      </w:r>
      <w:r w:rsidRPr="007D6E9D">
        <w:rPr>
          <w:rStyle w:val="apple-style-span"/>
          <w:rFonts w:asciiTheme="majorHAnsi" w:hAnsiTheme="majorHAnsi" w:cs="Calibri"/>
          <w:sz w:val="22"/>
          <w:szCs w:val="22"/>
          <w:lang w:val="en-GB" w:eastAsia="fr-FR"/>
        </w:rPr>
        <w:t xml:space="preserve"> concept of “open</w:t>
      </w:r>
      <w:r w:rsidRPr="0037317A">
        <w:rPr>
          <w:rStyle w:val="apple-style-span"/>
          <w:rFonts w:asciiTheme="majorHAnsi" w:hAnsiTheme="majorHAnsi" w:cs="Calibri"/>
          <w:sz w:val="22"/>
          <w:szCs w:val="22"/>
          <w:lang w:val="en-GB" w:eastAsia="fr-FR"/>
        </w:rPr>
        <w:t xml:space="preserve"> specifications”. According to the EIF, open specifications need to meet the following criteria: </w:t>
      </w:r>
    </w:p>
    <w:p w14:paraId="0546FE4C" w14:textId="77777777" w:rsidR="00F62D73" w:rsidRPr="007D6E9D" w:rsidRDefault="00F62D73" w:rsidP="00DB5E81">
      <w:pPr>
        <w:numPr>
          <w:ilvl w:val="0"/>
          <w:numId w:val="5"/>
        </w:numPr>
        <w:rPr>
          <w:rStyle w:val="apple-style-span"/>
          <w:rFonts w:asciiTheme="majorHAnsi" w:hAnsiTheme="majorHAnsi" w:cs="Calibri"/>
          <w:szCs w:val="22"/>
          <w:shd w:val="clear" w:color="auto" w:fill="FFFFFF"/>
        </w:rPr>
      </w:pPr>
      <w:r w:rsidRPr="007D6E9D">
        <w:rPr>
          <w:rStyle w:val="apple-style-span"/>
          <w:rFonts w:asciiTheme="majorHAnsi" w:hAnsiTheme="majorHAnsi" w:cs="Calibri"/>
          <w:szCs w:val="22"/>
          <w:shd w:val="clear" w:color="auto" w:fill="FFFFFF"/>
        </w:rPr>
        <w:t xml:space="preserve">All stakeholders have the same possibility of contributing to the development of the specification and public review is part of the decision-making process; </w:t>
      </w:r>
    </w:p>
    <w:p w14:paraId="0F9659B7" w14:textId="77777777" w:rsidR="00F62D73" w:rsidRPr="007D6E9D" w:rsidRDefault="00F62D73" w:rsidP="00DB5E81">
      <w:pPr>
        <w:numPr>
          <w:ilvl w:val="0"/>
          <w:numId w:val="5"/>
        </w:numPr>
        <w:rPr>
          <w:rStyle w:val="apple-style-span"/>
          <w:rFonts w:asciiTheme="majorHAnsi" w:hAnsiTheme="majorHAnsi" w:cs="Calibri"/>
          <w:szCs w:val="22"/>
          <w:shd w:val="clear" w:color="auto" w:fill="FFFFFF"/>
        </w:rPr>
      </w:pPr>
      <w:r w:rsidRPr="007D6E9D">
        <w:rPr>
          <w:rStyle w:val="apple-style-span"/>
          <w:rFonts w:asciiTheme="majorHAnsi" w:hAnsiTheme="majorHAnsi" w:cs="Calibri"/>
          <w:szCs w:val="22"/>
          <w:shd w:val="clear" w:color="auto" w:fill="FFFFFF"/>
        </w:rPr>
        <w:t xml:space="preserve">The specification is available for everybody to study; </w:t>
      </w:r>
    </w:p>
    <w:p w14:paraId="15FC8C7D" w14:textId="250639BF" w:rsidR="00F62D73" w:rsidRPr="007D6E9D" w:rsidRDefault="00F62D73" w:rsidP="00DB5E81">
      <w:pPr>
        <w:numPr>
          <w:ilvl w:val="0"/>
          <w:numId w:val="5"/>
        </w:numPr>
        <w:rPr>
          <w:rStyle w:val="apple-style-span"/>
          <w:rFonts w:asciiTheme="majorHAnsi" w:hAnsiTheme="majorHAnsi" w:cs="Calibri"/>
          <w:szCs w:val="22"/>
          <w:shd w:val="clear" w:color="auto" w:fill="FFFFFF"/>
        </w:rPr>
      </w:pPr>
      <w:r w:rsidRPr="007D6E9D">
        <w:rPr>
          <w:rStyle w:val="apple-style-span"/>
          <w:rFonts w:asciiTheme="majorHAnsi" w:hAnsiTheme="majorHAnsi" w:cs="Calibri"/>
          <w:szCs w:val="22"/>
          <w:shd w:val="clear" w:color="auto" w:fill="FFFFFF"/>
        </w:rPr>
        <w:t>Intellectual property rights related to the specification are licensed on FRAND (Fair, Reasonable, and Non-Discriminatory) or royalty-free terms in a way that allows implementation in both proprietary and open source software. [R</w:t>
      </w:r>
      <w:r w:rsidR="00B2223E" w:rsidRPr="007D6E9D">
        <w:rPr>
          <w:rStyle w:val="apple-style-span"/>
          <w:rFonts w:asciiTheme="majorHAnsi" w:hAnsiTheme="majorHAnsi" w:cs="Calibri"/>
          <w:szCs w:val="22"/>
          <w:shd w:val="clear" w:color="auto" w:fill="FFFFFF"/>
        </w:rPr>
        <w:t>2</w:t>
      </w:r>
      <w:r w:rsidRPr="007D6E9D">
        <w:rPr>
          <w:rStyle w:val="apple-style-span"/>
          <w:rFonts w:asciiTheme="majorHAnsi" w:hAnsiTheme="majorHAnsi" w:cs="Calibri"/>
          <w:szCs w:val="22"/>
          <w:shd w:val="clear" w:color="auto" w:fill="FFFFFF"/>
        </w:rPr>
        <w:t>]</w:t>
      </w:r>
    </w:p>
    <w:p w14:paraId="14A64412" w14:textId="77777777" w:rsidR="00F62D73" w:rsidRPr="007D6E9D" w:rsidRDefault="00F62D73" w:rsidP="00F62D73">
      <w:pPr>
        <w:pStyle w:val="a3520normal"/>
        <w:spacing w:before="0" w:beforeAutospacing="0" w:after="120" w:afterAutospacing="0" w:line="213" w:lineRule="atLeast"/>
        <w:jc w:val="both"/>
        <w:rPr>
          <w:rStyle w:val="apple-style-span"/>
          <w:rFonts w:asciiTheme="majorHAnsi" w:hAnsiTheme="majorHAnsi" w:cs="Calibri"/>
          <w:sz w:val="22"/>
          <w:szCs w:val="22"/>
          <w:lang w:val="en-GB" w:eastAsia="fr-FR"/>
        </w:rPr>
      </w:pPr>
    </w:p>
    <w:p w14:paraId="498E23E8" w14:textId="77777777" w:rsidR="00F62D73" w:rsidRPr="007D6E9D" w:rsidRDefault="00F62D73" w:rsidP="00F62D73">
      <w:pPr>
        <w:pStyle w:val="asous-titre202p7"/>
        <w:spacing w:before="120" w:beforeAutospacing="0" w:after="80" w:afterAutospacing="0" w:line="213" w:lineRule="atLeast"/>
        <w:jc w:val="both"/>
        <w:rPr>
          <w:rStyle w:val="apple-style-span"/>
          <w:rFonts w:asciiTheme="majorHAnsi" w:hAnsiTheme="majorHAnsi" w:cs="Calibri"/>
          <w:sz w:val="22"/>
          <w:szCs w:val="22"/>
          <w:lang w:val="en-GB" w:eastAsia="fr-FR"/>
        </w:rPr>
      </w:pPr>
      <w:r w:rsidRPr="007D6E9D">
        <w:rPr>
          <w:rStyle w:val="apple-style-span"/>
          <w:rFonts w:asciiTheme="majorHAnsi" w:hAnsiTheme="majorHAnsi" w:cs="Calibri"/>
          <w:sz w:val="22"/>
          <w:szCs w:val="22"/>
          <w:lang w:val="en-GB" w:eastAsia="fr-FR"/>
        </w:rPr>
        <w:t xml:space="preserve">By meeting this criteria, organisations working under various business models can compete on an equal conditions when providing solutions to public administrations while administrations that implement the standard in their own software (software that they own) can share such software with others under an open source licence if they so decide.  According to the EC, the term “open specification” used in the EIF, on the one hand, avoids terminological confusion with the Directive </w:t>
      </w:r>
      <w:r w:rsidRPr="007D6E9D">
        <w:rPr>
          <w:rStyle w:val="apple-style-span"/>
          <w:rFonts w:asciiTheme="majorHAnsi" w:hAnsiTheme="majorHAnsi" w:cs="Calibri"/>
          <w:szCs w:val="22"/>
          <w:lang w:val="en-GB"/>
        </w:rPr>
        <w:t>98/34/EC</w:t>
      </w:r>
      <w:r w:rsidRPr="007D6E9D">
        <w:rPr>
          <w:rStyle w:val="apple-style-span"/>
          <w:rFonts w:asciiTheme="majorHAnsi" w:hAnsiTheme="majorHAnsi" w:cs="Calibri"/>
          <w:sz w:val="22"/>
          <w:szCs w:val="22"/>
          <w:lang w:val="en-GB" w:eastAsia="fr-FR"/>
        </w:rPr>
        <w:t xml:space="preserve"> and, on the other, states the main features that comply with the basic principle of openness laid down in the EIF for European Public Services.</w:t>
      </w:r>
    </w:p>
    <w:p w14:paraId="4CFA37E0" w14:textId="77777777" w:rsidR="00243B90" w:rsidRPr="007D6E9D" w:rsidRDefault="00243B90" w:rsidP="00F62D73">
      <w:pPr>
        <w:rPr>
          <w:rFonts w:asciiTheme="majorHAnsi" w:eastAsia="Arial" w:hAnsiTheme="majorHAnsi" w:cs="Calibri"/>
          <w:szCs w:val="22"/>
        </w:rPr>
      </w:pPr>
    </w:p>
    <w:p w14:paraId="58E68795" w14:textId="5B694D5D" w:rsidR="00F62D73" w:rsidRPr="007D6E9D" w:rsidRDefault="00B2223E" w:rsidP="00F62D73">
      <w:pPr>
        <w:rPr>
          <w:rFonts w:asciiTheme="majorHAnsi" w:eastAsia="Arial" w:hAnsiTheme="majorHAnsi" w:cs="Calibri"/>
          <w:szCs w:val="22"/>
        </w:rPr>
      </w:pPr>
      <w:r w:rsidRPr="007D6E9D">
        <w:rPr>
          <w:rFonts w:asciiTheme="majorHAnsi" w:eastAsia="Arial" w:hAnsiTheme="majorHAnsi" w:cs="Calibri"/>
          <w:szCs w:val="22"/>
        </w:rPr>
        <w:t xml:space="preserve">The </w:t>
      </w:r>
      <w:r w:rsidR="00F62D73" w:rsidRPr="007D6E9D">
        <w:rPr>
          <w:rFonts w:asciiTheme="majorHAnsi" w:eastAsia="Arial" w:hAnsiTheme="majorHAnsi" w:cs="Calibri"/>
          <w:szCs w:val="22"/>
        </w:rPr>
        <w:t xml:space="preserve">previous version of </w:t>
      </w:r>
      <w:r w:rsidRPr="007D6E9D">
        <w:rPr>
          <w:rFonts w:asciiTheme="majorHAnsi" w:eastAsia="Arial" w:hAnsiTheme="majorHAnsi" w:cs="Calibri"/>
          <w:szCs w:val="22"/>
        </w:rPr>
        <w:t xml:space="preserve">the </w:t>
      </w:r>
      <w:r w:rsidR="00F62D73" w:rsidRPr="007D6E9D">
        <w:rPr>
          <w:rFonts w:asciiTheme="majorHAnsi" w:eastAsia="Arial" w:hAnsiTheme="majorHAnsi" w:cs="Calibri"/>
          <w:szCs w:val="22"/>
        </w:rPr>
        <w:t xml:space="preserve">EGI Standards Roadmap </w:t>
      </w:r>
      <w:r w:rsidR="002B4D26" w:rsidRPr="007D6E9D">
        <w:rPr>
          <w:rFonts w:asciiTheme="majorHAnsi" w:eastAsia="Arial" w:hAnsiTheme="majorHAnsi" w:cs="Calibri"/>
          <w:szCs w:val="22"/>
        </w:rPr>
        <w:t xml:space="preserve">referred to the </w:t>
      </w:r>
      <w:r w:rsidR="00F62D73" w:rsidRPr="007D6E9D">
        <w:rPr>
          <w:rFonts w:asciiTheme="majorHAnsi" w:eastAsia="Arial" w:hAnsiTheme="majorHAnsi" w:cs="Calibri"/>
          <w:szCs w:val="22"/>
        </w:rPr>
        <w:t>EICTA White Paper on Standard</w:t>
      </w:r>
      <w:r w:rsidR="002B4D26" w:rsidRPr="007D6E9D">
        <w:rPr>
          <w:rFonts w:asciiTheme="majorHAnsi" w:eastAsia="Arial" w:hAnsiTheme="majorHAnsi" w:cs="Calibri"/>
          <w:szCs w:val="22"/>
        </w:rPr>
        <w:t>isation and Interoperability [R6</w:t>
      </w:r>
      <w:r w:rsidR="00F62D73" w:rsidRPr="007D6E9D">
        <w:rPr>
          <w:rFonts w:asciiTheme="majorHAnsi" w:eastAsia="Arial" w:hAnsiTheme="majorHAnsi" w:cs="Calibri"/>
          <w:szCs w:val="22"/>
        </w:rPr>
        <w:t xml:space="preserve">] </w:t>
      </w:r>
      <w:r w:rsidR="002B4D26" w:rsidRPr="007D6E9D">
        <w:rPr>
          <w:rFonts w:asciiTheme="majorHAnsi" w:eastAsia="Arial" w:hAnsiTheme="majorHAnsi" w:cs="Calibri"/>
          <w:szCs w:val="22"/>
        </w:rPr>
        <w:t xml:space="preserve">for </w:t>
      </w:r>
      <w:r w:rsidR="00237980" w:rsidRPr="007D6E9D">
        <w:rPr>
          <w:rFonts w:asciiTheme="majorHAnsi" w:eastAsia="Arial" w:hAnsiTheme="majorHAnsi" w:cs="Calibri"/>
          <w:szCs w:val="22"/>
        </w:rPr>
        <w:t>defining the principle of</w:t>
      </w:r>
      <w:r w:rsidR="002B4D26" w:rsidRPr="007D6E9D">
        <w:rPr>
          <w:rFonts w:asciiTheme="majorHAnsi" w:eastAsia="Arial" w:hAnsiTheme="majorHAnsi" w:cs="Calibri"/>
          <w:szCs w:val="22"/>
        </w:rPr>
        <w:t xml:space="preserve"> ‘</w:t>
      </w:r>
      <w:r w:rsidR="00237980" w:rsidRPr="007D6E9D">
        <w:rPr>
          <w:rFonts w:asciiTheme="majorHAnsi" w:eastAsia="Arial" w:hAnsiTheme="majorHAnsi" w:cs="Calibri"/>
          <w:szCs w:val="22"/>
        </w:rPr>
        <w:t>openness</w:t>
      </w:r>
      <w:r w:rsidR="002B4D26" w:rsidRPr="007D6E9D">
        <w:rPr>
          <w:rFonts w:asciiTheme="majorHAnsi" w:eastAsia="Arial" w:hAnsiTheme="majorHAnsi" w:cs="Calibri"/>
          <w:szCs w:val="22"/>
        </w:rPr>
        <w:t>’. According to the mentioned white paper, a standard is open when it</w:t>
      </w:r>
      <w:r w:rsidR="00F62D73" w:rsidRPr="007D6E9D">
        <w:rPr>
          <w:rFonts w:asciiTheme="majorHAnsi" w:eastAsia="Arial" w:hAnsiTheme="majorHAnsi" w:cs="Calibri"/>
          <w:szCs w:val="22"/>
        </w:rPr>
        <w:t xml:space="preserve"> meet</w:t>
      </w:r>
      <w:r w:rsidR="002B4D26" w:rsidRPr="007D6E9D">
        <w:rPr>
          <w:rFonts w:asciiTheme="majorHAnsi" w:eastAsia="Arial" w:hAnsiTheme="majorHAnsi" w:cs="Calibri"/>
          <w:szCs w:val="22"/>
        </w:rPr>
        <w:t>s</w:t>
      </w:r>
      <w:r w:rsidR="00F62D73" w:rsidRPr="007D6E9D">
        <w:rPr>
          <w:rFonts w:asciiTheme="majorHAnsi" w:eastAsia="Arial" w:hAnsiTheme="majorHAnsi" w:cs="Calibri"/>
          <w:szCs w:val="22"/>
        </w:rPr>
        <w:t xml:space="preserve"> </w:t>
      </w:r>
      <w:r w:rsidR="002B4D26" w:rsidRPr="007D6E9D">
        <w:rPr>
          <w:rFonts w:asciiTheme="majorHAnsi" w:eastAsia="Arial" w:hAnsiTheme="majorHAnsi" w:cs="Calibri"/>
          <w:szCs w:val="22"/>
        </w:rPr>
        <w:t xml:space="preserve">the </w:t>
      </w:r>
      <w:r w:rsidR="00F62D73" w:rsidRPr="007D6E9D">
        <w:rPr>
          <w:rFonts w:asciiTheme="majorHAnsi" w:eastAsia="Arial" w:hAnsiTheme="majorHAnsi" w:cs="Calibri"/>
          <w:szCs w:val="22"/>
        </w:rPr>
        <w:t xml:space="preserve">following four criteria:  </w:t>
      </w:r>
    </w:p>
    <w:p w14:paraId="1EEC3885" w14:textId="77777777" w:rsidR="00F62D73" w:rsidRPr="007D6E9D" w:rsidRDefault="00F62D73" w:rsidP="00DB5E81">
      <w:pPr>
        <w:numPr>
          <w:ilvl w:val="0"/>
          <w:numId w:val="6"/>
        </w:numPr>
        <w:rPr>
          <w:rFonts w:asciiTheme="majorHAnsi" w:eastAsia="Arial" w:hAnsiTheme="majorHAnsi" w:cs="Calibri"/>
          <w:szCs w:val="22"/>
        </w:rPr>
      </w:pPr>
      <w:r w:rsidRPr="007D6E9D">
        <w:rPr>
          <w:rFonts w:asciiTheme="majorHAnsi" w:eastAsia="Arial" w:hAnsiTheme="majorHAnsi" w:cs="Calibri"/>
          <w:i/>
          <w:szCs w:val="22"/>
        </w:rPr>
        <w:t>Control</w:t>
      </w:r>
      <w:r w:rsidRPr="007D6E9D">
        <w:rPr>
          <w:rFonts w:asciiTheme="majorHAnsi" w:eastAsia="Arial" w:hAnsiTheme="majorHAnsi" w:cs="Calibri"/>
          <w:szCs w:val="22"/>
        </w:rPr>
        <w:t xml:space="preserve">: the evolution of the specification should be set in a transparent process open to all interested contributors; </w:t>
      </w:r>
    </w:p>
    <w:p w14:paraId="6741148A" w14:textId="77777777" w:rsidR="00F62D73" w:rsidRPr="007D6E9D" w:rsidRDefault="00F62D73" w:rsidP="00DB5E81">
      <w:pPr>
        <w:numPr>
          <w:ilvl w:val="0"/>
          <w:numId w:val="6"/>
        </w:numPr>
        <w:rPr>
          <w:rFonts w:asciiTheme="majorHAnsi" w:eastAsia="Arial" w:hAnsiTheme="majorHAnsi" w:cs="Calibri"/>
          <w:szCs w:val="22"/>
        </w:rPr>
      </w:pPr>
      <w:r w:rsidRPr="007D6E9D">
        <w:rPr>
          <w:rFonts w:asciiTheme="majorHAnsi" w:eastAsia="Arial" w:hAnsiTheme="majorHAnsi" w:cs="Calibri"/>
          <w:i/>
          <w:szCs w:val="22"/>
        </w:rPr>
        <w:t>Completeness</w:t>
      </w:r>
      <w:r w:rsidRPr="007D6E9D">
        <w:rPr>
          <w:rFonts w:asciiTheme="majorHAnsi" w:eastAsia="Arial" w:hAnsiTheme="majorHAnsi" w:cs="Calibri"/>
          <w:szCs w:val="22"/>
        </w:rPr>
        <w:t xml:space="preserve">: the technical requirements of the solution should be specified completely enough to guarantee full interoperability; </w:t>
      </w:r>
    </w:p>
    <w:p w14:paraId="46BDE440" w14:textId="77777777" w:rsidR="00F62D73" w:rsidRPr="007D6E9D" w:rsidRDefault="00F62D73" w:rsidP="00DB5E81">
      <w:pPr>
        <w:numPr>
          <w:ilvl w:val="0"/>
          <w:numId w:val="6"/>
        </w:numPr>
        <w:rPr>
          <w:rFonts w:asciiTheme="majorHAnsi" w:eastAsia="Arial" w:hAnsiTheme="majorHAnsi" w:cs="Calibri"/>
          <w:szCs w:val="22"/>
        </w:rPr>
      </w:pPr>
      <w:r w:rsidRPr="007D6E9D">
        <w:rPr>
          <w:rFonts w:asciiTheme="majorHAnsi" w:eastAsia="Arial" w:hAnsiTheme="majorHAnsi" w:cs="Calibri"/>
          <w:i/>
          <w:szCs w:val="22"/>
        </w:rPr>
        <w:t>Compliance</w:t>
      </w:r>
      <w:r w:rsidRPr="007D6E9D">
        <w:rPr>
          <w:rFonts w:asciiTheme="majorHAnsi" w:eastAsia="Arial" w:hAnsiTheme="majorHAnsi" w:cs="Calibri"/>
          <w:szCs w:val="22"/>
        </w:rPr>
        <w:t xml:space="preserve">: there is a substantial standard-compliant offering promoted by proponents of the standard; </w:t>
      </w:r>
    </w:p>
    <w:p w14:paraId="7DEA3739" w14:textId="77777777" w:rsidR="00F62D73" w:rsidRPr="007D6E9D" w:rsidRDefault="00F62D73" w:rsidP="00DB5E81">
      <w:pPr>
        <w:numPr>
          <w:ilvl w:val="0"/>
          <w:numId w:val="6"/>
        </w:numPr>
        <w:rPr>
          <w:rFonts w:asciiTheme="majorHAnsi" w:eastAsia="Arial" w:hAnsiTheme="majorHAnsi" w:cs="Calibri"/>
          <w:szCs w:val="22"/>
        </w:rPr>
      </w:pPr>
      <w:r w:rsidRPr="007D6E9D">
        <w:rPr>
          <w:rFonts w:asciiTheme="majorHAnsi" w:eastAsia="Arial" w:hAnsiTheme="majorHAnsi" w:cs="Calibri"/>
          <w:i/>
          <w:szCs w:val="22"/>
        </w:rPr>
        <w:t>Cost</w:t>
      </w:r>
      <w:r w:rsidRPr="007D6E9D">
        <w:rPr>
          <w:rFonts w:asciiTheme="majorHAnsi" w:eastAsia="Arial" w:hAnsiTheme="majorHAnsi" w:cs="Calibri"/>
          <w:szCs w:val="22"/>
        </w:rPr>
        <w:t>: fair reasonable and non-discriminatory access is provided to all implementers.</w:t>
      </w:r>
    </w:p>
    <w:p w14:paraId="1D558CF4" w14:textId="77777777" w:rsidR="00F62D73" w:rsidRPr="007D6E9D" w:rsidRDefault="00F62D73" w:rsidP="00F62D73">
      <w:pPr>
        <w:ind w:left="720"/>
        <w:rPr>
          <w:rFonts w:asciiTheme="majorHAnsi" w:eastAsia="Arial" w:hAnsiTheme="majorHAnsi" w:cs="Calibri"/>
          <w:szCs w:val="22"/>
        </w:rPr>
      </w:pPr>
    </w:p>
    <w:p w14:paraId="760D413B" w14:textId="053D8F16" w:rsidR="00F62D73" w:rsidRPr="007D6E9D" w:rsidRDefault="002B4D26" w:rsidP="00F62D73">
      <w:pPr>
        <w:rPr>
          <w:rFonts w:asciiTheme="majorHAnsi" w:eastAsia="Arial" w:hAnsiTheme="majorHAnsi" w:cs="Calibri"/>
          <w:szCs w:val="22"/>
        </w:rPr>
      </w:pPr>
      <w:r w:rsidRPr="007D6E9D">
        <w:rPr>
          <w:rFonts w:asciiTheme="majorHAnsi" w:eastAsia="Arial" w:hAnsiTheme="majorHAnsi" w:cs="Calibri"/>
          <w:szCs w:val="22"/>
        </w:rPr>
        <w:t>EICTA itself provided a detailed feedback on a public draft of the EIF 2.0 [R10]. The concept of openness is compare</w:t>
      </w:r>
      <w:r w:rsidR="00577B9D">
        <w:rPr>
          <w:rFonts w:asciiTheme="majorHAnsi" w:eastAsia="Arial" w:hAnsiTheme="majorHAnsi" w:cs="Calibri"/>
          <w:szCs w:val="22"/>
        </w:rPr>
        <w:t>d</w:t>
      </w:r>
      <w:r w:rsidRPr="007D6E9D">
        <w:rPr>
          <w:rFonts w:asciiTheme="majorHAnsi" w:eastAsia="Arial" w:hAnsiTheme="majorHAnsi" w:cs="Calibri"/>
          <w:szCs w:val="22"/>
        </w:rPr>
        <w:t xml:space="preserve"> in </w:t>
      </w:r>
      <w:r w:rsidRPr="007D6E9D">
        <w:rPr>
          <w:rFonts w:asciiTheme="majorHAnsi" w:eastAsia="Arial" w:hAnsiTheme="majorHAnsi" w:cs="Calibri"/>
          <w:szCs w:val="22"/>
        </w:rPr>
        <w:fldChar w:fldCharType="begin"/>
      </w:r>
      <w:r w:rsidRPr="007D6E9D">
        <w:rPr>
          <w:rFonts w:asciiTheme="majorHAnsi" w:eastAsia="Arial" w:hAnsiTheme="majorHAnsi" w:cs="Calibri"/>
          <w:szCs w:val="22"/>
        </w:rPr>
        <w:instrText xml:space="preserve"> REF _Ref177495709 \h </w:instrText>
      </w:r>
      <w:r w:rsidRPr="007D6E9D">
        <w:rPr>
          <w:rFonts w:asciiTheme="majorHAnsi" w:eastAsia="Arial" w:hAnsiTheme="majorHAnsi" w:cs="Calibri"/>
          <w:szCs w:val="22"/>
        </w:rPr>
      </w:r>
      <w:r w:rsidRPr="007D6E9D">
        <w:rPr>
          <w:rFonts w:asciiTheme="majorHAnsi" w:eastAsia="Arial" w:hAnsiTheme="majorHAnsi" w:cs="Calibri"/>
          <w:szCs w:val="22"/>
        </w:rPr>
        <w:fldChar w:fldCharType="separate"/>
      </w:r>
      <w:r w:rsidR="00563F9E" w:rsidRPr="007D6E9D">
        <w:rPr>
          <w:rFonts w:asciiTheme="majorHAnsi" w:hAnsiTheme="majorHAnsi"/>
        </w:rPr>
        <w:t xml:space="preserve">Table </w:t>
      </w:r>
      <w:r w:rsidR="00563F9E">
        <w:rPr>
          <w:rFonts w:asciiTheme="majorHAnsi" w:hAnsiTheme="majorHAnsi"/>
          <w:noProof/>
        </w:rPr>
        <w:t>2</w:t>
      </w:r>
      <w:r w:rsidRPr="007D6E9D">
        <w:rPr>
          <w:rFonts w:asciiTheme="majorHAnsi" w:eastAsia="Arial" w:hAnsiTheme="majorHAnsi" w:cs="Calibri"/>
          <w:szCs w:val="22"/>
        </w:rPr>
        <w:fldChar w:fldCharType="end"/>
      </w:r>
      <w:r w:rsidRPr="007D6E9D">
        <w:rPr>
          <w:rFonts w:asciiTheme="majorHAnsi" w:eastAsia="Arial" w:hAnsiTheme="majorHAnsi" w:cs="Calibri"/>
          <w:szCs w:val="22"/>
        </w:rPr>
        <w:t xml:space="preserve">. </w:t>
      </w:r>
    </w:p>
    <w:p w14:paraId="3233CC9D" w14:textId="77777777" w:rsidR="00842A6E" w:rsidRDefault="00842A6E" w:rsidP="00F62D73">
      <w:pPr>
        <w:rPr>
          <w:rFonts w:asciiTheme="majorHAnsi" w:hAnsiTheme="majorHAnsi"/>
        </w:rPr>
      </w:pPr>
    </w:p>
    <w:p w14:paraId="192D3F16" w14:textId="77777777" w:rsidR="0037317A" w:rsidRDefault="0037317A" w:rsidP="00F62D73">
      <w:pPr>
        <w:rPr>
          <w:rFonts w:asciiTheme="majorHAnsi" w:hAnsiTheme="majorHAnsi"/>
        </w:rPr>
      </w:pPr>
    </w:p>
    <w:p w14:paraId="3180684F" w14:textId="77777777" w:rsidR="00D11475" w:rsidRPr="007D6E9D" w:rsidRDefault="00D11475" w:rsidP="00F62D73">
      <w:pPr>
        <w:rPr>
          <w:rFonts w:asciiTheme="majorHAnsi" w:hAnsiTheme="majorHAnsi"/>
        </w:rPr>
      </w:pPr>
    </w:p>
    <w:p w14:paraId="018CB66C" w14:textId="6A0F004F" w:rsidR="003011F0" w:rsidRPr="007D6E9D" w:rsidRDefault="003011F0" w:rsidP="003011F0">
      <w:pPr>
        <w:pStyle w:val="Caption"/>
        <w:keepNext/>
        <w:rPr>
          <w:rFonts w:asciiTheme="majorHAnsi" w:hAnsiTheme="majorHAnsi"/>
        </w:rPr>
      </w:pPr>
      <w:bookmarkStart w:id="20" w:name="_Ref177495709"/>
      <w:bookmarkStart w:id="21" w:name="_Toc179878526"/>
      <w:r w:rsidRPr="007D6E9D">
        <w:rPr>
          <w:rFonts w:asciiTheme="majorHAnsi" w:hAnsiTheme="majorHAnsi"/>
        </w:rPr>
        <w:t xml:space="preserve">Table </w:t>
      </w:r>
      <w:r w:rsidRPr="007D6E9D">
        <w:rPr>
          <w:rFonts w:asciiTheme="majorHAnsi" w:hAnsiTheme="majorHAnsi"/>
        </w:rPr>
        <w:fldChar w:fldCharType="begin"/>
      </w:r>
      <w:r w:rsidRPr="007D6E9D">
        <w:rPr>
          <w:rFonts w:asciiTheme="majorHAnsi" w:hAnsiTheme="majorHAnsi"/>
        </w:rPr>
        <w:instrText xml:space="preserve"> SEQ Table \* ARABIC </w:instrText>
      </w:r>
      <w:r w:rsidRPr="007D6E9D">
        <w:rPr>
          <w:rFonts w:asciiTheme="majorHAnsi" w:hAnsiTheme="majorHAnsi"/>
        </w:rPr>
        <w:fldChar w:fldCharType="separate"/>
      </w:r>
      <w:r w:rsidR="00563F9E">
        <w:rPr>
          <w:rFonts w:asciiTheme="majorHAnsi" w:hAnsiTheme="majorHAnsi"/>
          <w:noProof/>
        </w:rPr>
        <w:t>2</w:t>
      </w:r>
      <w:r w:rsidRPr="007D6E9D">
        <w:rPr>
          <w:rFonts w:asciiTheme="majorHAnsi" w:hAnsiTheme="majorHAnsi"/>
        </w:rPr>
        <w:fldChar w:fldCharType="end"/>
      </w:r>
      <w:bookmarkEnd w:id="20"/>
      <w:r w:rsidRPr="007D6E9D">
        <w:rPr>
          <w:rFonts w:asciiTheme="majorHAnsi" w:hAnsiTheme="majorHAnsi"/>
        </w:rPr>
        <w:t xml:space="preserve"> - Open Standard vs. Open Specification</w:t>
      </w:r>
      <w:bookmarkEnd w:id="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543"/>
        <w:gridCol w:w="4069"/>
      </w:tblGrid>
      <w:tr w:rsidR="00F62D73" w:rsidRPr="007D6E9D" w14:paraId="1D6E5229" w14:textId="77777777" w:rsidTr="00842A6E">
        <w:trPr>
          <w:cantSplit/>
        </w:trPr>
        <w:tc>
          <w:tcPr>
            <w:tcW w:w="1668" w:type="dxa"/>
            <w:shd w:val="clear" w:color="auto" w:fill="D9D9D9"/>
          </w:tcPr>
          <w:p w14:paraId="758C7768" w14:textId="77777777" w:rsidR="00F62D73" w:rsidRPr="007D6E9D" w:rsidRDefault="00F62D73" w:rsidP="00F62D73">
            <w:pPr>
              <w:rPr>
                <w:rFonts w:asciiTheme="majorHAnsi" w:eastAsia="Arial" w:hAnsiTheme="majorHAnsi" w:cs="Calibri"/>
                <w:sz w:val="20"/>
              </w:rPr>
            </w:pPr>
            <w:r w:rsidRPr="007D6E9D">
              <w:rPr>
                <w:rFonts w:asciiTheme="majorHAnsi" w:eastAsia="Arial" w:hAnsiTheme="majorHAnsi" w:cs="Calibri"/>
                <w:sz w:val="20"/>
              </w:rPr>
              <w:t>Aspect</w:t>
            </w:r>
          </w:p>
        </w:tc>
        <w:tc>
          <w:tcPr>
            <w:tcW w:w="3543" w:type="dxa"/>
            <w:shd w:val="clear" w:color="auto" w:fill="D9D9D9"/>
          </w:tcPr>
          <w:p w14:paraId="28CDBE1A" w14:textId="13B0AC10" w:rsidR="00F62D73" w:rsidRPr="007D6E9D" w:rsidRDefault="002B4D26" w:rsidP="002B4D26">
            <w:pPr>
              <w:rPr>
                <w:rFonts w:asciiTheme="majorHAnsi" w:eastAsia="Arial" w:hAnsiTheme="majorHAnsi" w:cs="Calibri"/>
                <w:sz w:val="20"/>
              </w:rPr>
            </w:pPr>
            <w:r w:rsidRPr="007D6E9D">
              <w:rPr>
                <w:rFonts w:asciiTheme="majorHAnsi" w:eastAsia="Arial" w:hAnsiTheme="majorHAnsi" w:cs="Calibri"/>
                <w:sz w:val="20"/>
              </w:rPr>
              <w:t>Openness in EIF 2.0</w:t>
            </w:r>
            <w:r w:rsidR="00F62D73" w:rsidRPr="007D6E9D">
              <w:rPr>
                <w:rFonts w:asciiTheme="majorHAnsi" w:eastAsia="Arial" w:hAnsiTheme="majorHAnsi" w:cs="Calibri"/>
                <w:sz w:val="20"/>
              </w:rPr>
              <w:t xml:space="preserve"> </w:t>
            </w:r>
            <w:r w:rsidRPr="007D6E9D">
              <w:rPr>
                <w:rFonts w:asciiTheme="majorHAnsi" w:eastAsia="Arial" w:hAnsiTheme="majorHAnsi" w:cs="Calibri"/>
                <w:sz w:val="20"/>
              </w:rPr>
              <w:t>[R4]</w:t>
            </w:r>
          </w:p>
        </w:tc>
        <w:tc>
          <w:tcPr>
            <w:tcW w:w="4069" w:type="dxa"/>
            <w:shd w:val="clear" w:color="auto" w:fill="D9D9D9"/>
          </w:tcPr>
          <w:p w14:paraId="7802C5E1" w14:textId="2BCD0F0A" w:rsidR="00F62D73" w:rsidRPr="007D6E9D" w:rsidRDefault="000D14D7" w:rsidP="002B4D26">
            <w:pPr>
              <w:rPr>
                <w:rFonts w:asciiTheme="majorHAnsi" w:eastAsia="Arial" w:hAnsiTheme="majorHAnsi" w:cs="Calibri"/>
                <w:sz w:val="20"/>
              </w:rPr>
            </w:pPr>
            <w:r w:rsidRPr="007D6E9D">
              <w:rPr>
                <w:rFonts w:asciiTheme="majorHAnsi" w:eastAsia="Arial" w:hAnsiTheme="majorHAnsi" w:cs="Calibri"/>
                <w:sz w:val="20"/>
              </w:rPr>
              <w:t>Openness</w:t>
            </w:r>
            <w:r w:rsidR="002B4D26" w:rsidRPr="007D6E9D">
              <w:rPr>
                <w:rFonts w:asciiTheme="majorHAnsi" w:eastAsia="Arial" w:hAnsiTheme="majorHAnsi" w:cs="Calibri"/>
                <w:sz w:val="20"/>
              </w:rPr>
              <w:t xml:space="preserve"> in EICTA</w:t>
            </w:r>
            <w:r w:rsidR="00F62D73" w:rsidRPr="007D6E9D">
              <w:rPr>
                <w:rFonts w:asciiTheme="majorHAnsi" w:eastAsia="Arial" w:hAnsiTheme="majorHAnsi" w:cs="Calibri"/>
                <w:sz w:val="20"/>
              </w:rPr>
              <w:t xml:space="preserve"> </w:t>
            </w:r>
            <w:r w:rsidR="002B4D26" w:rsidRPr="007D6E9D">
              <w:rPr>
                <w:rFonts w:asciiTheme="majorHAnsi" w:eastAsia="Arial" w:hAnsiTheme="majorHAnsi" w:cs="Calibri"/>
                <w:sz w:val="20"/>
              </w:rPr>
              <w:t>White Paper</w:t>
            </w:r>
            <w:r w:rsidR="00F62D73" w:rsidRPr="007D6E9D">
              <w:rPr>
                <w:rFonts w:asciiTheme="majorHAnsi" w:eastAsia="Arial" w:hAnsiTheme="majorHAnsi" w:cs="Calibri"/>
                <w:sz w:val="20"/>
              </w:rPr>
              <w:t xml:space="preserve"> </w:t>
            </w:r>
            <w:r w:rsidR="002B4D26" w:rsidRPr="007D6E9D">
              <w:rPr>
                <w:rFonts w:asciiTheme="majorHAnsi" w:eastAsia="Arial" w:hAnsiTheme="majorHAnsi" w:cs="Calibri"/>
                <w:sz w:val="20"/>
              </w:rPr>
              <w:t>[R6]</w:t>
            </w:r>
          </w:p>
        </w:tc>
      </w:tr>
      <w:tr w:rsidR="00F62D73" w:rsidRPr="007D6E9D" w14:paraId="6B36ED51" w14:textId="77777777" w:rsidTr="00842A6E">
        <w:trPr>
          <w:cantSplit/>
          <w:trHeight w:val="1829"/>
        </w:trPr>
        <w:tc>
          <w:tcPr>
            <w:tcW w:w="1668" w:type="dxa"/>
          </w:tcPr>
          <w:p w14:paraId="2C52A778" w14:textId="77777777" w:rsidR="00F62D73" w:rsidRPr="007D6E9D" w:rsidRDefault="00F62D73" w:rsidP="00F62D73">
            <w:pPr>
              <w:rPr>
                <w:rStyle w:val="apple-style-span"/>
                <w:rFonts w:asciiTheme="majorHAnsi" w:hAnsiTheme="majorHAnsi" w:cs="Calibri"/>
                <w:sz w:val="20"/>
                <w:shd w:val="clear" w:color="auto" w:fill="FFFFFF"/>
              </w:rPr>
            </w:pPr>
            <w:r w:rsidRPr="007D6E9D">
              <w:rPr>
                <w:rStyle w:val="apple-style-span"/>
                <w:rFonts w:asciiTheme="majorHAnsi" w:hAnsiTheme="majorHAnsi" w:cs="Calibri"/>
                <w:sz w:val="20"/>
                <w:shd w:val="clear" w:color="auto" w:fill="FFFFFF"/>
              </w:rPr>
              <w:t>Control</w:t>
            </w:r>
          </w:p>
        </w:tc>
        <w:tc>
          <w:tcPr>
            <w:tcW w:w="3543" w:type="dxa"/>
          </w:tcPr>
          <w:p w14:paraId="79EF5F63" w14:textId="77777777" w:rsidR="00F62D73" w:rsidRPr="007D6E9D" w:rsidRDefault="00F62D73" w:rsidP="00F62D73">
            <w:pPr>
              <w:rPr>
                <w:rFonts w:asciiTheme="majorHAnsi" w:eastAsia="Arial" w:hAnsiTheme="majorHAnsi" w:cs="Calibri"/>
                <w:sz w:val="20"/>
              </w:rPr>
            </w:pPr>
            <w:r w:rsidRPr="007D6E9D">
              <w:rPr>
                <w:rStyle w:val="apple-style-span"/>
                <w:rFonts w:asciiTheme="majorHAnsi" w:hAnsiTheme="majorHAnsi" w:cs="Calibri"/>
                <w:sz w:val="20"/>
                <w:shd w:val="clear" w:color="auto" w:fill="FFFFFF"/>
              </w:rPr>
              <w:t>All stakeholders have the same possibility of contributing to the development of the specification and public review is part of the decision-making process. The specification is available for everybody to study</w:t>
            </w:r>
          </w:p>
        </w:tc>
        <w:tc>
          <w:tcPr>
            <w:tcW w:w="4069" w:type="dxa"/>
          </w:tcPr>
          <w:p w14:paraId="6F2B4D07" w14:textId="77777777" w:rsidR="00F62D73" w:rsidRPr="007D6E9D" w:rsidRDefault="00F62D73" w:rsidP="00F62D73">
            <w:pPr>
              <w:rPr>
                <w:rFonts w:asciiTheme="majorHAnsi" w:eastAsia="Arial" w:hAnsiTheme="majorHAnsi" w:cs="Calibri"/>
                <w:sz w:val="20"/>
              </w:rPr>
            </w:pPr>
            <w:r w:rsidRPr="007D6E9D">
              <w:rPr>
                <w:rFonts w:asciiTheme="majorHAnsi" w:eastAsia="Arial" w:hAnsiTheme="majorHAnsi" w:cs="Calibri"/>
                <w:sz w:val="20"/>
              </w:rPr>
              <w:t>The evolution of the specification should be set in a transparent process open to all interested contributors</w:t>
            </w:r>
          </w:p>
        </w:tc>
      </w:tr>
      <w:tr w:rsidR="00F62D73" w:rsidRPr="007D6E9D" w14:paraId="460A7EE7" w14:textId="77777777" w:rsidTr="00842A6E">
        <w:trPr>
          <w:cantSplit/>
        </w:trPr>
        <w:tc>
          <w:tcPr>
            <w:tcW w:w="1668" w:type="dxa"/>
          </w:tcPr>
          <w:p w14:paraId="353B2C4B" w14:textId="77777777" w:rsidR="00F62D73" w:rsidRPr="007D6E9D" w:rsidRDefault="00F62D73" w:rsidP="00F62D73">
            <w:pPr>
              <w:rPr>
                <w:rStyle w:val="apple-style-span"/>
                <w:rFonts w:asciiTheme="majorHAnsi" w:hAnsiTheme="majorHAnsi" w:cs="Calibri"/>
                <w:sz w:val="20"/>
                <w:shd w:val="clear" w:color="auto" w:fill="FFFFFF"/>
              </w:rPr>
            </w:pPr>
            <w:r w:rsidRPr="007D6E9D">
              <w:rPr>
                <w:rStyle w:val="apple-style-span"/>
                <w:rFonts w:asciiTheme="majorHAnsi" w:hAnsiTheme="majorHAnsi" w:cs="Calibri"/>
                <w:sz w:val="20"/>
                <w:shd w:val="clear" w:color="auto" w:fill="FFFFFF"/>
              </w:rPr>
              <w:t>Cost</w:t>
            </w:r>
          </w:p>
        </w:tc>
        <w:tc>
          <w:tcPr>
            <w:tcW w:w="3543" w:type="dxa"/>
          </w:tcPr>
          <w:p w14:paraId="3A1F1A6E" w14:textId="77777777" w:rsidR="00F62D73" w:rsidRPr="007D6E9D" w:rsidRDefault="00F62D73" w:rsidP="00F62D73">
            <w:pPr>
              <w:rPr>
                <w:rFonts w:asciiTheme="majorHAnsi" w:eastAsia="Arial" w:hAnsiTheme="majorHAnsi" w:cs="Calibri"/>
                <w:sz w:val="20"/>
              </w:rPr>
            </w:pPr>
            <w:r w:rsidRPr="007D6E9D">
              <w:rPr>
                <w:rStyle w:val="apple-style-span"/>
                <w:rFonts w:asciiTheme="majorHAnsi" w:hAnsiTheme="majorHAnsi" w:cs="Calibri"/>
                <w:sz w:val="20"/>
                <w:shd w:val="clear" w:color="auto" w:fill="FFFFFF"/>
              </w:rPr>
              <w:t>Intellectual property rights related to the specification are licensed on FRAND (Fair, Reasonable, and Non-Discriminatory) or royalty-free terms in a way that allows implementation in both proprietary and open source software.</w:t>
            </w:r>
          </w:p>
        </w:tc>
        <w:tc>
          <w:tcPr>
            <w:tcW w:w="4069" w:type="dxa"/>
          </w:tcPr>
          <w:p w14:paraId="5645B7FD" w14:textId="77777777" w:rsidR="00F62D73" w:rsidRPr="007D6E9D" w:rsidRDefault="00F62D73" w:rsidP="00F62D73">
            <w:pPr>
              <w:rPr>
                <w:rFonts w:asciiTheme="majorHAnsi" w:eastAsia="Arial" w:hAnsiTheme="majorHAnsi" w:cs="Calibri"/>
                <w:sz w:val="20"/>
              </w:rPr>
            </w:pPr>
            <w:r w:rsidRPr="007D6E9D">
              <w:rPr>
                <w:rFonts w:asciiTheme="majorHAnsi" w:eastAsia="Arial" w:hAnsiTheme="majorHAnsi" w:cs="Calibri"/>
                <w:sz w:val="20"/>
              </w:rPr>
              <w:t>Fair reasonable and non-discriminatory access is provided to all implementers.</w:t>
            </w:r>
          </w:p>
          <w:p w14:paraId="4BB0506F" w14:textId="77777777" w:rsidR="00F62D73" w:rsidRPr="007D6E9D" w:rsidRDefault="00F62D73" w:rsidP="00F62D73">
            <w:pPr>
              <w:rPr>
                <w:rFonts w:asciiTheme="majorHAnsi" w:eastAsia="Arial" w:hAnsiTheme="majorHAnsi" w:cs="Calibri"/>
                <w:sz w:val="20"/>
              </w:rPr>
            </w:pPr>
          </w:p>
        </w:tc>
      </w:tr>
      <w:tr w:rsidR="00F62D73" w:rsidRPr="007D6E9D" w14:paraId="0260BAAE" w14:textId="77777777" w:rsidTr="00842A6E">
        <w:trPr>
          <w:cantSplit/>
        </w:trPr>
        <w:tc>
          <w:tcPr>
            <w:tcW w:w="1668" w:type="dxa"/>
          </w:tcPr>
          <w:p w14:paraId="1BB32FD3" w14:textId="77777777" w:rsidR="00F62D73" w:rsidRPr="007D6E9D" w:rsidRDefault="00F62D73" w:rsidP="00F62D73">
            <w:pPr>
              <w:jc w:val="left"/>
              <w:rPr>
                <w:rFonts w:asciiTheme="majorHAnsi" w:eastAsia="Arial" w:hAnsiTheme="majorHAnsi" w:cs="Calibri"/>
                <w:sz w:val="20"/>
              </w:rPr>
            </w:pPr>
            <w:r w:rsidRPr="007D6E9D">
              <w:rPr>
                <w:rFonts w:asciiTheme="majorHAnsi" w:eastAsia="Arial" w:hAnsiTheme="majorHAnsi" w:cs="Calibri"/>
                <w:sz w:val="20"/>
              </w:rPr>
              <w:t>Completeness</w:t>
            </w:r>
          </w:p>
        </w:tc>
        <w:tc>
          <w:tcPr>
            <w:tcW w:w="3543" w:type="dxa"/>
            <w:vAlign w:val="center"/>
          </w:tcPr>
          <w:p w14:paraId="443E6534" w14:textId="77777777" w:rsidR="00F62D73" w:rsidRPr="007D6E9D" w:rsidRDefault="00F62D73" w:rsidP="00F62D73">
            <w:pPr>
              <w:jc w:val="center"/>
              <w:rPr>
                <w:rFonts w:asciiTheme="majorHAnsi" w:eastAsia="Arial" w:hAnsiTheme="majorHAnsi" w:cs="Calibri"/>
                <w:sz w:val="20"/>
              </w:rPr>
            </w:pPr>
            <w:r w:rsidRPr="007D6E9D">
              <w:rPr>
                <w:rFonts w:asciiTheme="majorHAnsi" w:eastAsia="Arial" w:hAnsiTheme="majorHAnsi" w:cs="Calibri"/>
                <w:sz w:val="20"/>
              </w:rPr>
              <w:t>/</w:t>
            </w:r>
          </w:p>
        </w:tc>
        <w:tc>
          <w:tcPr>
            <w:tcW w:w="4069" w:type="dxa"/>
          </w:tcPr>
          <w:p w14:paraId="28BD5488" w14:textId="77777777" w:rsidR="00F62D73" w:rsidRPr="007D6E9D" w:rsidRDefault="00F62D73" w:rsidP="00F62D73">
            <w:pPr>
              <w:rPr>
                <w:rFonts w:asciiTheme="majorHAnsi" w:eastAsia="Arial" w:hAnsiTheme="majorHAnsi" w:cs="Calibri"/>
                <w:sz w:val="20"/>
              </w:rPr>
            </w:pPr>
            <w:r w:rsidRPr="007D6E9D">
              <w:rPr>
                <w:rFonts w:asciiTheme="majorHAnsi" w:eastAsia="Arial" w:hAnsiTheme="majorHAnsi" w:cs="Calibri"/>
                <w:sz w:val="20"/>
              </w:rPr>
              <w:t>The technical requirements of the solution should be specified completely enough to guarantee full interoperability</w:t>
            </w:r>
          </w:p>
        </w:tc>
      </w:tr>
      <w:tr w:rsidR="00F62D73" w:rsidRPr="007D6E9D" w14:paraId="5CC1F0EB" w14:textId="77777777" w:rsidTr="00842A6E">
        <w:trPr>
          <w:cantSplit/>
        </w:trPr>
        <w:tc>
          <w:tcPr>
            <w:tcW w:w="1668" w:type="dxa"/>
          </w:tcPr>
          <w:p w14:paraId="53E64D72" w14:textId="77777777" w:rsidR="00F62D73" w:rsidRPr="007D6E9D" w:rsidRDefault="00F62D73" w:rsidP="00F62D73">
            <w:pPr>
              <w:jc w:val="left"/>
              <w:rPr>
                <w:rFonts w:asciiTheme="majorHAnsi" w:eastAsia="Arial" w:hAnsiTheme="majorHAnsi" w:cs="Calibri"/>
                <w:sz w:val="20"/>
              </w:rPr>
            </w:pPr>
            <w:r w:rsidRPr="007D6E9D">
              <w:rPr>
                <w:rFonts w:asciiTheme="majorHAnsi" w:eastAsia="Arial" w:hAnsiTheme="majorHAnsi" w:cs="Calibri"/>
                <w:sz w:val="20"/>
              </w:rPr>
              <w:t>Compliance</w:t>
            </w:r>
          </w:p>
        </w:tc>
        <w:tc>
          <w:tcPr>
            <w:tcW w:w="3543" w:type="dxa"/>
            <w:vAlign w:val="center"/>
          </w:tcPr>
          <w:p w14:paraId="4535FD03" w14:textId="77777777" w:rsidR="00F62D73" w:rsidRPr="007D6E9D" w:rsidRDefault="00F62D73" w:rsidP="00F62D73">
            <w:pPr>
              <w:jc w:val="center"/>
              <w:rPr>
                <w:rFonts w:asciiTheme="majorHAnsi" w:eastAsia="Arial" w:hAnsiTheme="majorHAnsi" w:cs="Calibri"/>
                <w:sz w:val="20"/>
              </w:rPr>
            </w:pPr>
            <w:r w:rsidRPr="007D6E9D">
              <w:rPr>
                <w:rFonts w:asciiTheme="majorHAnsi" w:eastAsia="Arial" w:hAnsiTheme="majorHAnsi" w:cs="Calibri"/>
                <w:sz w:val="20"/>
              </w:rPr>
              <w:t>/</w:t>
            </w:r>
          </w:p>
        </w:tc>
        <w:tc>
          <w:tcPr>
            <w:tcW w:w="4069" w:type="dxa"/>
          </w:tcPr>
          <w:p w14:paraId="43382A77" w14:textId="77777777" w:rsidR="00F62D73" w:rsidRPr="007D6E9D" w:rsidRDefault="00F62D73" w:rsidP="00F62D73">
            <w:pPr>
              <w:rPr>
                <w:rFonts w:asciiTheme="majorHAnsi" w:eastAsia="Arial" w:hAnsiTheme="majorHAnsi" w:cs="Calibri"/>
                <w:i/>
                <w:sz w:val="20"/>
              </w:rPr>
            </w:pPr>
            <w:r w:rsidRPr="007D6E9D">
              <w:rPr>
                <w:rFonts w:asciiTheme="majorHAnsi" w:eastAsia="Arial" w:hAnsiTheme="majorHAnsi" w:cs="Calibri"/>
                <w:sz w:val="20"/>
              </w:rPr>
              <w:t>There is a substantial standard-compliant offering promoted by proponents of the standard</w:t>
            </w:r>
          </w:p>
        </w:tc>
      </w:tr>
    </w:tbl>
    <w:p w14:paraId="32F64A3A" w14:textId="77777777" w:rsidR="00F62D73" w:rsidRPr="007D6E9D" w:rsidRDefault="00F62D73" w:rsidP="00F62D73">
      <w:pPr>
        <w:rPr>
          <w:rFonts w:asciiTheme="majorHAnsi" w:eastAsia="Arial" w:hAnsiTheme="majorHAnsi" w:cs="Calibri"/>
          <w:szCs w:val="22"/>
        </w:rPr>
      </w:pPr>
    </w:p>
    <w:p w14:paraId="53F2B7E0" w14:textId="0CF474E9" w:rsidR="00EE4D5E" w:rsidRPr="007D6E9D" w:rsidRDefault="000D14D7" w:rsidP="00F62D73">
      <w:pPr>
        <w:suppressAutoHyphens w:val="0"/>
        <w:autoSpaceDE w:val="0"/>
        <w:autoSpaceDN w:val="0"/>
        <w:adjustRightInd w:val="0"/>
        <w:spacing w:before="0" w:after="0"/>
        <w:rPr>
          <w:rStyle w:val="apple-style-span"/>
          <w:rFonts w:asciiTheme="majorHAnsi" w:eastAsia="Arial" w:hAnsiTheme="majorHAnsi" w:cs="Calibri"/>
          <w:szCs w:val="22"/>
        </w:rPr>
      </w:pPr>
      <w:r w:rsidRPr="007D6E9D">
        <w:rPr>
          <w:rStyle w:val="apple-style-span"/>
          <w:rFonts w:asciiTheme="majorHAnsi" w:eastAsia="Arial" w:hAnsiTheme="majorHAnsi" w:cs="Calibri"/>
          <w:szCs w:val="22"/>
        </w:rPr>
        <w:t xml:space="preserve">It should be noted that </w:t>
      </w:r>
      <w:r w:rsidR="002B4D26" w:rsidRPr="007D6E9D">
        <w:rPr>
          <w:rStyle w:val="apple-style-span"/>
          <w:rFonts w:asciiTheme="majorHAnsi" w:eastAsia="Arial" w:hAnsiTheme="majorHAnsi" w:cs="Calibri"/>
          <w:szCs w:val="22"/>
        </w:rPr>
        <w:t xml:space="preserve">the EIF 2.0 </w:t>
      </w:r>
      <w:r w:rsidRPr="007D6E9D">
        <w:rPr>
          <w:rStyle w:val="apple-style-span"/>
          <w:rFonts w:asciiTheme="majorHAnsi" w:eastAsia="Arial" w:hAnsiTheme="majorHAnsi" w:cs="Calibri"/>
          <w:szCs w:val="22"/>
        </w:rPr>
        <w:t>does not strictly mandate the usage of open specification by stating that “p</w:t>
      </w:r>
      <w:r w:rsidR="00F62D73" w:rsidRPr="007D6E9D">
        <w:rPr>
          <w:rStyle w:val="apple-style-span"/>
          <w:rFonts w:asciiTheme="majorHAnsi" w:eastAsia="Arial" w:hAnsiTheme="majorHAnsi" w:cs="Calibri"/>
          <w:szCs w:val="22"/>
        </w:rPr>
        <w:t>ublic administrations may decide to use less open specifications, if open specifications do not exist or do not meet functional interoperability needs. ... When establishing European public services, public administrations should prefer open specifications, taking due account of the coverage of functional needs,</w:t>
      </w:r>
      <w:r w:rsidR="002B4D26" w:rsidRPr="007D6E9D">
        <w:rPr>
          <w:rStyle w:val="apple-style-span"/>
          <w:rFonts w:asciiTheme="majorHAnsi" w:eastAsia="Arial" w:hAnsiTheme="majorHAnsi" w:cs="Calibri"/>
          <w:szCs w:val="22"/>
        </w:rPr>
        <w:t xml:space="preserve"> maturity and market support” [</w:t>
      </w:r>
      <w:r w:rsidR="00C947EF" w:rsidRPr="007D6E9D">
        <w:rPr>
          <w:rStyle w:val="apple-style-span"/>
          <w:rFonts w:asciiTheme="majorHAnsi" w:eastAsia="Arial" w:hAnsiTheme="majorHAnsi" w:cs="Calibri"/>
          <w:szCs w:val="22"/>
        </w:rPr>
        <w:t>R</w:t>
      </w:r>
      <w:r w:rsidR="002B4D26" w:rsidRPr="007D6E9D">
        <w:rPr>
          <w:rStyle w:val="apple-style-span"/>
          <w:rFonts w:asciiTheme="majorHAnsi" w:eastAsia="Arial" w:hAnsiTheme="majorHAnsi" w:cs="Calibri"/>
          <w:szCs w:val="22"/>
        </w:rPr>
        <w:t>4</w:t>
      </w:r>
      <w:r w:rsidR="00F62D73" w:rsidRPr="007D6E9D">
        <w:rPr>
          <w:rStyle w:val="apple-style-span"/>
          <w:rFonts w:asciiTheme="majorHAnsi" w:eastAsia="Arial" w:hAnsiTheme="majorHAnsi" w:cs="Calibri"/>
          <w:szCs w:val="22"/>
        </w:rPr>
        <w:t xml:space="preserve">]. </w:t>
      </w:r>
      <w:r w:rsidR="00EE4D5E" w:rsidRPr="007D6E9D">
        <w:rPr>
          <w:rStyle w:val="apple-style-span"/>
          <w:rFonts w:asciiTheme="majorHAnsi" w:eastAsia="Arial" w:hAnsiTheme="majorHAnsi" w:cs="Calibri"/>
          <w:szCs w:val="22"/>
        </w:rPr>
        <w:t>Furthermore</w:t>
      </w:r>
      <w:r w:rsidR="00F62D73" w:rsidRPr="007D6E9D">
        <w:rPr>
          <w:rStyle w:val="apple-style-span"/>
          <w:rFonts w:asciiTheme="majorHAnsi" w:eastAsia="Arial" w:hAnsiTheme="majorHAnsi" w:cs="Calibri"/>
          <w:szCs w:val="22"/>
        </w:rPr>
        <w:t xml:space="preserve">, the EIF </w:t>
      </w:r>
      <w:r w:rsidR="00C947EF" w:rsidRPr="007D6E9D">
        <w:rPr>
          <w:rStyle w:val="apple-style-span"/>
          <w:rFonts w:asciiTheme="majorHAnsi" w:eastAsia="Arial" w:hAnsiTheme="majorHAnsi" w:cs="Calibri"/>
          <w:szCs w:val="22"/>
        </w:rPr>
        <w:t>does not</w:t>
      </w:r>
      <w:r w:rsidR="00F62D73" w:rsidRPr="007D6E9D">
        <w:rPr>
          <w:rStyle w:val="apple-style-span"/>
          <w:rFonts w:asciiTheme="majorHAnsi" w:eastAsia="Arial" w:hAnsiTheme="majorHAnsi" w:cs="Calibri"/>
          <w:szCs w:val="22"/>
        </w:rPr>
        <w:t xml:space="preserve"> include the strong requirement of being royalty-free and mentions FRAND as appropriate approach provided that the implementation in open source is possible. </w:t>
      </w:r>
    </w:p>
    <w:p w14:paraId="0501A0D1" w14:textId="77777777" w:rsidR="00EE4D5E" w:rsidRPr="007D6E9D" w:rsidRDefault="00EE4D5E" w:rsidP="00F62D73">
      <w:pPr>
        <w:suppressAutoHyphens w:val="0"/>
        <w:autoSpaceDE w:val="0"/>
        <w:autoSpaceDN w:val="0"/>
        <w:adjustRightInd w:val="0"/>
        <w:spacing w:before="0" w:after="0"/>
        <w:rPr>
          <w:rStyle w:val="apple-style-span"/>
          <w:rFonts w:asciiTheme="majorHAnsi" w:eastAsia="Arial" w:hAnsiTheme="majorHAnsi" w:cs="Calibri"/>
          <w:szCs w:val="22"/>
        </w:rPr>
      </w:pPr>
    </w:p>
    <w:p w14:paraId="15704F30" w14:textId="1AC7A1E6" w:rsidR="009E5880" w:rsidRPr="007D6E9D" w:rsidRDefault="00CE4303" w:rsidP="009E5880">
      <w:pPr>
        <w:rPr>
          <w:rStyle w:val="apple-style-span"/>
          <w:rFonts w:asciiTheme="majorHAnsi" w:hAnsiTheme="majorHAnsi" w:cs="Calibri"/>
          <w:szCs w:val="22"/>
          <w:shd w:val="clear" w:color="auto" w:fill="FFFFFF"/>
        </w:rPr>
      </w:pPr>
      <w:r w:rsidRPr="007D6E9D">
        <w:rPr>
          <w:rStyle w:val="apple-style-span"/>
          <w:rFonts w:asciiTheme="majorHAnsi" w:hAnsiTheme="majorHAnsi" w:cs="Calibri"/>
          <w:szCs w:val="22"/>
          <w:shd w:val="clear" w:color="auto" w:fill="FFFFFF"/>
        </w:rPr>
        <w:t>R</w:t>
      </w:r>
      <w:r w:rsidR="008A0829" w:rsidRPr="007D6E9D">
        <w:rPr>
          <w:rStyle w:val="apple-style-span"/>
          <w:rFonts w:asciiTheme="majorHAnsi" w:hAnsiTheme="majorHAnsi" w:cs="Calibri"/>
          <w:szCs w:val="22"/>
          <w:shd w:val="clear" w:color="auto" w:fill="FFFFFF"/>
        </w:rPr>
        <w:t>egard</w:t>
      </w:r>
      <w:r w:rsidRPr="007D6E9D">
        <w:rPr>
          <w:rStyle w:val="apple-style-span"/>
          <w:rFonts w:asciiTheme="majorHAnsi" w:hAnsiTheme="majorHAnsi" w:cs="Calibri"/>
          <w:szCs w:val="22"/>
          <w:shd w:val="clear" w:color="auto" w:fill="FFFFFF"/>
        </w:rPr>
        <w:t>ing</w:t>
      </w:r>
      <w:r w:rsidR="008A0829" w:rsidRPr="007D6E9D">
        <w:rPr>
          <w:rStyle w:val="apple-style-span"/>
          <w:rFonts w:asciiTheme="majorHAnsi" w:hAnsiTheme="majorHAnsi" w:cs="Calibri"/>
          <w:szCs w:val="22"/>
          <w:shd w:val="clear" w:color="auto" w:fill="FFFFFF"/>
        </w:rPr>
        <w:t xml:space="preserve"> the adoption of the terminology</w:t>
      </w:r>
      <w:r w:rsidR="009E5880" w:rsidRPr="007D6E9D">
        <w:rPr>
          <w:rStyle w:val="apple-style-span"/>
          <w:rFonts w:asciiTheme="majorHAnsi" w:hAnsiTheme="majorHAnsi" w:cs="Calibri"/>
          <w:szCs w:val="22"/>
          <w:shd w:val="clear" w:color="auto" w:fill="FFFFFF"/>
        </w:rPr>
        <w:t xml:space="preserve"> within EGI, we decide</w:t>
      </w:r>
      <w:r w:rsidRPr="007D6E9D">
        <w:rPr>
          <w:rStyle w:val="apple-style-span"/>
          <w:rFonts w:asciiTheme="majorHAnsi" w:hAnsiTheme="majorHAnsi" w:cs="Calibri"/>
          <w:szCs w:val="22"/>
          <w:shd w:val="clear" w:color="auto" w:fill="FFFFFF"/>
        </w:rPr>
        <w:t>d</w:t>
      </w:r>
      <w:r w:rsidR="009E5880" w:rsidRPr="007D6E9D">
        <w:rPr>
          <w:rStyle w:val="apple-style-span"/>
          <w:rFonts w:asciiTheme="majorHAnsi" w:hAnsiTheme="majorHAnsi" w:cs="Calibri"/>
          <w:szCs w:val="22"/>
          <w:shd w:val="clear" w:color="auto" w:fill="FFFFFF"/>
        </w:rPr>
        <w:t xml:space="preserve"> to expand the EC definition of standards to include also fora and consortia. The motivation is the presence of a large number of specifications approved by industry associations or community-driven bodies that are being used in EGI and that are called standards. This direction is also reinforced by a communication from the European Commission concerning the European Standardization policy [R12].  Concerning the “openness” of a standard, we adopt the EIF 2.0 definition.</w:t>
      </w:r>
    </w:p>
    <w:p w14:paraId="0560D4DC" w14:textId="444BED4C" w:rsidR="00F62D73" w:rsidRPr="007D6E9D" w:rsidRDefault="00F62D73" w:rsidP="009E5880">
      <w:pPr>
        <w:rPr>
          <w:rStyle w:val="apple-style-span"/>
          <w:rFonts w:asciiTheme="majorHAnsi" w:hAnsiTheme="majorHAnsi" w:cs="Calibri"/>
          <w:szCs w:val="22"/>
        </w:rPr>
      </w:pPr>
    </w:p>
    <w:p w14:paraId="4CC54825" w14:textId="77777777" w:rsidR="00207D16" w:rsidRPr="007D6E9D" w:rsidRDefault="00865422" w:rsidP="001E4170">
      <w:pPr>
        <w:pStyle w:val="Heading1"/>
        <w:rPr>
          <w:rFonts w:asciiTheme="majorHAnsi" w:hAnsiTheme="majorHAnsi"/>
        </w:rPr>
      </w:pPr>
      <w:bookmarkStart w:id="22" w:name="_Toc179878401"/>
      <w:r w:rsidRPr="007D6E9D">
        <w:rPr>
          <w:rFonts w:asciiTheme="majorHAnsi" w:hAnsiTheme="majorHAnsi"/>
        </w:rPr>
        <w:t>Standards</w:t>
      </w:r>
      <w:r w:rsidR="001E4170" w:rsidRPr="007D6E9D">
        <w:rPr>
          <w:rFonts w:asciiTheme="majorHAnsi" w:hAnsiTheme="majorHAnsi"/>
        </w:rPr>
        <w:t xml:space="preserve"> Relevant to EGI</w:t>
      </w:r>
      <w:bookmarkEnd w:id="22"/>
    </w:p>
    <w:p w14:paraId="476D88C9" w14:textId="0DB6664D" w:rsidR="00207D16" w:rsidRPr="007D6E9D" w:rsidRDefault="0028155E" w:rsidP="00207D16">
      <w:pPr>
        <w:rPr>
          <w:rFonts w:asciiTheme="majorHAnsi" w:hAnsiTheme="majorHAnsi" w:cs="Calibri"/>
        </w:rPr>
      </w:pPr>
      <w:r w:rsidRPr="007D6E9D">
        <w:rPr>
          <w:rFonts w:asciiTheme="majorHAnsi" w:hAnsiTheme="majorHAnsi" w:cs="Calibri"/>
        </w:rPr>
        <w:t xml:space="preserve">In this section, we present the relevant standards that are </w:t>
      </w:r>
      <w:r w:rsidR="00591631" w:rsidRPr="007D6E9D">
        <w:rPr>
          <w:rFonts w:asciiTheme="majorHAnsi" w:hAnsiTheme="majorHAnsi" w:cs="Calibri"/>
        </w:rPr>
        <w:t>relevant to EGI.</w:t>
      </w:r>
      <w:r w:rsidRPr="007D6E9D">
        <w:rPr>
          <w:rFonts w:asciiTheme="majorHAnsi" w:hAnsiTheme="majorHAnsi" w:cs="Calibri"/>
        </w:rPr>
        <w:t xml:space="preserve"> </w:t>
      </w:r>
      <w:r w:rsidR="00591631" w:rsidRPr="007D6E9D">
        <w:rPr>
          <w:rFonts w:asciiTheme="majorHAnsi" w:hAnsiTheme="majorHAnsi" w:cs="Calibri"/>
        </w:rPr>
        <w:t>Section 4.</w:t>
      </w:r>
      <w:r w:rsidR="00CE4303" w:rsidRPr="007D6E9D">
        <w:rPr>
          <w:rFonts w:asciiTheme="majorHAnsi" w:hAnsiTheme="majorHAnsi" w:cs="Calibri"/>
        </w:rPr>
        <w:t>1 describes the three main life</w:t>
      </w:r>
      <w:r w:rsidR="00591631" w:rsidRPr="007D6E9D">
        <w:rPr>
          <w:rFonts w:asciiTheme="majorHAnsi" w:hAnsiTheme="majorHAnsi" w:cs="Calibri"/>
        </w:rPr>
        <w:t xml:space="preserve">cycles of standard development, implementation and </w:t>
      </w:r>
      <w:r w:rsidR="0005676E">
        <w:rPr>
          <w:rFonts w:asciiTheme="majorHAnsi" w:hAnsiTheme="majorHAnsi" w:cs="Calibri"/>
        </w:rPr>
        <w:t xml:space="preserve">adoption by </w:t>
      </w:r>
      <w:r w:rsidR="00591631" w:rsidRPr="007D6E9D">
        <w:rPr>
          <w:rFonts w:asciiTheme="majorHAnsi" w:hAnsiTheme="majorHAnsi" w:cs="Calibri"/>
        </w:rPr>
        <w:t xml:space="preserve">EGI. Section 4.2 </w:t>
      </w:r>
      <w:r w:rsidR="00BE3BCF" w:rsidRPr="007D6E9D">
        <w:rPr>
          <w:rFonts w:asciiTheme="majorHAnsi" w:hAnsiTheme="majorHAnsi" w:cs="Calibri"/>
        </w:rPr>
        <w:t xml:space="preserve">lists the standards </w:t>
      </w:r>
      <w:r w:rsidRPr="007D6E9D">
        <w:rPr>
          <w:rFonts w:asciiTheme="majorHAnsi" w:hAnsiTheme="majorHAnsi" w:cs="Calibri"/>
        </w:rPr>
        <w:t>together with the mappin</w:t>
      </w:r>
      <w:r w:rsidR="008F1119" w:rsidRPr="007D6E9D">
        <w:rPr>
          <w:rFonts w:asciiTheme="majorHAnsi" w:hAnsiTheme="majorHAnsi" w:cs="Calibri"/>
        </w:rPr>
        <w:t>g to the related UMD capabilities</w:t>
      </w:r>
      <w:r w:rsidR="00D8323D" w:rsidRPr="007D6E9D">
        <w:rPr>
          <w:rFonts w:asciiTheme="majorHAnsi" w:hAnsiTheme="majorHAnsi" w:cs="Calibri"/>
        </w:rPr>
        <w:t>, their maturity level, the implementation plans</w:t>
      </w:r>
      <w:r w:rsidRPr="007D6E9D">
        <w:rPr>
          <w:rFonts w:asciiTheme="majorHAnsi" w:hAnsiTheme="majorHAnsi" w:cs="Calibri"/>
        </w:rPr>
        <w:t xml:space="preserve"> by the technology providers and </w:t>
      </w:r>
      <w:r w:rsidR="00D8323D" w:rsidRPr="007D6E9D">
        <w:rPr>
          <w:rFonts w:asciiTheme="majorHAnsi" w:hAnsiTheme="majorHAnsi" w:cs="Calibri"/>
        </w:rPr>
        <w:t xml:space="preserve">the following adoption roadmap </w:t>
      </w:r>
      <w:r w:rsidRPr="007D6E9D">
        <w:rPr>
          <w:rFonts w:asciiTheme="majorHAnsi" w:hAnsiTheme="majorHAnsi" w:cs="Calibri"/>
        </w:rPr>
        <w:t>by E</w:t>
      </w:r>
      <w:r w:rsidR="00591631" w:rsidRPr="007D6E9D">
        <w:rPr>
          <w:rFonts w:asciiTheme="majorHAnsi" w:hAnsiTheme="majorHAnsi" w:cs="Calibri"/>
        </w:rPr>
        <w:t>GI</w:t>
      </w:r>
      <w:r w:rsidRPr="007D6E9D">
        <w:rPr>
          <w:rFonts w:asciiTheme="majorHAnsi" w:hAnsiTheme="majorHAnsi" w:cs="Calibri"/>
        </w:rPr>
        <w:t>.</w:t>
      </w:r>
      <w:r w:rsidR="008B21B6" w:rsidRPr="007D6E9D">
        <w:rPr>
          <w:rFonts w:asciiTheme="majorHAnsi" w:hAnsiTheme="majorHAnsi" w:cs="Calibri"/>
        </w:rPr>
        <w:t xml:space="preserve"> </w:t>
      </w:r>
      <w:r w:rsidR="005E2D28">
        <w:rPr>
          <w:rFonts w:asciiTheme="majorHAnsi" w:hAnsiTheme="majorHAnsi" w:cs="Calibri"/>
        </w:rPr>
        <w:t>Table 3 will be expanded in the future and maintained as a live document.</w:t>
      </w:r>
    </w:p>
    <w:p w14:paraId="7356D054" w14:textId="4A185F08" w:rsidR="004502A4" w:rsidRPr="007D6E9D" w:rsidRDefault="0016182A" w:rsidP="004502A4">
      <w:pPr>
        <w:pStyle w:val="Heading2"/>
        <w:rPr>
          <w:rFonts w:asciiTheme="majorHAnsi" w:hAnsiTheme="majorHAnsi"/>
        </w:rPr>
      </w:pPr>
      <w:bookmarkStart w:id="23" w:name="_Toc179878402"/>
      <w:r w:rsidRPr="007D6E9D">
        <w:rPr>
          <w:rFonts w:asciiTheme="majorHAnsi" w:hAnsiTheme="majorHAnsi"/>
        </w:rPr>
        <w:t>Standard Development and Adoption</w:t>
      </w:r>
      <w:r w:rsidR="009D08B3" w:rsidRPr="007D6E9D">
        <w:rPr>
          <w:rFonts w:asciiTheme="majorHAnsi" w:hAnsiTheme="majorHAnsi"/>
        </w:rPr>
        <w:t xml:space="preserve"> </w:t>
      </w:r>
      <w:r w:rsidR="00453FE0" w:rsidRPr="007D6E9D">
        <w:rPr>
          <w:rFonts w:asciiTheme="majorHAnsi" w:hAnsiTheme="majorHAnsi"/>
        </w:rPr>
        <w:t>Life-Cycle</w:t>
      </w:r>
      <w:r w:rsidRPr="007D6E9D">
        <w:rPr>
          <w:rFonts w:asciiTheme="majorHAnsi" w:hAnsiTheme="majorHAnsi"/>
        </w:rPr>
        <w:t>s</w:t>
      </w:r>
      <w:bookmarkEnd w:id="23"/>
    </w:p>
    <w:p w14:paraId="2BFCB1ED" w14:textId="1BC50184" w:rsidR="0016182A" w:rsidRPr="007D6E9D" w:rsidRDefault="00DB60A9" w:rsidP="0016182A">
      <w:pPr>
        <w:rPr>
          <w:rFonts w:asciiTheme="majorHAnsi" w:hAnsiTheme="majorHAnsi"/>
        </w:rPr>
      </w:pPr>
      <w:r w:rsidRPr="007D6E9D">
        <w:rPr>
          <w:rFonts w:asciiTheme="majorHAnsi" w:hAnsiTheme="majorHAnsi"/>
        </w:rPr>
        <w:t>Different settings bodies develop standards</w:t>
      </w:r>
      <w:r w:rsidR="00F0078A" w:rsidRPr="007D6E9D">
        <w:rPr>
          <w:rFonts w:asciiTheme="majorHAnsi" w:hAnsiTheme="majorHAnsi"/>
        </w:rPr>
        <w:t xml:space="preserve"> and may follow different paths to reach </w:t>
      </w:r>
      <w:r w:rsidRPr="007D6E9D">
        <w:rPr>
          <w:rFonts w:asciiTheme="majorHAnsi" w:hAnsiTheme="majorHAnsi"/>
        </w:rPr>
        <w:t>the final product</w:t>
      </w:r>
      <w:r w:rsidR="00F0078A" w:rsidRPr="007D6E9D">
        <w:rPr>
          <w:rFonts w:asciiTheme="majorHAnsi" w:hAnsiTheme="majorHAnsi"/>
        </w:rPr>
        <w:t xml:space="preserve">. While in one case, a group of stakeholders may gather together within an SDO with the explicit intention to design and agree on a novel standard for a particular purpose, in another case a technology may retroactively be turned into a standard after being successfully implemented before. Despite such heterogeneity, we can identify a number of </w:t>
      </w:r>
      <w:r w:rsidR="00CE4303" w:rsidRPr="007D6E9D">
        <w:rPr>
          <w:rFonts w:asciiTheme="majorHAnsi" w:hAnsiTheme="majorHAnsi"/>
        </w:rPr>
        <w:t>relevant phases that characterise the life</w:t>
      </w:r>
      <w:r w:rsidR="00F0078A" w:rsidRPr="007D6E9D">
        <w:rPr>
          <w:rFonts w:asciiTheme="majorHAnsi" w:hAnsiTheme="majorHAnsi"/>
        </w:rPr>
        <w:t>cycle of a standard</w:t>
      </w:r>
      <w:r w:rsidR="00472C53" w:rsidRPr="007D6E9D">
        <w:rPr>
          <w:rFonts w:asciiTheme="majorHAnsi" w:hAnsiTheme="majorHAnsi"/>
        </w:rPr>
        <w:t xml:space="preserve"> (see </w:t>
      </w:r>
      <w:r w:rsidR="00472C53" w:rsidRPr="007D6E9D">
        <w:rPr>
          <w:rFonts w:asciiTheme="majorHAnsi" w:hAnsiTheme="majorHAnsi"/>
        </w:rPr>
        <w:fldChar w:fldCharType="begin"/>
      </w:r>
      <w:r w:rsidR="00472C53" w:rsidRPr="007D6E9D">
        <w:rPr>
          <w:rFonts w:asciiTheme="majorHAnsi" w:hAnsiTheme="majorHAnsi"/>
        </w:rPr>
        <w:instrText xml:space="preserve"> REF _Ref147569916 \h </w:instrText>
      </w:r>
      <w:r w:rsidR="00472C53" w:rsidRPr="007D6E9D">
        <w:rPr>
          <w:rFonts w:asciiTheme="majorHAnsi" w:hAnsiTheme="majorHAnsi"/>
        </w:rPr>
      </w:r>
      <w:r w:rsidR="00472C53" w:rsidRPr="007D6E9D">
        <w:rPr>
          <w:rFonts w:asciiTheme="majorHAnsi" w:hAnsiTheme="majorHAnsi"/>
        </w:rPr>
        <w:fldChar w:fldCharType="separate"/>
      </w:r>
      <w:r w:rsidR="00563F9E" w:rsidRPr="007D6E9D">
        <w:rPr>
          <w:rFonts w:asciiTheme="majorHAnsi" w:hAnsiTheme="majorHAnsi"/>
        </w:rPr>
        <w:t xml:space="preserve">Figure </w:t>
      </w:r>
      <w:r w:rsidR="00563F9E">
        <w:rPr>
          <w:rFonts w:asciiTheme="majorHAnsi" w:hAnsiTheme="majorHAnsi"/>
          <w:noProof/>
        </w:rPr>
        <w:t>1</w:t>
      </w:r>
      <w:r w:rsidR="00472C53" w:rsidRPr="007D6E9D">
        <w:rPr>
          <w:rFonts w:asciiTheme="majorHAnsi" w:hAnsiTheme="majorHAnsi"/>
        </w:rPr>
        <w:fldChar w:fldCharType="end"/>
      </w:r>
      <w:r w:rsidR="00472C53" w:rsidRPr="007D6E9D">
        <w:rPr>
          <w:rFonts w:asciiTheme="majorHAnsi" w:hAnsiTheme="majorHAnsi"/>
        </w:rPr>
        <w:t>).</w:t>
      </w:r>
    </w:p>
    <w:p w14:paraId="40061E0C" w14:textId="1459FDA4" w:rsidR="007C6F05" w:rsidRPr="007D6E9D" w:rsidRDefault="007C6F05" w:rsidP="007C6F05">
      <w:pPr>
        <w:keepNext/>
        <w:rPr>
          <w:rFonts w:asciiTheme="majorHAnsi" w:hAnsiTheme="majorHAnsi"/>
        </w:rPr>
      </w:pPr>
      <w:r w:rsidRPr="007D6E9D">
        <w:rPr>
          <w:rFonts w:asciiTheme="majorHAnsi" w:hAnsiTheme="majorHAnsi"/>
          <w:noProof/>
          <w:lang w:val="en-US" w:eastAsia="en-US"/>
        </w:rPr>
        <w:drawing>
          <wp:inline distT="0" distB="0" distL="0" distR="0" wp14:anchorId="1E80C64B" wp14:editId="2A66210B">
            <wp:extent cx="5711663" cy="598997"/>
            <wp:effectExtent l="0" t="0" r="54610" b="10795"/>
            <wp:docPr id="10" name="D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45BB78A4" w14:textId="6442D50B" w:rsidR="007C6F05" w:rsidRPr="007D6E9D" w:rsidRDefault="007C6F05" w:rsidP="007C6F05">
      <w:pPr>
        <w:pStyle w:val="Caption"/>
        <w:rPr>
          <w:rFonts w:asciiTheme="majorHAnsi" w:hAnsiTheme="majorHAnsi"/>
        </w:rPr>
      </w:pPr>
      <w:bookmarkStart w:id="24" w:name="_Ref147569916"/>
      <w:bookmarkStart w:id="25" w:name="_Toc179878520"/>
      <w:r w:rsidRPr="007D6E9D">
        <w:rPr>
          <w:rFonts w:asciiTheme="majorHAnsi" w:hAnsiTheme="majorHAnsi"/>
        </w:rPr>
        <w:t xml:space="preserve">Figure </w:t>
      </w:r>
      <w:r w:rsidRPr="007D6E9D">
        <w:rPr>
          <w:rFonts w:asciiTheme="majorHAnsi" w:hAnsiTheme="majorHAnsi"/>
        </w:rPr>
        <w:fldChar w:fldCharType="begin"/>
      </w:r>
      <w:r w:rsidRPr="007D6E9D">
        <w:rPr>
          <w:rFonts w:asciiTheme="majorHAnsi" w:hAnsiTheme="majorHAnsi"/>
        </w:rPr>
        <w:instrText xml:space="preserve"> SEQ Figure \* ARABIC </w:instrText>
      </w:r>
      <w:r w:rsidRPr="007D6E9D">
        <w:rPr>
          <w:rFonts w:asciiTheme="majorHAnsi" w:hAnsiTheme="majorHAnsi"/>
        </w:rPr>
        <w:fldChar w:fldCharType="separate"/>
      </w:r>
      <w:r w:rsidR="00563F9E">
        <w:rPr>
          <w:rFonts w:asciiTheme="majorHAnsi" w:hAnsiTheme="majorHAnsi"/>
          <w:noProof/>
        </w:rPr>
        <w:t>1</w:t>
      </w:r>
      <w:r w:rsidRPr="007D6E9D">
        <w:rPr>
          <w:rFonts w:asciiTheme="majorHAnsi" w:hAnsiTheme="majorHAnsi"/>
          <w:noProof/>
        </w:rPr>
        <w:fldChar w:fldCharType="end"/>
      </w:r>
      <w:bookmarkEnd w:id="24"/>
      <w:r w:rsidRPr="007D6E9D">
        <w:rPr>
          <w:rFonts w:asciiTheme="majorHAnsi" w:hAnsiTheme="majorHAnsi"/>
        </w:rPr>
        <w:t xml:space="preserve"> - Standard Development</w:t>
      </w:r>
      <w:r w:rsidR="00FD109B" w:rsidRPr="007D6E9D">
        <w:rPr>
          <w:rFonts w:asciiTheme="majorHAnsi" w:hAnsiTheme="majorHAnsi"/>
        </w:rPr>
        <w:t xml:space="preserve"> </w:t>
      </w:r>
      <w:r w:rsidR="00CE4303" w:rsidRPr="007D6E9D">
        <w:rPr>
          <w:rFonts w:asciiTheme="majorHAnsi" w:hAnsiTheme="majorHAnsi"/>
        </w:rPr>
        <w:t>Life</w:t>
      </w:r>
      <w:r w:rsidR="00F0078A" w:rsidRPr="007D6E9D">
        <w:rPr>
          <w:rFonts w:asciiTheme="majorHAnsi" w:hAnsiTheme="majorHAnsi"/>
        </w:rPr>
        <w:t>cycle</w:t>
      </w:r>
      <w:bookmarkEnd w:id="25"/>
    </w:p>
    <w:p w14:paraId="39AADCA2" w14:textId="47B64FB4" w:rsidR="00472C53" w:rsidRPr="007D6E9D" w:rsidRDefault="00CE4303" w:rsidP="00472C53">
      <w:pPr>
        <w:rPr>
          <w:rFonts w:asciiTheme="majorHAnsi" w:hAnsiTheme="majorHAnsi"/>
        </w:rPr>
      </w:pPr>
      <w:r w:rsidRPr="007D6E9D">
        <w:rPr>
          <w:rFonts w:asciiTheme="majorHAnsi" w:hAnsiTheme="majorHAnsi"/>
        </w:rPr>
        <w:t>The phases for this life</w:t>
      </w:r>
      <w:r w:rsidR="00472C53" w:rsidRPr="007D6E9D">
        <w:rPr>
          <w:rFonts w:asciiTheme="majorHAnsi" w:hAnsiTheme="majorHAnsi"/>
        </w:rPr>
        <w:t>cycle are:</w:t>
      </w:r>
    </w:p>
    <w:p w14:paraId="71920745" w14:textId="6B4528E3" w:rsidR="00F0078A" w:rsidRPr="007D6E9D" w:rsidRDefault="00F0078A" w:rsidP="00F0078A">
      <w:pPr>
        <w:pStyle w:val="ListParagraph"/>
        <w:numPr>
          <w:ilvl w:val="0"/>
          <w:numId w:val="24"/>
        </w:numPr>
        <w:rPr>
          <w:rFonts w:asciiTheme="majorHAnsi" w:hAnsiTheme="majorHAnsi"/>
        </w:rPr>
      </w:pPr>
      <w:r w:rsidRPr="007D6E9D">
        <w:rPr>
          <w:rFonts w:asciiTheme="majorHAnsi" w:hAnsiTheme="majorHAnsi"/>
        </w:rPr>
        <w:t>GAP (Gap): the needs for a standard ha</w:t>
      </w:r>
      <w:r w:rsidR="00CE4303" w:rsidRPr="007D6E9D">
        <w:rPr>
          <w:rFonts w:asciiTheme="majorHAnsi" w:hAnsiTheme="majorHAnsi"/>
        </w:rPr>
        <w:t>ve</w:t>
      </w:r>
      <w:r w:rsidRPr="007D6E9D">
        <w:rPr>
          <w:rFonts w:asciiTheme="majorHAnsi" w:hAnsiTheme="majorHAnsi"/>
        </w:rPr>
        <w:t xml:space="preserve"> been identified, but no activity has started</w:t>
      </w:r>
    </w:p>
    <w:p w14:paraId="799FEBC1" w14:textId="14E3D6AA" w:rsidR="00F0078A" w:rsidRPr="007D6E9D" w:rsidRDefault="00F0078A" w:rsidP="00F0078A">
      <w:pPr>
        <w:pStyle w:val="ListParagraph"/>
        <w:numPr>
          <w:ilvl w:val="0"/>
          <w:numId w:val="24"/>
        </w:numPr>
        <w:rPr>
          <w:rFonts w:asciiTheme="majorHAnsi" w:hAnsiTheme="majorHAnsi"/>
        </w:rPr>
      </w:pPr>
      <w:r w:rsidRPr="007D6E9D">
        <w:rPr>
          <w:rFonts w:asciiTheme="majorHAnsi" w:hAnsiTheme="majorHAnsi"/>
        </w:rPr>
        <w:t>PRE (Preparatio</w:t>
      </w:r>
      <w:r w:rsidR="00CE4303" w:rsidRPr="007D6E9D">
        <w:rPr>
          <w:rFonts w:asciiTheme="majorHAnsi" w:hAnsiTheme="majorHAnsi"/>
        </w:rPr>
        <w:t>n): the needs for a standard have</w:t>
      </w:r>
      <w:r w:rsidRPr="007D6E9D">
        <w:rPr>
          <w:rFonts w:asciiTheme="majorHAnsi" w:hAnsiTheme="majorHAnsi"/>
        </w:rPr>
        <w:t xml:space="preserve"> been identified, partnering among stakeholders is on-going as well as the identification of an appropriate SDO</w:t>
      </w:r>
    </w:p>
    <w:p w14:paraId="07244BFE" w14:textId="77777777" w:rsidR="00F0078A" w:rsidRPr="007D6E9D" w:rsidRDefault="00F0078A" w:rsidP="00F0078A">
      <w:pPr>
        <w:pStyle w:val="ListParagraph"/>
        <w:numPr>
          <w:ilvl w:val="0"/>
          <w:numId w:val="24"/>
        </w:numPr>
        <w:rPr>
          <w:rFonts w:asciiTheme="majorHAnsi" w:hAnsiTheme="majorHAnsi"/>
        </w:rPr>
      </w:pPr>
      <w:r w:rsidRPr="007D6E9D">
        <w:rPr>
          <w:rFonts w:asciiTheme="majorHAnsi" w:hAnsiTheme="majorHAnsi"/>
        </w:rPr>
        <w:t>DEV (Development): a working group within an SDO has accepted to work on a standard and the development of the specification, potentially starting from use cases, is started</w:t>
      </w:r>
    </w:p>
    <w:p w14:paraId="168412F0" w14:textId="09FF5397" w:rsidR="00F0078A" w:rsidRPr="007D6E9D" w:rsidRDefault="00F0078A" w:rsidP="00F0078A">
      <w:pPr>
        <w:pStyle w:val="ListParagraph"/>
        <w:numPr>
          <w:ilvl w:val="0"/>
          <w:numId w:val="24"/>
        </w:numPr>
        <w:rPr>
          <w:rFonts w:asciiTheme="majorHAnsi" w:hAnsiTheme="majorHAnsi"/>
        </w:rPr>
      </w:pPr>
      <w:r w:rsidRPr="007D6E9D">
        <w:rPr>
          <w:rFonts w:asciiTheme="majorHAnsi" w:hAnsiTheme="majorHAnsi"/>
        </w:rPr>
        <w:t>APP (Approval): a specification has been approved within an SDO and is available to the public</w:t>
      </w:r>
    </w:p>
    <w:p w14:paraId="63D7357C" w14:textId="6B3DAF0A" w:rsidR="00F0078A" w:rsidRPr="007D6E9D" w:rsidRDefault="00F0078A" w:rsidP="00F0078A">
      <w:pPr>
        <w:pStyle w:val="ListParagraph"/>
        <w:numPr>
          <w:ilvl w:val="0"/>
          <w:numId w:val="24"/>
        </w:numPr>
        <w:rPr>
          <w:rFonts w:asciiTheme="majorHAnsi" w:hAnsiTheme="majorHAnsi"/>
        </w:rPr>
      </w:pPr>
      <w:r w:rsidRPr="007D6E9D">
        <w:rPr>
          <w:rFonts w:asciiTheme="majorHAnsi" w:hAnsiTheme="majorHAnsi"/>
        </w:rPr>
        <w:t>R</w:t>
      </w:r>
      <w:r w:rsidR="00CE4303" w:rsidRPr="007D6E9D">
        <w:rPr>
          <w:rFonts w:asciiTheme="majorHAnsi" w:hAnsiTheme="majorHAnsi"/>
        </w:rPr>
        <w:t>EF (Reference Implementation): r</w:t>
      </w:r>
      <w:r w:rsidRPr="007D6E9D">
        <w:rPr>
          <w:rFonts w:asciiTheme="majorHAnsi" w:hAnsiTheme="majorHAnsi"/>
        </w:rPr>
        <w:t>eference implementation is available</w:t>
      </w:r>
    </w:p>
    <w:p w14:paraId="1025E5F3" w14:textId="42E80D79" w:rsidR="00BE3BCF" w:rsidRPr="007D6E9D" w:rsidRDefault="00F0078A" w:rsidP="00F0078A">
      <w:pPr>
        <w:pStyle w:val="ListParagraph"/>
        <w:numPr>
          <w:ilvl w:val="0"/>
          <w:numId w:val="24"/>
        </w:numPr>
        <w:rPr>
          <w:rFonts w:asciiTheme="majorHAnsi" w:hAnsiTheme="majorHAnsi"/>
        </w:rPr>
      </w:pPr>
      <w:r w:rsidRPr="007D6E9D">
        <w:rPr>
          <w:rFonts w:asciiTheme="majorHAnsi" w:hAnsiTheme="majorHAnsi"/>
        </w:rPr>
        <w:t>REP (Replaced/Revised): the approved standard specification has been superse</w:t>
      </w:r>
      <w:r w:rsidR="00472C53" w:rsidRPr="007D6E9D">
        <w:rPr>
          <w:rFonts w:asciiTheme="majorHAnsi" w:hAnsiTheme="majorHAnsi"/>
        </w:rPr>
        <w:t xml:space="preserve">ded by </w:t>
      </w:r>
      <w:r w:rsidRPr="007D6E9D">
        <w:rPr>
          <w:rFonts w:asciiTheme="majorHAnsi" w:hAnsiTheme="majorHAnsi"/>
        </w:rPr>
        <w:t xml:space="preserve">a revision </w:t>
      </w:r>
      <w:r w:rsidR="00472C53" w:rsidRPr="007D6E9D">
        <w:rPr>
          <w:rFonts w:asciiTheme="majorHAnsi" w:hAnsiTheme="majorHAnsi"/>
        </w:rPr>
        <w:t>or replaced</w:t>
      </w:r>
      <w:r w:rsidRPr="007D6E9D">
        <w:rPr>
          <w:rFonts w:asciiTheme="majorHAnsi" w:hAnsiTheme="majorHAnsi"/>
        </w:rPr>
        <w:t xml:space="preserve"> by a new standard</w:t>
      </w:r>
    </w:p>
    <w:p w14:paraId="5B59AA74" w14:textId="77777777" w:rsidR="00BE3BCF" w:rsidRPr="007D6E9D" w:rsidRDefault="00BE3BCF" w:rsidP="00BE3BCF">
      <w:pPr>
        <w:rPr>
          <w:rFonts w:asciiTheme="majorHAnsi" w:hAnsiTheme="majorHAnsi"/>
        </w:rPr>
      </w:pPr>
    </w:p>
    <w:p w14:paraId="1FFCC875" w14:textId="65B7173E" w:rsidR="00F0078A" w:rsidRPr="007D6E9D" w:rsidRDefault="00DB60A9" w:rsidP="00F0078A">
      <w:pPr>
        <w:rPr>
          <w:rFonts w:asciiTheme="majorHAnsi" w:hAnsiTheme="majorHAnsi"/>
        </w:rPr>
      </w:pPr>
      <w:r w:rsidRPr="007D6E9D">
        <w:rPr>
          <w:rFonts w:asciiTheme="majorHAnsi" w:hAnsiTheme="majorHAnsi"/>
        </w:rPr>
        <w:t xml:space="preserve">In order to identify the </w:t>
      </w:r>
      <w:r w:rsidR="00146DE0" w:rsidRPr="007D6E9D">
        <w:rPr>
          <w:rFonts w:asciiTheme="majorHAnsi" w:hAnsiTheme="majorHAnsi"/>
        </w:rPr>
        <w:t xml:space="preserve">implementation status of </w:t>
      </w:r>
      <w:r w:rsidRPr="007D6E9D">
        <w:rPr>
          <w:rFonts w:asciiTheme="majorHAnsi" w:hAnsiTheme="majorHAnsi"/>
        </w:rPr>
        <w:t xml:space="preserve">standards </w:t>
      </w:r>
      <w:r w:rsidR="00146DE0" w:rsidRPr="007D6E9D">
        <w:rPr>
          <w:rFonts w:asciiTheme="majorHAnsi" w:hAnsiTheme="majorHAnsi"/>
        </w:rPr>
        <w:t>interesting for</w:t>
      </w:r>
      <w:r w:rsidRPr="007D6E9D">
        <w:rPr>
          <w:rFonts w:asciiTheme="majorHAnsi" w:hAnsiTheme="majorHAnsi"/>
        </w:rPr>
        <w:t xml:space="preserve"> EGI</w:t>
      </w:r>
      <w:r w:rsidR="00146DE0" w:rsidRPr="007D6E9D">
        <w:rPr>
          <w:rFonts w:asciiTheme="majorHAnsi" w:hAnsiTheme="majorHAnsi"/>
        </w:rPr>
        <w:t xml:space="preserve"> by technology providers</w:t>
      </w:r>
      <w:r w:rsidRPr="007D6E9D">
        <w:rPr>
          <w:rFonts w:asciiTheme="majorHAnsi" w:hAnsiTheme="majorHAnsi"/>
        </w:rPr>
        <w:t xml:space="preserve">, we need to define the various phases composing such a process. A standard may be implemented after it is finally released or compliant software components may be released based on draft versions. In any case, we can identify a number of phases that are common to the </w:t>
      </w:r>
      <w:r w:rsidR="00146DE0" w:rsidRPr="007D6E9D">
        <w:rPr>
          <w:rFonts w:asciiTheme="majorHAnsi" w:hAnsiTheme="majorHAnsi"/>
        </w:rPr>
        <w:t>implementation</w:t>
      </w:r>
      <w:r w:rsidRPr="007D6E9D">
        <w:rPr>
          <w:rFonts w:asciiTheme="majorHAnsi" w:hAnsiTheme="majorHAnsi"/>
        </w:rPr>
        <w:t xml:space="preserve"> p</w:t>
      </w:r>
      <w:r w:rsidR="00472C53" w:rsidRPr="007D6E9D">
        <w:rPr>
          <w:rFonts w:asciiTheme="majorHAnsi" w:hAnsiTheme="majorHAnsi"/>
        </w:rPr>
        <w:t xml:space="preserve">rocess as identified in </w:t>
      </w:r>
      <w:r w:rsidR="00472C53" w:rsidRPr="007D6E9D">
        <w:rPr>
          <w:rFonts w:asciiTheme="majorHAnsi" w:hAnsiTheme="majorHAnsi"/>
        </w:rPr>
        <w:fldChar w:fldCharType="begin"/>
      </w:r>
      <w:r w:rsidR="00472C53" w:rsidRPr="007D6E9D">
        <w:rPr>
          <w:rFonts w:asciiTheme="majorHAnsi" w:hAnsiTheme="majorHAnsi"/>
        </w:rPr>
        <w:instrText xml:space="preserve"> REF _Ref177487891 \h </w:instrText>
      </w:r>
      <w:r w:rsidR="00472C53" w:rsidRPr="007D6E9D">
        <w:rPr>
          <w:rFonts w:asciiTheme="majorHAnsi" w:hAnsiTheme="majorHAnsi"/>
        </w:rPr>
      </w:r>
      <w:r w:rsidR="00472C53" w:rsidRPr="007D6E9D">
        <w:rPr>
          <w:rFonts w:asciiTheme="majorHAnsi" w:hAnsiTheme="majorHAnsi"/>
        </w:rPr>
        <w:fldChar w:fldCharType="separate"/>
      </w:r>
      <w:r w:rsidR="00563F9E" w:rsidRPr="007D6E9D">
        <w:rPr>
          <w:rFonts w:asciiTheme="majorHAnsi" w:hAnsiTheme="majorHAnsi"/>
        </w:rPr>
        <w:t xml:space="preserve">Figure </w:t>
      </w:r>
      <w:r w:rsidR="00563F9E">
        <w:rPr>
          <w:rFonts w:asciiTheme="majorHAnsi" w:hAnsiTheme="majorHAnsi"/>
          <w:noProof/>
        </w:rPr>
        <w:t>2</w:t>
      </w:r>
      <w:r w:rsidR="00472C53" w:rsidRPr="007D6E9D">
        <w:rPr>
          <w:rFonts w:asciiTheme="majorHAnsi" w:hAnsiTheme="majorHAnsi"/>
        </w:rPr>
        <w:fldChar w:fldCharType="end"/>
      </w:r>
      <w:r w:rsidRPr="007D6E9D">
        <w:rPr>
          <w:rFonts w:asciiTheme="majorHAnsi" w:hAnsiTheme="majorHAnsi"/>
        </w:rPr>
        <w:t>.</w:t>
      </w:r>
    </w:p>
    <w:p w14:paraId="4D8FC111" w14:textId="77777777" w:rsidR="0016182A" w:rsidRPr="007D6E9D" w:rsidRDefault="0016182A" w:rsidP="0016182A">
      <w:pPr>
        <w:keepNext/>
        <w:rPr>
          <w:rFonts w:asciiTheme="majorHAnsi" w:hAnsiTheme="majorHAnsi"/>
        </w:rPr>
      </w:pPr>
      <w:r w:rsidRPr="007D6E9D">
        <w:rPr>
          <w:rFonts w:asciiTheme="majorHAnsi" w:hAnsiTheme="majorHAnsi"/>
          <w:noProof/>
          <w:lang w:val="en-US" w:eastAsia="en-US"/>
        </w:rPr>
        <w:drawing>
          <wp:inline distT="0" distB="0" distL="0" distR="0" wp14:anchorId="40897217" wp14:editId="1548EAB8">
            <wp:extent cx="5711190" cy="506449"/>
            <wp:effectExtent l="0" t="0" r="54610" b="27305"/>
            <wp:docPr id="4" name="D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1EEE8C4F" w14:textId="13329CEB" w:rsidR="0016182A" w:rsidRPr="007D6E9D" w:rsidRDefault="0016182A" w:rsidP="0016182A">
      <w:pPr>
        <w:pStyle w:val="Caption"/>
        <w:rPr>
          <w:rFonts w:asciiTheme="majorHAnsi" w:hAnsiTheme="majorHAnsi"/>
        </w:rPr>
      </w:pPr>
      <w:bookmarkStart w:id="26" w:name="_Ref177487891"/>
      <w:bookmarkStart w:id="27" w:name="_Toc179878521"/>
      <w:r w:rsidRPr="007D6E9D">
        <w:rPr>
          <w:rFonts w:asciiTheme="majorHAnsi" w:hAnsiTheme="majorHAnsi"/>
        </w:rPr>
        <w:t xml:space="preserve">Figure </w:t>
      </w:r>
      <w:r w:rsidRPr="007D6E9D">
        <w:rPr>
          <w:rFonts w:asciiTheme="majorHAnsi" w:hAnsiTheme="majorHAnsi"/>
        </w:rPr>
        <w:fldChar w:fldCharType="begin"/>
      </w:r>
      <w:r w:rsidRPr="007D6E9D">
        <w:rPr>
          <w:rFonts w:asciiTheme="majorHAnsi" w:hAnsiTheme="majorHAnsi"/>
        </w:rPr>
        <w:instrText xml:space="preserve"> SEQ Figure \* ARABIC </w:instrText>
      </w:r>
      <w:r w:rsidRPr="007D6E9D">
        <w:rPr>
          <w:rFonts w:asciiTheme="majorHAnsi" w:hAnsiTheme="majorHAnsi"/>
        </w:rPr>
        <w:fldChar w:fldCharType="separate"/>
      </w:r>
      <w:r w:rsidR="00563F9E">
        <w:rPr>
          <w:rFonts w:asciiTheme="majorHAnsi" w:hAnsiTheme="majorHAnsi"/>
          <w:noProof/>
        </w:rPr>
        <w:t>2</w:t>
      </w:r>
      <w:r w:rsidRPr="007D6E9D">
        <w:rPr>
          <w:rFonts w:asciiTheme="majorHAnsi" w:hAnsiTheme="majorHAnsi"/>
          <w:noProof/>
        </w:rPr>
        <w:fldChar w:fldCharType="end"/>
      </w:r>
      <w:bookmarkEnd w:id="26"/>
      <w:r w:rsidRPr="007D6E9D">
        <w:rPr>
          <w:rFonts w:asciiTheme="majorHAnsi" w:hAnsiTheme="majorHAnsi"/>
        </w:rPr>
        <w:t xml:space="preserve"> </w:t>
      </w:r>
      <w:r w:rsidR="00DB4B94">
        <w:rPr>
          <w:rFonts w:asciiTheme="majorHAnsi" w:hAnsiTheme="majorHAnsi"/>
        </w:rPr>
        <w:t xml:space="preserve">- </w:t>
      </w:r>
      <w:r w:rsidR="00F0078A" w:rsidRPr="007D6E9D">
        <w:rPr>
          <w:rFonts w:asciiTheme="majorHAnsi" w:hAnsiTheme="majorHAnsi"/>
        </w:rPr>
        <w:t xml:space="preserve">Standard </w:t>
      </w:r>
      <w:r w:rsidR="00146DE0" w:rsidRPr="007D6E9D">
        <w:rPr>
          <w:rFonts w:asciiTheme="majorHAnsi" w:hAnsiTheme="majorHAnsi"/>
        </w:rPr>
        <w:t>Implementation</w:t>
      </w:r>
      <w:r w:rsidR="00CE4303" w:rsidRPr="007D6E9D">
        <w:rPr>
          <w:rFonts w:asciiTheme="majorHAnsi" w:hAnsiTheme="majorHAnsi"/>
        </w:rPr>
        <w:t xml:space="preserve"> Life</w:t>
      </w:r>
      <w:r w:rsidR="00F0078A" w:rsidRPr="007D6E9D">
        <w:rPr>
          <w:rFonts w:asciiTheme="majorHAnsi" w:hAnsiTheme="majorHAnsi"/>
        </w:rPr>
        <w:t>cycle</w:t>
      </w:r>
      <w:r w:rsidR="00146DE0" w:rsidRPr="007D6E9D">
        <w:rPr>
          <w:rFonts w:asciiTheme="majorHAnsi" w:hAnsiTheme="majorHAnsi"/>
        </w:rPr>
        <w:t xml:space="preserve"> for Technology Providers</w:t>
      </w:r>
      <w:bookmarkEnd w:id="27"/>
    </w:p>
    <w:p w14:paraId="3CB0B49D" w14:textId="76CF94EE" w:rsidR="00472C53" w:rsidRPr="007D6E9D" w:rsidRDefault="00472C53" w:rsidP="00472C53">
      <w:pPr>
        <w:rPr>
          <w:rFonts w:asciiTheme="majorHAnsi" w:hAnsiTheme="majorHAnsi"/>
        </w:rPr>
      </w:pPr>
      <w:r w:rsidRPr="007D6E9D">
        <w:rPr>
          <w:rFonts w:asciiTheme="majorHAnsi" w:hAnsiTheme="majorHAnsi"/>
        </w:rPr>
        <w:t xml:space="preserve">The phases for this </w:t>
      </w:r>
      <w:r w:rsidR="00CE4303" w:rsidRPr="007D6E9D">
        <w:rPr>
          <w:rFonts w:asciiTheme="majorHAnsi" w:hAnsiTheme="majorHAnsi"/>
        </w:rPr>
        <w:t>lifecycle</w:t>
      </w:r>
      <w:r w:rsidRPr="007D6E9D">
        <w:rPr>
          <w:rFonts w:asciiTheme="majorHAnsi" w:hAnsiTheme="majorHAnsi"/>
        </w:rPr>
        <w:t xml:space="preserve"> are:</w:t>
      </w:r>
    </w:p>
    <w:p w14:paraId="6951F572" w14:textId="08AB6382" w:rsidR="0078038F" w:rsidRPr="007D6E9D" w:rsidRDefault="0078038F" w:rsidP="00F0078A">
      <w:pPr>
        <w:pStyle w:val="ListParagraph"/>
        <w:numPr>
          <w:ilvl w:val="0"/>
          <w:numId w:val="23"/>
        </w:numPr>
        <w:rPr>
          <w:rFonts w:asciiTheme="majorHAnsi" w:hAnsiTheme="majorHAnsi"/>
        </w:rPr>
      </w:pPr>
      <w:r w:rsidRPr="007D6E9D">
        <w:rPr>
          <w:rFonts w:asciiTheme="majorHAnsi" w:hAnsiTheme="majorHAnsi"/>
        </w:rPr>
        <w:t>PLA (Planned): the implementation of the standard has been planned, but no activity has started</w:t>
      </w:r>
    </w:p>
    <w:p w14:paraId="23E46CFA" w14:textId="320D2EDA" w:rsidR="00F0078A" w:rsidRDefault="00F0078A" w:rsidP="00F0078A">
      <w:pPr>
        <w:pStyle w:val="ListParagraph"/>
        <w:numPr>
          <w:ilvl w:val="0"/>
          <w:numId w:val="23"/>
        </w:numPr>
        <w:rPr>
          <w:rFonts w:asciiTheme="majorHAnsi" w:hAnsiTheme="majorHAnsi"/>
        </w:rPr>
      </w:pPr>
      <w:r w:rsidRPr="007D6E9D">
        <w:rPr>
          <w:rFonts w:asciiTheme="majorHAnsi" w:hAnsiTheme="majorHAnsi"/>
        </w:rPr>
        <w:t>IMP (Implementation): im</w:t>
      </w:r>
      <w:r w:rsidR="00CE4303" w:rsidRPr="007D6E9D">
        <w:rPr>
          <w:rFonts w:asciiTheme="majorHAnsi" w:hAnsiTheme="majorHAnsi"/>
        </w:rPr>
        <w:t>plementations of the standard have been</w:t>
      </w:r>
      <w:r w:rsidRPr="007D6E9D">
        <w:rPr>
          <w:rFonts w:asciiTheme="majorHAnsi" w:hAnsiTheme="majorHAnsi"/>
        </w:rPr>
        <w:t xml:space="preserve"> started</w:t>
      </w:r>
      <w:r w:rsidR="00472C53" w:rsidRPr="007D6E9D">
        <w:rPr>
          <w:rFonts w:asciiTheme="majorHAnsi" w:hAnsiTheme="majorHAnsi"/>
        </w:rPr>
        <w:t>, but no production-quality software implementation is available</w:t>
      </w:r>
    </w:p>
    <w:p w14:paraId="0D357B6E" w14:textId="580A77CD" w:rsidR="00F0078A" w:rsidRDefault="00F0078A" w:rsidP="00F0078A">
      <w:pPr>
        <w:pStyle w:val="ListParagraph"/>
        <w:numPr>
          <w:ilvl w:val="0"/>
          <w:numId w:val="23"/>
        </w:numPr>
        <w:rPr>
          <w:rFonts w:asciiTheme="majorHAnsi" w:hAnsiTheme="majorHAnsi"/>
        </w:rPr>
      </w:pPr>
      <w:r w:rsidRPr="007D6E9D">
        <w:rPr>
          <w:rFonts w:asciiTheme="majorHAnsi" w:hAnsiTheme="majorHAnsi"/>
        </w:rPr>
        <w:t>REL (Release): production-quality software components implementing th</w:t>
      </w:r>
      <w:r w:rsidR="00146DE0" w:rsidRPr="007D6E9D">
        <w:rPr>
          <w:rFonts w:asciiTheme="majorHAnsi" w:hAnsiTheme="majorHAnsi"/>
        </w:rPr>
        <w:t>e standards have been released</w:t>
      </w:r>
    </w:p>
    <w:p w14:paraId="629339FF" w14:textId="645D028D" w:rsidR="009B3B4A" w:rsidRPr="007D6E9D" w:rsidRDefault="009B3B4A" w:rsidP="009B3B4A">
      <w:pPr>
        <w:pStyle w:val="ListParagraph"/>
        <w:numPr>
          <w:ilvl w:val="0"/>
          <w:numId w:val="23"/>
        </w:numPr>
        <w:rPr>
          <w:rFonts w:asciiTheme="majorHAnsi" w:hAnsiTheme="majorHAnsi"/>
        </w:rPr>
      </w:pPr>
      <w:r>
        <w:rPr>
          <w:rFonts w:asciiTheme="majorHAnsi" w:hAnsiTheme="majorHAnsi"/>
        </w:rPr>
        <w:t>COM (Compliance): the compliance with the standard is verified (e.g., through compliance test suits)</w:t>
      </w:r>
    </w:p>
    <w:p w14:paraId="7A5CCFE3" w14:textId="1524024E" w:rsidR="00146DE0" w:rsidRPr="007D6E9D" w:rsidRDefault="00F0078A" w:rsidP="00146DE0">
      <w:pPr>
        <w:pStyle w:val="ListParagraph"/>
        <w:numPr>
          <w:ilvl w:val="0"/>
          <w:numId w:val="23"/>
        </w:numPr>
        <w:rPr>
          <w:rFonts w:asciiTheme="majorHAnsi" w:hAnsiTheme="majorHAnsi"/>
        </w:rPr>
      </w:pPr>
      <w:r w:rsidRPr="007D6E9D">
        <w:rPr>
          <w:rFonts w:asciiTheme="majorHAnsi" w:hAnsiTheme="majorHAnsi"/>
        </w:rPr>
        <w:t xml:space="preserve">RET (Retired): the standard is not anymore supported by software components </w:t>
      </w:r>
      <w:r w:rsidR="00146DE0" w:rsidRPr="007D6E9D">
        <w:rPr>
          <w:rFonts w:asciiTheme="majorHAnsi" w:hAnsiTheme="majorHAnsi"/>
        </w:rPr>
        <w:t>maintained by the technology provider</w:t>
      </w:r>
    </w:p>
    <w:p w14:paraId="1A96A85F" w14:textId="77777777" w:rsidR="00146DE0" w:rsidRPr="007D6E9D" w:rsidRDefault="00146DE0" w:rsidP="00146DE0">
      <w:pPr>
        <w:rPr>
          <w:rFonts w:asciiTheme="majorHAnsi" w:hAnsiTheme="majorHAnsi"/>
        </w:rPr>
      </w:pPr>
    </w:p>
    <w:p w14:paraId="5DCEA4BB" w14:textId="3ECB2F0C" w:rsidR="00F0078A" w:rsidRPr="007D6E9D" w:rsidRDefault="00146DE0" w:rsidP="00146DE0">
      <w:pPr>
        <w:rPr>
          <w:rFonts w:asciiTheme="majorHAnsi" w:hAnsiTheme="majorHAnsi"/>
        </w:rPr>
      </w:pPr>
      <w:r w:rsidRPr="007D6E9D">
        <w:rPr>
          <w:rFonts w:asciiTheme="majorHAnsi" w:hAnsiTheme="majorHAnsi"/>
        </w:rPr>
        <w:t xml:space="preserve">Once software components supporting standards are available, they can be considered by EGI for inclusion in UMD. In order to identify the adoption status of standards within EGI, we identify the phases presented in </w:t>
      </w:r>
      <w:r w:rsidRPr="007D6E9D">
        <w:rPr>
          <w:rFonts w:asciiTheme="majorHAnsi" w:hAnsiTheme="majorHAnsi"/>
        </w:rPr>
        <w:fldChar w:fldCharType="begin"/>
      </w:r>
      <w:r w:rsidRPr="007D6E9D">
        <w:rPr>
          <w:rFonts w:asciiTheme="majorHAnsi" w:hAnsiTheme="majorHAnsi"/>
        </w:rPr>
        <w:instrText xml:space="preserve"> REF _Ref177489216 \h </w:instrText>
      </w:r>
      <w:r w:rsidRPr="007D6E9D">
        <w:rPr>
          <w:rFonts w:asciiTheme="majorHAnsi" w:hAnsiTheme="majorHAnsi"/>
        </w:rPr>
      </w:r>
      <w:r w:rsidRPr="007D6E9D">
        <w:rPr>
          <w:rFonts w:asciiTheme="majorHAnsi" w:hAnsiTheme="majorHAnsi"/>
        </w:rPr>
        <w:fldChar w:fldCharType="separate"/>
      </w:r>
      <w:r w:rsidR="00563F9E" w:rsidRPr="007D6E9D">
        <w:rPr>
          <w:rFonts w:asciiTheme="majorHAnsi" w:hAnsiTheme="majorHAnsi"/>
        </w:rPr>
        <w:t xml:space="preserve">Figure </w:t>
      </w:r>
      <w:r w:rsidR="00563F9E">
        <w:rPr>
          <w:rFonts w:asciiTheme="majorHAnsi" w:hAnsiTheme="majorHAnsi"/>
          <w:noProof/>
        </w:rPr>
        <w:t>3</w:t>
      </w:r>
      <w:r w:rsidRPr="007D6E9D">
        <w:rPr>
          <w:rFonts w:asciiTheme="majorHAnsi" w:hAnsiTheme="majorHAnsi"/>
        </w:rPr>
        <w:fldChar w:fldCharType="end"/>
      </w:r>
      <w:r w:rsidRPr="007D6E9D">
        <w:rPr>
          <w:rFonts w:asciiTheme="majorHAnsi" w:hAnsiTheme="majorHAnsi"/>
        </w:rPr>
        <w:t>.</w:t>
      </w:r>
    </w:p>
    <w:p w14:paraId="5469B03D" w14:textId="77777777" w:rsidR="00146DE0" w:rsidRPr="007D6E9D" w:rsidRDefault="00146DE0" w:rsidP="00146DE0">
      <w:pPr>
        <w:keepNext/>
        <w:rPr>
          <w:rFonts w:asciiTheme="majorHAnsi" w:hAnsiTheme="majorHAnsi"/>
        </w:rPr>
      </w:pPr>
      <w:r w:rsidRPr="007D6E9D">
        <w:rPr>
          <w:rFonts w:asciiTheme="majorHAnsi" w:hAnsiTheme="majorHAnsi"/>
          <w:noProof/>
          <w:lang w:val="en-US" w:eastAsia="en-US"/>
        </w:rPr>
        <w:drawing>
          <wp:inline distT="0" distB="0" distL="0" distR="0" wp14:anchorId="6DCD42E2" wp14:editId="384478A6">
            <wp:extent cx="5711663" cy="598997"/>
            <wp:effectExtent l="0" t="0" r="54610" b="10795"/>
            <wp:docPr id="6" name="D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759B047A" w14:textId="6EA0F8D3" w:rsidR="00146DE0" w:rsidRPr="007D6E9D" w:rsidRDefault="00146DE0" w:rsidP="00146DE0">
      <w:pPr>
        <w:pStyle w:val="Caption"/>
        <w:rPr>
          <w:rFonts w:asciiTheme="majorHAnsi" w:hAnsiTheme="majorHAnsi"/>
        </w:rPr>
      </w:pPr>
      <w:bookmarkStart w:id="28" w:name="_Ref177489216"/>
      <w:bookmarkStart w:id="29" w:name="_Toc179878522"/>
      <w:r w:rsidRPr="007D6E9D">
        <w:rPr>
          <w:rFonts w:asciiTheme="majorHAnsi" w:hAnsiTheme="majorHAnsi"/>
        </w:rPr>
        <w:t xml:space="preserve">Figure </w:t>
      </w:r>
      <w:r w:rsidRPr="007D6E9D">
        <w:rPr>
          <w:rFonts w:asciiTheme="majorHAnsi" w:hAnsiTheme="majorHAnsi"/>
        </w:rPr>
        <w:fldChar w:fldCharType="begin"/>
      </w:r>
      <w:r w:rsidRPr="007D6E9D">
        <w:rPr>
          <w:rFonts w:asciiTheme="majorHAnsi" w:hAnsiTheme="majorHAnsi"/>
        </w:rPr>
        <w:instrText xml:space="preserve"> SEQ Figure \* ARABIC </w:instrText>
      </w:r>
      <w:r w:rsidRPr="007D6E9D">
        <w:rPr>
          <w:rFonts w:asciiTheme="majorHAnsi" w:hAnsiTheme="majorHAnsi"/>
        </w:rPr>
        <w:fldChar w:fldCharType="separate"/>
      </w:r>
      <w:r w:rsidR="00563F9E">
        <w:rPr>
          <w:rFonts w:asciiTheme="majorHAnsi" w:hAnsiTheme="majorHAnsi"/>
          <w:noProof/>
        </w:rPr>
        <w:t>3</w:t>
      </w:r>
      <w:r w:rsidRPr="007D6E9D">
        <w:rPr>
          <w:rFonts w:asciiTheme="majorHAnsi" w:hAnsiTheme="majorHAnsi"/>
          <w:noProof/>
        </w:rPr>
        <w:fldChar w:fldCharType="end"/>
      </w:r>
      <w:bookmarkEnd w:id="28"/>
      <w:r w:rsidR="00DB4B94">
        <w:rPr>
          <w:rFonts w:asciiTheme="majorHAnsi" w:hAnsiTheme="majorHAnsi"/>
        </w:rPr>
        <w:t xml:space="preserve"> - </w:t>
      </w:r>
      <w:r w:rsidRPr="007D6E9D">
        <w:rPr>
          <w:rFonts w:asciiTheme="majorHAnsi" w:hAnsiTheme="majorHAnsi"/>
        </w:rPr>
        <w:t>EGI Standard Adoption Lifecycle</w:t>
      </w:r>
      <w:bookmarkEnd w:id="29"/>
    </w:p>
    <w:p w14:paraId="5707A0DF" w14:textId="5AFD4A55" w:rsidR="00146DE0" w:rsidRPr="007D6E9D" w:rsidRDefault="00CE4303" w:rsidP="00146DE0">
      <w:pPr>
        <w:rPr>
          <w:rFonts w:asciiTheme="majorHAnsi" w:hAnsiTheme="majorHAnsi"/>
        </w:rPr>
      </w:pPr>
      <w:r w:rsidRPr="007D6E9D">
        <w:rPr>
          <w:rFonts w:asciiTheme="majorHAnsi" w:hAnsiTheme="majorHAnsi"/>
        </w:rPr>
        <w:t>The phases for this life</w:t>
      </w:r>
      <w:r w:rsidR="00146DE0" w:rsidRPr="007D6E9D">
        <w:rPr>
          <w:rFonts w:asciiTheme="majorHAnsi" w:hAnsiTheme="majorHAnsi"/>
        </w:rPr>
        <w:t>cycle are:</w:t>
      </w:r>
    </w:p>
    <w:p w14:paraId="5AB38239" w14:textId="7D635205" w:rsidR="00146DE0" w:rsidRPr="007D6E9D" w:rsidRDefault="00146DE0" w:rsidP="00146DE0">
      <w:pPr>
        <w:pStyle w:val="ListParagraph"/>
        <w:numPr>
          <w:ilvl w:val="0"/>
          <w:numId w:val="25"/>
        </w:numPr>
        <w:rPr>
          <w:rFonts w:asciiTheme="majorHAnsi" w:hAnsiTheme="majorHAnsi"/>
        </w:rPr>
      </w:pPr>
      <w:r w:rsidRPr="007D6E9D">
        <w:rPr>
          <w:rFonts w:asciiTheme="majorHAnsi" w:hAnsiTheme="majorHAnsi"/>
        </w:rPr>
        <w:t xml:space="preserve">PLA (Planned): the </w:t>
      </w:r>
      <w:r w:rsidR="00E37B10" w:rsidRPr="007D6E9D">
        <w:rPr>
          <w:rFonts w:asciiTheme="majorHAnsi" w:hAnsiTheme="majorHAnsi"/>
        </w:rPr>
        <w:t>adoption of software components implementing the standard has been planned</w:t>
      </w:r>
    </w:p>
    <w:p w14:paraId="27015358" w14:textId="4387B873" w:rsidR="00146DE0" w:rsidRPr="007D6E9D" w:rsidRDefault="00CE4303" w:rsidP="00146DE0">
      <w:pPr>
        <w:pStyle w:val="ListParagraph"/>
        <w:numPr>
          <w:ilvl w:val="0"/>
          <w:numId w:val="25"/>
        </w:numPr>
        <w:rPr>
          <w:rFonts w:asciiTheme="majorHAnsi" w:hAnsiTheme="majorHAnsi"/>
        </w:rPr>
      </w:pPr>
      <w:r w:rsidRPr="007D6E9D">
        <w:rPr>
          <w:rFonts w:asciiTheme="majorHAnsi" w:hAnsiTheme="majorHAnsi"/>
        </w:rPr>
        <w:t>INC (Inclusion): p</w:t>
      </w:r>
      <w:r w:rsidR="00146DE0" w:rsidRPr="007D6E9D">
        <w:rPr>
          <w:rFonts w:asciiTheme="majorHAnsi" w:hAnsiTheme="majorHAnsi"/>
        </w:rPr>
        <w:t>roduction-quality components implementing standards have been verified and included in the EGI UMD release</w:t>
      </w:r>
    </w:p>
    <w:p w14:paraId="78E72351" w14:textId="77777777" w:rsidR="00146DE0" w:rsidRPr="007D6E9D" w:rsidRDefault="00146DE0" w:rsidP="00146DE0">
      <w:pPr>
        <w:pStyle w:val="ListParagraph"/>
        <w:numPr>
          <w:ilvl w:val="0"/>
          <w:numId w:val="25"/>
        </w:numPr>
        <w:rPr>
          <w:rFonts w:asciiTheme="majorHAnsi" w:hAnsiTheme="majorHAnsi"/>
        </w:rPr>
      </w:pPr>
      <w:r w:rsidRPr="007D6E9D">
        <w:rPr>
          <w:rFonts w:asciiTheme="majorHAnsi" w:hAnsiTheme="majorHAnsi"/>
        </w:rPr>
        <w:t>DEP (Deployment): production-quality software components implementing a standard have been installed by at least an EGI resource centre from the EGI UMD repositories</w:t>
      </w:r>
    </w:p>
    <w:p w14:paraId="5642DE26" w14:textId="6D56DC0B" w:rsidR="00146DE0" w:rsidRPr="007D6E9D" w:rsidRDefault="00146DE0" w:rsidP="00146DE0">
      <w:pPr>
        <w:pStyle w:val="ListParagraph"/>
        <w:numPr>
          <w:ilvl w:val="0"/>
          <w:numId w:val="25"/>
        </w:numPr>
        <w:rPr>
          <w:rFonts w:asciiTheme="majorHAnsi" w:hAnsiTheme="majorHAnsi"/>
        </w:rPr>
      </w:pPr>
      <w:r w:rsidRPr="007D6E9D">
        <w:rPr>
          <w:rFonts w:asciiTheme="majorHAnsi" w:hAnsiTheme="majorHAnsi"/>
        </w:rPr>
        <w:t xml:space="preserve">USE (Use): the standards-based functionalities of components are being used as primary functionalities replacing the legacy ones in day-to-day activity by at least one virtual </w:t>
      </w:r>
      <w:r w:rsidR="00E37B10" w:rsidRPr="007D6E9D">
        <w:rPr>
          <w:rFonts w:asciiTheme="majorHAnsi" w:hAnsiTheme="majorHAnsi"/>
        </w:rPr>
        <w:t>organisation</w:t>
      </w:r>
    </w:p>
    <w:p w14:paraId="3A972B6C" w14:textId="2DE55058" w:rsidR="00146DE0" w:rsidRDefault="00146DE0" w:rsidP="00F0078A">
      <w:pPr>
        <w:pStyle w:val="ListParagraph"/>
        <w:numPr>
          <w:ilvl w:val="0"/>
          <w:numId w:val="25"/>
        </w:numPr>
        <w:rPr>
          <w:rFonts w:asciiTheme="majorHAnsi" w:hAnsiTheme="majorHAnsi"/>
        </w:rPr>
      </w:pPr>
      <w:r w:rsidRPr="007D6E9D">
        <w:rPr>
          <w:rFonts w:asciiTheme="majorHAnsi" w:hAnsiTheme="majorHAnsi"/>
        </w:rPr>
        <w:t>RET (Retired): the standard is not anymore supported by software components deployed in the EGI infrastructure</w:t>
      </w:r>
    </w:p>
    <w:p w14:paraId="51481E74" w14:textId="77777777" w:rsidR="0005676E" w:rsidRDefault="0005676E" w:rsidP="0005676E">
      <w:pPr>
        <w:rPr>
          <w:rFonts w:asciiTheme="majorHAnsi" w:hAnsiTheme="majorHAnsi"/>
        </w:rPr>
      </w:pPr>
    </w:p>
    <w:p w14:paraId="4F6192E5" w14:textId="77777777" w:rsidR="0005676E" w:rsidRPr="0005676E" w:rsidRDefault="0005676E" w:rsidP="0005676E">
      <w:pPr>
        <w:rPr>
          <w:rFonts w:asciiTheme="majorHAnsi" w:hAnsiTheme="majorHAnsi"/>
        </w:rPr>
      </w:pPr>
    </w:p>
    <w:p w14:paraId="5C674709" w14:textId="77777777" w:rsidR="0005676E" w:rsidRPr="0005676E" w:rsidRDefault="0005676E" w:rsidP="0005676E">
      <w:pPr>
        <w:rPr>
          <w:rFonts w:asciiTheme="majorHAnsi" w:hAnsiTheme="majorHAnsi"/>
        </w:rPr>
      </w:pPr>
    </w:p>
    <w:p w14:paraId="620AA604" w14:textId="77777777" w:rsidR="0016182A" w:rsidRPr="007D6E9D" w:rsidRDefault="0016182A" w:rsidP="0016182A">
      <w:pPr>
        <w:rPr>
          <w:rFonts w:asciiTheme="majorHAnsi" w:hAnsiTheme="majorHAnsi"/>
        </w:rPr>
      </w:pPr>
    </w:p>
    <w:p w14:paraId="428C6162" w14:textId="77777777" w:rsidR="007C6F05" w:rsidRPr="007D6E9D" w:rsidRDefault="007C6F05" w:rsidP="007C6F05">
      <w:pPr>
        <w:rPr>
          <w:rFonts w:asciiTheme="majorHAnsi" w:hAnsiTheme="majorHAnsi"/>
        </w:rPr>
      </w:pPr>
    </w:p>
    <w:p w14:paraId="6483284A" w14:textId="77777777" w:rsidR="008E3C54" w:rsidRPr="007D6E9D" w:rsidRDefault="008E3C54" w:rsidP="008E3C54">
      <w:pPr>
        <w:rPr>
          <w:rFonts w:asciiTheme="majorHAnsi" w:hAnsiTheme="majorHAnsi"/>
        </w:rPr>
      </w:pPr>
    </w:p>
    <w:p w14:paraId="1042CE14" w14:textId="77777777" w:rsidR="0016182A" w:rsidRPr="007D6E9D" w:rsidRDefault="0016182A" w:rsidP="00453FE0">
      <w:pPr>
        <w:pStyle w:val="Heading2"/>
        <w:rPr>
          <w:rFonts w:asciiTheme="majorHAnsi" w:hAnsiTheme="majorHAnsi"/>
        </w:rPr>
        <w:sectPr w:rsidR="0016182A" w:rsidRPr="007D6E9D" w:rsidSect="00207D16">
          <w:headerReference w:type="default" r:id="rId30"/>
          <w:footerReference w:type="default" r:id="rId31"/>
          <w:pgSz w:w="11900" w:h="16840"/>
          <w:pgMar w:top="1418" w:right="1418" w:bottom="1418" w:left="1418" w:header="708" w:footer="708" w:gutter="0"/>
          <w:cols w:space="708"/>
        </w:sectPr>
      </w:pPr>
    </w:p>
    <w:p w14:paraId="71F3D3E5" w14:textId="180EF111" w:rsidR="00453FE0" w:rsidRDefault="00453FE0" w:rsidP="00453FE0">
      <w:pPr>
        <w:pStyle w:val="Heading2"/>
        <w:rPr>
          <w:rFonts w:asciiTheme="majorHAnsi" w:hAnsiTheme="majorHAnsi"/>
        </w:rPr>
      </w:pPr>
      <w:bookmarkStart w:id="30" w:name="_Toc179878403"/>
      <w:r w:rsidRPr="007D6E9D">
        <w:rPr>
          <w:rFonts w:asciiTheme="majorHAnsi" w:hAnsiTheme="majorHAnsi"/>
        </w:rPr>
        <w:t>Roadmap</w:t>
      </w:r>
      <w:bookmarkEnd w:id="30"/>
    </w:p>
    <w:p w14:paraId="2BB0F854" w14:textId="1691AD1A" w:rsidR="0097775A" w:rsidRPr="007D6E9D" w:rsidRDefault="0097775A" w:rsidP="0097775A">
      <w:pPr>
        <w:pStyle w:val="Caption"/>
        <w:keepNext/>
        <w:rPr>
          <w:rFonts w:asciiTheme="majorHAnsi" w:hAnsiTheme="majorHAnsi"/>
        </w:rPr>
      </w:pPr>
      <w:bookmarkStart w:id="31" w:name="_Ref177492614"/>
      <w:bookmarkStart w:id="32" w:name="_Toc179878527"/>
      <w:r w:rsidRPr="007D6E9D">
        <w:rPr>
          <w:rFonts w:asciiTheme="majorHAnsi" w:hAnsiTheme="majorHAnsi"/>
        </w:rPr>
        <w:t xml:space="preserve">Table </w:t>
      </w:r>
      <w:r w:rsidRPr="007D6E9D">
        <w:rPr>
          <w:rFonts w:asciiTheme="majorHAnsi" w:hAnsiTheme="majorHAnsi"/>
        </w:rPr>
        <w:fldChar w:fldCharType="begin"/>
      </w:r>
      <w:r w:rsidRPr="007D6E9D">
        <w:rPr>
          <w:rFonts w:asciiTheme="majorHAnsi" w:hAnsiTheme="majorHAnsi"/>
        </w:rPr>
        <w:instrText xml:space="preserve"> SEQ Table \* ARABIC </w:instrText>
      </w:r>
      <w:r w:rsidRPr="007D6E9D">
        <w:rPr>
          <w:rFonts w:asciiTheme="majorHAnsi" w:hAnsiTheme="majorHAnsi"/>
        </w:rPr>
        <w:fldChar w:fldCharType="separate"/>
      </w:r>
      <w:r w:rsidR="00563F9E">
        <w:rPr>
          <w:rFonts w:asciiTheme="majorHAnsi" w:hAnsiTheme="majorHAnsi"/>
          <w:noProof/>
        </w:rPr>
        <w:t>3</w:t>
      </w:r>
      <w:r w:rsidRPr="007D6E9D">
        <w:rPr>
          <w:rFonts w:asciiTheme="majorHAnsi" w:hAnsiTheme="majorHAnsi"/>
        </w:rPr>
        <w:fldChar w:fldCharType="end"/>
      </w:r>
      <w:bookmarkEnd w:id="31"/>
      <w:r w:rsidRPr="007D6E9D">
        <w:rPr>
          <w:rFonts w:asciiTheme="majorHAnsi" w:hAnsiTheme="majorHAnsi"/>
        </w:rPr>
        <w:t xml:space="preserve"> </w:t>
      </w:r>
      <w:r w:rsidR="00DB4B94">
        <w:rPr>
          <w:rFonts w:asciiTheme="majorHAnsi" w:hAnsiTheme="majorHAnsi"/>
        </w:rPr>
        <w:t xml:space="preserve">- </w:t>
      </w:r>
      <w:r w:rsidRPr="007D6E9D">
        <w:rPr>
          <w:rFonts w:asciiTheme="majorHAnsi" w:hAnsiTheme="majorHAnsi"/>
        </w:rPr>
        <w:t>Standard</w:t>
      </w:r>
      <w:r w:rsidR="00D52891">
        <w:rPr>
          <w:rFonts w:asciiTheme="majorHAnsi" w:hAnsiTheme="majorHAnsi"/>
        </w:rPr>
        <w:t>s</w:t>
      </w:r>
      <w:r w:rsidRPr="007D6E9D">
        <w:rPr>
          <w:rFonts w:asciiTheme="majorHAnsi" w:hAnsiTheme="majorHAnsi"/>
        </w:rPr>
        <w:t xml:space="preserve"> Development, Implementation and Adoption Roadmap</w:t>
      </w:r>
      <w:bookmarkEnd w:id="32"/>
    </w:p>
    <w:tbl>
      <w:tblPr>
        <w:tblStyle w:val="MediumGrid3-Accent2"/>
        <w:tblpPr w:leftFromText="180" w:rightFromText="180" w:vertAnchor="text" w:tblpY="1"/>
        <w:tblW w:w="0" w:type="auto"/>
        <w:tblLayout w:type="fixed"/>
        <w:tblLook w:val="04A0" w:firstRow="1" w:lastRow="0" w:firstColumn="1" w:lastColumn="0" w:noHBand="0" w:noVBand="1"/>
      </w:tblPr>
      <w:tblGrid>
        <w:gridCol w:w="1625"/>
        <w:gridCol w:w="1030"/>
        <w:gridCol w:w="2032"/>
        <w:gridCol w:w="666"/>
        <w:gridCol w:w="1418"/>
        <w:gridCol w:w="1417"/>
        <w:gridCol w:w="1985"/>
        <w:gridCol w:w="2043"/>
        <w:gridCol w:w="1500"/>
      </w:tblGrid>
      <w:tr w:rsidR="0056108F" w:rsidRPr="000B7335" w14:paraId="4499F1FA" w14:textId="77777777" w:rsidTr="00775F1C">
        <w:trPr>
          <w:cnfStyle w:val="100000000000" w:firstRow="1" w:lastRow="0" w:firstColumn="0" w:lastColumn="0" w:oddVBand="0" w:evenVBand="0" w:oddHBand="0" w:evenHBand="0" w:firstRowFirstColumn="0" w:firstRowLastColumn="0" w:lastRowFirstColumn="0" w:lastRowLastColumn="0"/>
          <w:cantSplit/>
          <w:trHeight w:val="348"/>
        </w:trPr>
        <w:tc>
          <w:tcPr>
            <w:cnfStyle w:val="001000000000" w:firstRow="0" w:lastRow="0" w:firstColumn="1" w:lastColumn="0" w:oddVBand="0" w:evenVBand="0" w:oddHBand="0" w:evenHBand="0" w:firstRowFirstColumn="0" w:firstRowLastColumn="0" w:lastRowFirstColumn="0" w:lastRowLastColumn="0"/>
            <w:tcW w:w="1625" w:type="dxa"/>
          </w:tcPr>
          <w:p w14:paraId="3F338270" w14:textId="77777777" w:rsidR="0056108F" w:rsidRPr="000B7335" w:rsidRDefault="0056108F" w:rsidP="0056108F">
            <w:pPr>
              <w:rPr>
                <w:rFonts w:asciiTheme="majorHAnsi" w:hAnsiTheme="majorHAnsi"/>
                <w:sz w:val="16"/>
                <w:szCs w:val="16"/>
              </w:rPr>
            </w:pPr>
            <w:r w:rsidRPr="000B7335">
              <w:rPr>
                <w:rFonts w:asciiTheme="majorHAnsi" w:hAnsiTheme="majorHAnsi"/>
                <w:sz w:val="16"/>
                <w:szCs w:val="16"/>
              </w:rPr>
              <w:t>Standard</w:t>
            </w:r>
          </w:p>
        </w:tc>
        <w:tc>
          <w:tcPr>
            <w:tcW w:w="1030" w:type="dxa"/>
          </w:tcPr>
          <w:p w14:paraId="361FC6F3" w14:textId="77777777" w:rsidR="0056108F" w:rsidRPr="000B7335" w:rsidRDefault="0056108F" w:rsidP="0056108F">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Source</w:t>
            </w:r>
          </w:p>
        </w:tc>
        <w:tc>
          <w:tcPr>
            <w:tcW w:w="2032" w:type="dxa"/>
          </w:tcPr>
          <w:p w14:paraId="772A3D5B" w14:textId="77777777" w:rsidR="0056108F" w:rsidRPr="000B7335" w:rsidRDefault="0056108F" w:rsidP="0056108F">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Capability</w:t>
            </w:r>
          </w:p>
        </w:tc>
        <w:tc>
          <w:tcPr>
            <w:tcW w:w="666" w:type="dxa"/>
          </w:tcPr>
          <w:p w14:paraId="3D47BE0C" w14:textId="5A5EE846" w:rsidR="0056108F" w:rsidRPr="000B7335" w:rsidRDefault="00563F9E" w:rsidP="0056108F">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DEV</w:t>
            </w:r>
          </w:p>
        </w:tc>
        <w:tc>
          <w:tcPr>
            <w:tcW w:w="1418" w:type="dxa"/>
          </w:tcPr>
          <w:p w14:paraId="2A80C7EB" w14:textId="0601A3C5" w:rsidR="0056108F" w:rsidRPr="000B7335" w:rsidRDefault="00563F9E" w:rsidP="0056108F">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0056108F" w:rsidRPr="000B7335">
              <w:rPr>
                <w:rFonts w:asciiTheme="majorHAnsi" w:hAnsiTheme="majorHAnsi"/>
                <w:sz w:val="16"/>
                <w:szCs w:val="16"/>
              </w:rPr>
              <w:t>EMI</w:t>
            </w:r>
          </w:p>
        </w:tc>
        <w:tc>
          <w:tcPr>
            <w:tcW w:w="1417" w:type="dxa"/>
          </w:tcPr>
          <w:p w14:paraId="29823F97" w14:textId="07F463FC" w:rsidR="0056108F" w:rsidRPr="000B7335" w:rsidRDefault="00563F9E" w:rsidP="0056108F">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0056108F" w:rsidRPr="000B7335">
              <w:rPr>
                <w:rFonts w:asciiTheme="majorHAnsi" w:hAnsiTheme="majorHAnsi"/>
                <w:sz w:val="16"/>
                <w:szCs w:val="16"/>
              </w:rPr>
              <w:t>IGE</w:t>
            </w:r>
          </w:p>
        </w:tc>
        <w:tc>
          <w:tcPr>
            <w:tcW w:w="1985" w:type="dxa"/>
          </w:tcPr>
          <w:p w14:paraId="04CE46B2" w14:textId="45AC5C7D" w:rsidR="0056108F" w:rsidRPr="000B7335" w:rsidRDefault="00563F9E" w:rsidP="0056108F">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0056108F" w:rsidRPr="000B7335">
              <w:rPr>
                <w:rFonts w:asciiTheme="majorHAnsi" w:hAnsiTheme="majorHAnsi"/>
                <w:sz w:val="16"/>
                <w:szCs w:val="16"/>
              </w:rPr>
              <w:t>SAGA</w:t>
            </w:r>
          </w:p>
        </w:tc>
        <w:tc>
          <w:tcPr>
            <w:tcW w:w="2043" w:type="dxa"/>
          </w:tcPr>
          <w:p w14:paraId="787ACF09" w14:textId="00650C1E" w:rsidR="0056108F" w:rsidRPr="000B7335" w:rsidRDefault="00563F9E" w:rsidP="0056108F">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0056108F" w:rsidRPr="000B7335">
              <w:rPr>
                <w:rFonts w:asciiTheme="majorHAnsi" w:hAnsiTheme="majorHAnsi"/>
                <w:sz w:val="16"/>
                <w:szCs w:val="16"/>
              </w:rPr>
              <w:t>StratusLab</w:t>
            </w:r>
          </w:p>
        </w:tc>
        <w:tc>
          <w:tcPr>
            <w:tcW w:w="1500" w:type="dxa"/>
          </w:tcPr>
          <w:p w14:paraId="1A658B33" w14:textId="3F8E932C" w:rsidR="0056108F" w:rsidRPr="000B7335" w:rsidRDefault="00563F9E" w:rsidP="0056108F">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ADO: </w:t>
            </w:r>
            <w:r w:rsidR="0056108F" w:rsidRPr="000B7335">
              <w:rPr>
                <w:rFonts w:asciiTheme="majorHAnsi" w:hAnsiTheme="majorHAnsi"/>
                <w:sz w:val="16"/>
                <w:szCs w:val="16"/>
              </w:rPr>
              <w:t>EGI</w:t>
            </w:r>
          </w:p>
        </w:tc>
      </w:tr>
      <w:tr w:rsidR="0056108F" w:rsidRPr="000B7335" w14:paraId="2925BBCC" w14:textId="77777777" w:rsidTr="00775F1C">
        <w:trPr>
          <w:cnfStyle w:val="000000100000" w:firstRow="0" w:lastRow="0" w:firstColumn="0" w:lastColumn="0" w:oddVBand="0" w:evenVBand="0" w:oddHBand="1" w:evenHBand="0" w:firstRowFirstColumn="0" w:firstRowLastColumn="0" w:lastRowFirstColumn="0" w:lastRowLastColumn="0"/>
          <w:cantSplit/>
          <w:trHeight w:val="609"/>
        </w:trPr>
        <w:tc>
          <w:tcPr>
            <w:cnfStyle w:val="001000000000" w:firstRow="0" w:lastRow="0" w:firstColumn="1" w:lastColumn="0" w:oddVBand="0" w:evenVBand="0" w:oddHBand="0" w:evenHBand="0" w:firstRowFirstColumn="0" w:firstRowLastColumn="0" w:lastRowFirstColumn="0" w:lastRowLastColumn="0"/>
            <w:tcW w:w="1625" w:type="dxa"/>
          </w:tcPr>
          <w:p w14:paraId="60E4E47A" w14:textId="77777777" w:rsidR="0056108F" w:rsidRPr="000B7335" w:rsidRDefault="0056108F" w:rsidP="0056108F">
            <w:pPr>
              <w:rPr>
                <w:rFonts w:asciiTheme="majorHAnsi" w:hAnsiTheme="majorHAnsi"/>
                <w:b w:val="0"/>
                <w:bCs w:val="0"/>
                <w:sz w:val="16"/>
                <w:szCs w:val="16"/>
              </w:rPr>
            </w:pPr>
            <w:r w:rsidRPr="000B7335">
              <w:rPr>
                <w:rFonts w:asciiTheme="majorHAnsi" w:hAnsiTheme="majorHAnsi"/>
                <w:sz w:val="16"/>
                <w:szCs w:val="16"/>
              </w:rPr>
              <w:t>AMQP 1.0</w:t>
            </w:r>
          </w:p>
          <w:p w14:paraId="481E024C" w14:textId="77777777" w:rsidR="0056108F" w:rsidRPr="000B7335" w:rsidRDefault="0056108F" w:rsidP="0056108F">
            <w:pPr>
              <w:ind w:firstLine="720"/>
              <w:rPr>
                <w:rFonts w:asciiTheme="majorHAnsi" w:hAnsiTheme="majorHAnsi"/>
                <w:sz w:val="16"/>
                <w:szCs w:val="16"/>
              </w:rPr>
            </w:pPr>
          </w:p>
        </w:tc>
        <w:tc>
          <w:tcPr>
            <w:tcW w:w="1030" w:type="dxa"/>
          </w:tcPr>
          <w:p w14:paraId="424AFF9E"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AMQP WG</w:t>
            </w:r>
          </w:p>
        </w:tc>
        <w:tc>
          <w:tcPr>
            <w:tcW w:w="2032" w:type="dxa"/>
          </w:tcPr>
          <w:p w14:paraId="0D28D341"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Information.Messaging</w:t>
            </w:r>
          </w:p>
        </w:tc>
        <w:tc>
          <w:tcPr>
            <w:tcW w:w="666" w:type="dxa"/>
          </w:tcPr>
          <w:p w14:paraId="6FA294DB" w14:textId="45DC66E8"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418" w:type="dxa"/>
          </w:tcPr>
          <w:p w14:paraId="723D0EF2" w14:textId="0452981F"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PLA</w:t>
            </w:r>
          </w:p>
        </w:tc>
        <w:tc>
          <w:tcPr>
            <w:tcW w:w="1417" w:type="dxa"/>
          </w:tcPr>
          <w:p w14:paraId="2B734BCF"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985" w:type="dxa"/>
          </w:tcPr>
          <w:p w14:paraId="012FFB47"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2043" w:type="dxa"/>
          </w:tcPr>
          <w:p w14:paraId="28C77350" w14:textId="62D112E2" w:rsidR="0056108F" w:rsidRPr="000B7335" w:rsidRDefault="0056108F" w:rsidP="0056108F">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 xml:space="preserve">REL </w:t>
            </w:r>
            <w:r w:rsidRPr="00A95C80">
              <w:rPr>
                <w:rFonts w:asciiTheme="majorHAnsi" w:hAnsiTheme="majorHAnsi"/>
                <w:sz w:val="16"/>
                <w:szCs w:val="16"/>
              </w:rPr>
              <w:t>(Virtual Machine Management plugin for state change notifications)</w:t>
            </w:r>
          </w:p>
          <w:p w14:paraId="069F9776" w14:textId="4F03587C" w:rsidR="0056108F" w:rsidRPr="000B7335" w:rsidRDefault="0056108F" w:rsidP="0056108F">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PLA as service Q4/12</w:t>
            </w:r>
            <w:r>
              <w:rPr>
                <w:rFonts w:asciiTheme="majorHAnsi" w:hAnsiTheme="majorHAnsi"/>
                <w:sz w:val="16"/>
                <w:szCs w:val="16"/>
              </w:rPr>
              <w:t xml:space="preserve"> </w:t>
            </w:r>
            <w:r w:rsidRPr="00A95C80">
              <w:rPr>
                <w:rFonts w:asciiTheme="majorHAnsi" w:hAnsiTheme="majorHAnsi"/>
                <w:sz w:val="16"/>
                <w:szCs w:val="16"/>
              </w:rPr>
              <w:t>(Extension to other services; Collector Service for internal collection of monitoring/acct. information)</w:t>
            </w:r>
          </w:p>
        </w:tc>
        <w:tc>
          <w:tcPr>
            <w:tcW w:w="1500" w:type="dxa"/>
          </w:tcPr>
          <w:p w14:paraId="33824F37" w14:textId="2EFECF54"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PLA</w:t>
            </w:r>
          </w:p>
        </w:tc>
      </w:tr>
      <w:tr w:rsidR="0056108F" w:rsidRPr="000B7335" w14:paraId="17D4BCB2" w14:textId="77777777" w:rsidTr="00775F1C">
        <w:trPr>
          <w:cantSplit/>
          <w:trHeight w:val="366"/>
        </w:trPr>
        <w:tc>
          <w:tcPr>
            <w:cnfStyle w:val="001000000000" w:firstRow="0" w:lastRow="0" w:firstColumn="1" w:lastColumn="0" w:oddVBand="0" w:evenVBand="0" w:oddHBand="0" w:evenHBand="0" w:firstRowFirstColumn="0" w:firstRowLastColumn="0" w:lastRowFirstColumn="0" w:lastRowLastColumn="0"/>
            <w:tcW w:w="1625" w:type="dxa"/>
          </w:tcPr>
          <w:p w14:paraId="27A255E4" w14:textId="77777777" w:rsidR="0056108F" w:rsidRPr="000B7335" w:rsidRDefault="0056108F" w:rsidP="0056108F">
            <w:pPr>
              <w:rPr>
                <w:rFonts w:asciiTheme="majorHAnsi" w:hAnsiTheme="majorHAnsi"/>
                <w:sz w:val="16"/>
                <w:szCs w:val="16"/>
              </w:rPr>
            </w:pPr>
            <w:r w:rsidRPr="000B7335">
              <w:rPr>
                <w:rFonts w:asciiTheme="majorHAnsi" w:hAnsiTheme="majorHAnsi"/>
                <w:sz w:val="16"/>
                <w:szCs w:val="16"/>
              </w:rPr>
              <w:t>LDAPv3</w:t>
            </w:r>
          </w:p>
        </w:tc>
        <w:tc>
          <w:tcPr>
            <w:tcW w:w="1030" w:type="dxa"/>
          </w:tcPr>
          <w:p w14:paraId="19C5E6AE"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IETF</w:t>
            </w:r>
          </w:p>
        </w:tc>
        <w:tc>
          <w:tcPr>
            <w:tcW w:w="2032" w:type="dxa"/>
          </w:tcPr>
          <w:p w14:paraId="2F10B4A9"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Information.Messaging</w:t>
            </w:r>
          </w:p>
        </w:tc>
        <w:tc>
          <w:tcPr>
            <w:tcW w:w="666" w:type="dxa"/>
          </w:tcPr>
          <w:p w14:paraId="60777A54" w14:textId="3364AE25"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418" w:type="dxa"/>
          </w:tcPr>
          <w:p w14:paraId="2EEF8AB7" w14:textId="509E9CF4"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sidR="00137FDB">
              <w:rPr>
                <w:rFonts w:asciiTheme="majorHAnsi" w:hAnsiTheme="majorHAnsi"/>
                <w:sz w:val="16"/>
                <w:szCs w:val="16"/>
              </w:rPr>
              <w:t xml:space="preserve"> (BDII)</w:t>
            </w:r>
          </w:p>
        </w:tc>
        <w:tc>
          <w:tcPr>
            <w:tcW w:w="1417" w:type="dxa"/>
          </w:tcPr>
          <w:p w14:paraId="36A967B9"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985" w:type="dxa"/>
          </w:tcPr>
          <w:p w14:paraId="1BFCE47F" w14:textId="648D1DCE" w:rsidR="0056108F" w:rsidRPr="000B7335" w:rsidRDefault="0056108F" w:rsidP="0056108F">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as client</w:t>
            </w:r>
            <w:r>
              <w:rPr>
                <w:rFonts w:asciiTheme="majorHAnsi" w:hAnsiTheme="majorHAnsi"/>
                <w:sz w:val="16"/>
                <w:szCs w:val="16"/>
              </w:rPr>
              <w:t xml:space="preserve"> (saga-adaptor-glite)</w:t>
            </w:r>
          </w:p>
        </w:tc>
        <w:tc>
          <w:tcPr>
            <w:tcW w:w="2043" w:type="dxa"/>
          </w:tcPr>
          <w:p w14:paraId="4FD6B021"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500" w:type="dxa"/>
          </w:tcPr>
          <w:p w14:paraId="7A2FD394"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USE</w:t>
            </w:r>
          </w:p>
        </w:tc>
      </w:tr>
      <w:tr w:rsidR="0056108F" w:rsidRPr="000B7335" w14:paraId="6B35330A" w14:textId="77777777" w:rsidTr="00775F1C">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25" w:type="dxa"/>
          </w:tcPr>
          <w:p w14:paraId="5757A9BE" w14:textId="77777777" w:rsidR="0056108F" w:rsidRPr="000B7335" w:rsidRDefault="0056108F" w:rsidP="0056108F">
            <w:pPr>
              <w:tabs>
                <w:tab w:val="left" w:pos="670"/>
              </w:tabs>
              <w:rPr>
                <w:rFonts w:asciiTheme="majorHAnsi" w:hAnsiTheme="majorHAnsi"/>
                <w:sz w:val="16"/>
                <w:szCs w:val="16"/>
              </w:rPr>
            </w:pPr>
            <w:r w:rsidRPr="000B7335">
              <w:rPr>
                <w:rFonts w:asciiTheme="majorHAnsi" w:hAnsiTheme="majorHAnsi"/>
                <w:sz w:val="16"/>
                <w:szCs w:val="16"/>
              </w:rPr>
              <w:t>GLUE 2.0 Conceptual</w:t>
            </w:r>
          </w:p>
        </w:tc>
        <w:tc>
          <w:tcPr>
            <w:tcW w:w="1030" w:type="dxa"/>
          </w:tcPr>
          <w:p w14:paraId="5917B6E3"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GFD.147</w:t>
            </w:r>
          </w:p>
        </w:tc>
        <w:tc>
          <w:tcPr>
            <w:tcW w:w="2032" w:type="dxa"/>
          </w:tcPr>
          <w:p w14:paraId="3181B1D1"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Information.Model</w:t>
            </w:r>
          </w:p>
        </w:tc>
        <w:tc>
          <w:tcPr>
            <w:tcW w:w="666" w:type="dxa"/>
          </w:tcPr>
          <w:p w14:paraId="353D332F" w14:textId="38798F71"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418" w:type="dxa"/>
          </w:tcPr>
          <w:p w14:paraId="578F6848" w14:textId="629CD250"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p>
        </w:tc>
        <w:tc>
          <w:tcPr>
            <w:tcW w:w="1417" w:type="dxa"/>
          </w:tcPr>
          <w:p w14:paraId="33A06554"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985" w:type="dxa"/>
          </w:tcPr>
          <w:p w14:paraId="2B5C12D2" w14:textId="77777777" w:rsidR="0056108F" w:rsidRPr="000B7335" w:rsidRDefault="0056108F" w:rsidP="0056108F">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2043" w:type="dxa"/>
          </w:tcPr>
          <w:p w14:paraId="064ACAD3"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500" w:type="dxa"/>
          </w:tcPr>
          <w:p w14:paraId="7E53AD88" w14:textId="77777777" w:rsidR="0056108F" w:rsidRPr="000B7335" w:rsidRDefault="0056108F" w:rsidP="0056108F">
            <w:pPr>
              <w:tabs>
                <w:tab w:val="center" w:pos="819"/>
              </w:tabs>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USE</w:t>
            </w:r>
          </w:p>
        </w:tc>
      </w:tr>
      <w:tr w:rsidR="0056108F" w:rsidRPr="000B7335" w14:paraId="609C76DF" w14:textId="77777777" w:rsidTr="00775F1C">
        <w:trPr>
          <w:cantSplit/>
          <w:trHeight w:val="366"/>
        </w:trPr>
        <w:tc>
          <w:tcPr>
            <w:cnfStyle w:val="001000000000" w:firstRow="0" w:lastRow="0" w:firstColumn="1" w:lastColumn="0" w:oddVBand="0" w:evenVBand="0" w:oddHBand="0" w:evenHBand="0" w:firstRowFirstColumn="0" w:firstRowLastColumn="0" w:lastRowFirstColumn="0" w:lastRowLastColumn="0"/>
            <w:tcW w:w="1625" w:type="dxa"/>
          </w:tcPr>
          <w:p w14:paraId="72F3F18D" w14:textId="77777777" w:rsidR="0056108F" w:rsidRPr="000B7335" w:rsidRDefault="0056108F" w:rsidP="0056108F">
            <w:pPr>
              <w:tabs>
                <w:tab w:val="left" w:pos="670"/>
              </w:tabs>
              <w:rPr>
                <w:rFonts w:asciiTheme="majorHAnsi" w:hAnsiTheme="majorHAnsi"/>
                <w:sz w:val="16"/>
                <w:szCs w:val="16"/>
              </w:rPr>
            </w:pPr>
            <w:r w:rsidRPr="000B7335">
              <w:rPr>
                <w:rFonts w:asciiTheme="majorHAnsi" w:hAnsiTheme="majorHAnsi"/>
                <w:sz w:val="16"/>
                <w:szCs w:val="16"/>
              </w:rPr>
              <w:t>GLUE 2.0 LDAP</w:t>
            </w:r>
          </w:p>
        </w:tc>
        <w:tc>
          <w:tcPr>
            <w:tcW w:w="1030" w:type="dxa"/>
          </w:tcPr>
          <w:p w14:paraId="1386B638"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draft</w:t>
            </w:r>
          </w:p>
        </w:tc>
        <w:tc>
          <w:tcPr>
            <w:tcW w:w="2032" w:type="dxa"/>
          </w:tcPr>
          <w:p w14:paraId="2A4ADDF5"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Information.Model</w:t>
            </w:r>
          </w:p>
        </w:tc>
        <w:tc>
          <w:tcPr>
            <w:tcW w:w="666" w:type="dxa"/>
          </w:tcPr>
          <w:p w14:paraId="6E93DA90" w14:textId="2A80BF43"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DEV</w:t>
            </w:r>
          </w:p>
        </w:tc>
        <w:tc>
          <w:tcPr>
            <w:tcW w:w="1418" w:type="dxa"/>
          </w:tcPr>
          <w:p w14:paraId="1531CAB6" w14:textId="683A34D0" w:rsidR="0056108F" w:rsidRPr="000B7335" w:rsidRDefault="0056108F" w:rsidP="00775F1C">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Pr>
                <w:rFonts w:asciiTheme="majorHAnsi" w:hAnsiTheme="majorHAnsi"/>
                <w:sz w:val="16"/>
                <w:szCs w:val="16"/>
              </w:rPr>
              <w:t xml:space="preserve"> (WMS</w:t>
            </w:r>
            <w:r w:rsidR="00137FDB">
              <w:rPr>
                <w:rFonts w:asciiTheme="majorHAnsi" w:hAnsiTheme="majorHAnsi"/>
                <w:sz w:val="16"/>
                <w:szCs w:val="16"/>
              </w:rPr>
              <w:t>, BDII</w:t>
            </w:r>
            <w:r w:rsidR="00775F1C">
              <w:rPr>
                <w:rFonts w:asciiTheme="majorHAnsi" w:hAnsiTheme="majorHAnsi"/>
                <w:sz w:val="16"/>
                <w:szCs w:val="16"/>
              </w:rPr>
              <w:t xml:space="preserve">, </w:t>
            </w:r>
            <w:r w:rsidR="00775F1C" w:rsidRPr="00775F1C">
              <w:rPr>
                <w:rFonts w:asciiTheme="majorHAnsi" w:hAnsiTheme="majorHAnsi"/>
                <w:sz w:val="16"/>
                <w:szCs w:val="16"/>
              </w:rPr>
              <w:t>ARC-InfoSystem, dCache, DPM</w:t>
            </w:r>
            <w:r w:rsidR="006A5DB4">
              <w:rPr>
                <w:rFonts w:asciiTheme="majorHAnsi" w:hAnsiTheme="majorHAnsi"/>
                <w:sz w:val="16"/>
                <w:szCs w:val="16"/>
              </w:rPr>
              <w:t>, FTS, LFC, SAGA-SD-RAL, StoRM</w:t>
            </w:r>
            <w:r w:rsidR="00775F1C" w:rsidRPr="00775F1C">
              <w:rPr>
                <w:rFonts w:asciiTheme="majorHAnsi" w:hAnsiTheme="majorHAnsi"/>
                <w:sz w:val="16"/>
                <w:szCs w:val="16"/>
              </w:rPr>
              <w:t>), PLA(ARGUS, EGIIS, VOMS)</w:t>
            </w:r>
          </w:p>
        </w:tc>
        <w:tc>
          <w:tcPr>
            <w:tcW w:w="1417" w:type="dxa"/>
          </w:tcPr>
          <w:p w14:paraId="323A5F44"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985" w:type="dxa"/>
          </w:tcPr>
          <w:p w14:paraId="0465818F" w14:textId="65A45867" w:rsidR="0056108F" w:rsidRPr="000B7335" w:rsidRDefault="0056108F" w:rsidP="0056108F">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as client</w:t>
            </w:r>
            <w:r>
              <w:rPr>
                <w:rFonts w:asciiTheme="majorHAnsi" w:hAnsiTheme="majorHAnsi"/>
                <w:sz w:val="16"/>
                <w:szCs w:val="16"/>
              </w:rPr>
              <w:t xml:space="preserve"> </w:t>
            </w:r>
            <w:r w:rsidRPr="00DD28D8">
              <w:rPr>
                <w:rFonts w:asciiTheme="majorHAnsi" w:hAnsiTheme="majorHAnsi"/>
                <w:sz w:val="16"/>
                <w:szCs w:val="16"/>
              </w:rPr>
              <w:t>(saga-adaptor-glite)</w:t>
            </w:r>
          </w:p>
        </w:tc>
        <w:tc>
          <w:tcPr>
            <w:tcW w:w="2043" w:type="dxa"/>
          </w:tcPr>
          <w:p w14:paraId="4527F3DC" w14:textId="63D87952" w:rsidR="0056108F" w:rsidRPr="000B7335" w:rsidRDefault="0056108F" w:rsidP="0056108F">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IMP Q4/11</w:t>
            </w:r>
            <w:r>
              <w:rPr>
                <w:rFonts w:asciiTheme="majorHAnsi" w:hAnsiTheme="majorHAnsi"/>
                <w:sz w:val="16"/>
                <w:szCs w:val="16"/>
              </w:rPr>
              <w:t xml:space="preserve"> </w:t>
            </w:r>
            <w:r w:rsidRPr="00A95C80">
              <w:rPr>
                <w:rFonts w:asciiTheme="majorHAnsi" w:hAnsiTheme="majorHAnsi"/>
                <w:sz w:val="16"/>
                <w:szCs w:val="16"/>
              </w:rPr>
              <w:t>(Service Information Providers for static service information)</w:t>
            </w:r>
          </w:p>
        </w:tc>
        <w:tc>
          <w:tcPr>
            <w:tcW w:w="1500" w:type="dxa"/>
          </w:tcPr>
          <w:p w14:paraId="28C31F82"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USE</w:t>
            </w:r>
          </w:p>
        </w:tc>
      </w:tr>
      <w:tr w:rsidR="0056108F" w:rsidRPr="000B7335" w14:paraId="51A510A3" w14:textId="77777777" w:rsidTr="00775F1C">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25" w:type="dxa"/>
          </w:tcPr>
          <w:p w14:paraId="6D892F23" w14:textId="77777777" w:rsidR="0056108F" w:rsidRPr="000B7335" w:rsidRDefault="0056108F" w:rsidP="0056108F">
            <w:pPr>
              <w:tabs>
                <w:tab w:val="left" w:pos="670"/>
              </w:tabs>
              <w:rPr>
                <w:rFonts w:asciiTheme="majorHAnsi" w:hAnsiTheme="majorHAnsi"/>
                <w:sz w:val="16"/>
                <w:szCs w:val="16"/>
              </w:rPr>
            </w:pPr>
            <w:r w:rsidRPr="000B7335">
              <w:rPr>
                <w:rFonts w:asciiTheme="majorHAnsi" w:hAnsiTheme="majorHAnsi"/>
                <w:sz w:val="16"/>
                <w:szCs w:val="16"/>
              </w:rPr>
              <w:t>GLUE 2.0 XML</w:t>
            </w:r>
          </w:p>
        </w:tc>
        <w:tc>
          <w:tcPr>
            <w:tcW w:w="1030" w:type="dxa"/>
          </w:tcPr>
          <w:p w14:paraId="42E241A8"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draft</w:t>
            </w:r>
          </w:p>
        </w:tc>
        <w:tc>
          <w:tcPr>
            <w:tcW w:w="2032" w:type="dxa"/>
          </w:tcPr>
          <w:p w14:paraId="2BAC5ADB"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Information.Model</w:t>
            </w:r>
          </w:p>
        </w:tc>
        <w:tc>
          <w:tcPr>
            <w:tcW w:w="666" w:type="dxa"/>
          </w:tcPr>
          <w:p w14:paraId="39266253" w14:textId="283645AF"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DEV</w:t>
            </w:r>
          </w:p>
        </w:tc>
        <w:tc>
          <w:tcPr>
            <w:tcW w:w="1418" w:type="dxa"/>
          </w:tcPr>
          <w:p w14:paraId="0E264520" w14:textId="7E5CBFFD" w:rsidR="0056108F" w:rsidRPr="000B7335" w:rsidRDefault="0056108F" w:rsidP="00137FDB">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sidR="00137FDB">
              <w:rPr>
                <w:rFonts w:asciiTheme="majorHAnsi" w:hAnsiTheme="majorHAnsi"/>
                <w:sz w:val="16"/>
                <w:szCs w:val="16"/>
              </w:rPr>
              <w:t xml:space="preserve"> (A-REX, UNICORE, CREAM)</w:t>
            </w:r>
          </w:p>
        </w:tc>
        <w:tc>
          <w:tcPr>
            <w:tcW w:w="1417" w:type="dxa"/>
          </w:tcPr>
          <w:p w14:paraId="6D368DA0" w14:textId="5DAB61DC"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IMP (IIS)</w:t>
            </w:r>
          </w:p>
        </w:tc>
        <w:tc>
          <w:tcPr>
            <w:tcW w:w="1985" w:type="dxa"/>
          </w:tcPr>
          <w:p w14:paraId="60E42B62" w14:textId="77777777" w:rsidR="0056108F" w:rsidRPr="000B7335" w:rsidRDefault="0056108F" w:rsidP="0056108F">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2043" w:type="dxa"/>
          </w:tcPr>
          <w:p w14:paraId="2C613CF9" w14:textId="731CAA2D" w:rsidR="0056108F" w:rsidRPr="000B7335" w:rsidRDefault="0056108F" w:rsidP="0056108F">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IMP Q4/11</w:t>
            </w:r>
            <w:r>
              <w:rPr>
                <w:rFonts w:asciiTheme="majorHAnsi" w:hAnsiTheme="majorHAnsi"/>
                <w:sz w:val="16"/>
                <w:szCs w:val="16"/>
              </w:rPr>
              <w:t xml:space="preserve"> </w:t>
            </w:r>
            <w:r w:rsidRPr="00A95C80">
              <w:rPr>
                <w:rFonts w:asciiTheme="majorHAnsi" w:hAnsiTheme="majorHAnsi"/>
                <w:sz w:val="16"/>
                <w:szCs w:val="16"/>
              </w:rPr>
              <w:t>(Service Information Providers for static service information)</w:t>
            </w:r>
          </w:p>
        </w:tc>
        <w:tc>
          <w:tcPr>
            <w:tcW w:w="1500" w:type="dxa"/>
          </w:tcPr>
          <w:p w14:paraId="296CE54A"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USE</w:t>
            </w:r>
          </w:p>
        </w:tc>
      </w:tr>
      <w:tr w:rsidR="0056108F" w:rsidRPr="000B7335" w14:paraId="3BE3B839" w14:textId="77777777" w:rsidTr="00775F1C">
        <w:trPr>
          <w:cantSplit/>
          <w:trHeight w:val="366"/>
        </w:trPr>
        <w:tc>
          <w:tcPr>
            <w:cnfStyle w:val="001000000000" w:firstRow="0" w:lastRow="0" w:firstColumn="1" w:lastColumn="0" w:oddVBand="0" w:evenVBand="0" w:oddHBand="0" w:evenHBand="0" w:firstRowFirstColumn="0" w:firstRowLastColumn="0" w:lastRowFirstColumn="0" w:lastRowLastColumn="0"/>
            <w:tcW w:w="1625" w:type="dxa"/>
          </w:tcPr>
          <w:p w14:paraId="447C255D" w14:textId="77777777" w:rsidR="0056108F" w:rsidRPr="000B7335" w:rsidRDefault="0056108F" w:rsidP="0056108F">
            <w:pPr>
              <w:rPr>
                <w:rFonts w:asciiTheme="majorHAnsi" w:hAnsiTheme="majorHAnsi"/>
                <w:sz w:val="16"/>
                <w:szCs w:val="16"/>
              </w:rPr>
            </w:pPr>
            <w:r w:rsidRPr="000B7335">
              <w:rPr>
                <w:rFonts w:asciiTheme="majorHAnsi" w:hAnsiTheme="majorHAnsi"/>
                <w:sz w:val="16"/>
                <w:szCs w:val="16"/>
              </w:rPr>
              <w:t>CDMI 1.0</w:t>
            </w:r>
          </w:p>
        </w:tc>
        <w:tc>
          <w:tcPr>
            <w:tcW w:w="1030" w:type="dxa"/>
          </w:tcPr>
          <w:p w14:paraId="69B24D0E"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SNIA</w:t>
            </w:r>
          </w:p>
        </w:tc>
        <w:tc>
          <w:tcPr>
            <w:tcW w:w="2032" w:type="dxa"/>
          </w:tcPr>
          <w:p w14:paraId="3D16759A"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Storage.Management</w:t>
            </w:r>
          </w:p>
        </w:tc>
        <w:tc>
          <w:tcPr>
            <w:tcW w:w="666" w:type="dxa"/>
          </w:tcPr>
          <w:p w14:paraId="0551147F" w14:textId="451C03F8"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418" w:type="dxa"/>
          </w:tcPr>
          <w:p w14:paraId="21AA72AF" w14:textId="1096D409"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n/a</w:t>
            </w:r>
          </w:p>
        </w:tc>
        <w:tc>
          <w:tcPr>
            <w:tcW w:w="1417" w:type="dxa"/>
          </w:tcPr>
          <w:p w14:paraId="22FE5FF8"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n/a</w:t>
            </w:r>
          </w:p>
        </w:tc>
        <w:tc>
          <w:tcPr>
            <w:tcW w:w="1985" w:type="dxa"/>
          </w:tcPr>
          <w:p w14:paraId="13B47002"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n/a</w:t>
            </w:r>
          </w:p>
        </w:tc>
        <w:tc>
          <w:tcPr>
            <w:tcW w:w="2043" w:type="dxa"/>
          </w:tcPr>
          <w:p w14:paraId="0C39B813" w14:textId="38B22F12" w:rsidR="0056108F" w:rsidRPr="000B7335" w:rsidRDefault="0056108F" w:rsidP="0056108F">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IMP Q4/11</w:t>
            </w:r>
            <w:r>
              <w:rPr>
                <w:rFonts w:asciiTheme="majorHAnsi" w:hAnsiTheme="majorHAnsi"/>
                <w:sz w:val="16"/>
                <w:szCs w:val="16"/>
              </w:rPr>
              <w:t xml:space="preserve"> </w:t>
            </w:r>
            <w:r w:rsidRPr="00A95C80">
              <w:rPr>
                <w:rFonts w:asciiTheme="majorHAnsi" w:hAnsiTheme="majorHAnsi"/>
                <w:sz w:val="16"/>
                <w:szCs w:val="16"/>
              </w:rPr>
              <w:t>(Persistent Storage Service)</w:t>
            </w:r>
          </w:p>
        </w:tc>
        <w:tc>
          <w:tcPr>
            <w:tcW w:w="1500" w:type="dxa"/>
          </w:tcPr>
          <w:p w14:paraId="1D575EFC" w14:textId="77777777" w:rsidR="0056108F" w:rsidRPr="000B7335" w:rsidRDefault="0056108F" w:rsidP="0056108F">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PLA</w:t>
            </w:r>
          </w:p>
        </w:tc>
      </w:tr>
      <w:tr w:rsidR="0056108F" w:rsidRPr="000B7335" w14:paraId="166A9988" w14:textId="77777777" w:rsidTr="00775F1C">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25" w:type="dxa"/>
          </w:tcPr>
          <w:p w14:paraId="2A1F31E8" w14:textId="77777777" w:rsidR="0056108F" w:rsidRPr="000B7335" w:rsidRDefault="0056108F" w:rsidP="0056108F">
            <w:pPr>
              <w:rPr>
                <w:rFonts w:asciiTheme="majorHAnsi" w:hAnsiTheme="majorHAnsi"/>
                <w:sz w:val="16"/>
                <w:szCs w:val="16"/>
              </w:rPr>
            </w:pPr>
            <w:r w:rsidRPr="000B7335">
              <w:rPr>
                <w:rFonts w:asciiTheme="majorHAnsi" w:hAnsiTheme="majorHAnsi"/>
                <w:sz w:val="16"/>
                <w:szCs w:val="16"/>
              </w:rPr>
              <w:t>SRM 2.2</w:t>
            </w:r>
          </w:p>
        </w:tc>
        <w:tc>
          <w:tcPr>
            <w:tcW w:w="1030" w:type="dxa"/>
          </w:tcPr>
          <w:p w14:paraId="09CA6AE6"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w:t>
            </w:r>
          </w:p>
        </w:tc>
        <w:tc>
          <w:tcPr>
            <w:tcW w:w="2032" w:type="dxa"/>
          </w:tcPr>
          <w:p w14:paraId="33264D8B"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Storage.Management</w:t>
            </w:r>
          </w:p>
        </w:tc>
        <w:tc>
          <w:tcPr>
            <w:tcW w:w="666" w:type="dxa"/>
          </w:tcPr>
          <w:p w14:paraId="1F196460" w14:textId="5ED1202D"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418" w:type="dxa"/>
          </w:tcPr>
          <w:p w14:paraId="67553AB3" w14:textId="77777777" w:rsidR="00775F1C" w:rsidRDefault="0056108F" w:rsidP="00137FDB">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sidR="00137FDB">
              <w:rPr>
                <w:rFonts w:asciiTheme="majorHAnsi" w:hAnsiTheme="majorHAnsi"/>
                <w:sz w:val="16"/>
                <w:szCs w:val="16"/>
              </w:rPr>
              <w:t xml:space="preserve"> (StoRM, dCache, DPM)</w:t>
            </w:r>
            <w:r w:rsidR="00775F1C">
              <w:rPr>
                <w:rFonts w:asciiTheme="majorHAnsi" w:hAnsiTheme="majorHAnsi"/>
                <w:sz w:val="16"/>
                <w:szCs w:val="16"/>
              </w:rPr>
              <w:t xml:space="preserve"> </w:t>
            </w:r>
          </w:p>
          <w:p w14:paraId="5F799A99" w14:textId="4BB9DF89" w:rsidR="0056108F" w:rsidRPr="000B7335" w:rsidRDefault="00775F1C" w:rsidP="00137FDB">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PLA (UNICORE)</w:t>
            </w:r>
          </w:p>
        </w:tc>
        <w:tc>
          <w:tcPr>
            <w:tcW w:w="1417" w:type="dxa"/>
          </w:tcPr>
          <w:p w14:paraId="572CB5E6"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985" w:type="dxa"/>
          </w:tcPr>
          <w:p w14:paraId="694B1BFB"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as client</w:t>
            </w:r>
          </w:p>
        </w:tc>
        <w:tc>
          <w:tcPr>
            <w:tcW w:w="2043" w:type="dxa"/>
          </w:tcPr>
          <w:p w14:paraId="017D6DD0"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500" w:type="dxa"/>
          </w:tcPr>
          <w:p w14:paraId="43EA812E" w14:textId="77777777" w:rsidR="0056108F" w:rsidRPr="000B7335" w:rsidRDefault="0056108F" w:rsidP="0056108F">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USE</w:t>
            </w:r>
          </w:p>
        </w:tc>
      </w:tr>
    </w:tbl>
    <w:p w14:paraId="077E25FD" w14:textId="77777777" w:rsidR="00AC023D" w:rsidRDefault="00AC023D" w:rsidP="00AC023D"/>
    <w:tbl>
      <w:tblPr>
        <w:tblStyle w:val="MediumGrid3-Accent2"/>
        <w:tblpPr w:leftFromText="180" w:rightFromText="180" w:vertAnchor="text" w:tblpY="1"/>
        <w:tblW w:w="13716" w:type="dxa"/>
        <w:tblLayout w:type="fixed"/>
        <w:tblLook w:val="04A0" w:firstRow="1" w:lastRow="0" w:firstColumn="1" w:lastColumn="0" w:noHBand="0" w:noVBand="1"/>
      </w:tblPr>
      <w:tblGrid>
        <w:gridCol w:w="1613"/>
        <w:gridCol w:w="1021"/>
        <w:gridCol w:w="2152"/>
        <w:gridCol w:w="567"/>
        <w:gridCol w:w="1418"/>
        <w:gridCol w:w="1275"/>
        <w:gridCol w:w="1701"/>
        <w:gridCol w:w="2127"/>
        <w:gridCol w:w="1842"/>
      </w:tblGrid>
      <w:tr w:rsidR="00563F9E" w:rsidRPr="000B7335" w14:paraId="5F285C53" w14:textId="77777777" w:rsidTr="00AA0A04">
        <w:trPr>
          <w:cnfStyle w:val="100000000000" w:firstRow="1" w:lastRow="0" w:firstColumn="0" w:lastColumn="0" w:oddVBand="0" w:evenVBand="0" w:oddHBand="0"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48AEA66F" w14:textId="77777777" w:rsidR="00563F9E" w:rsidRPr="000B7335" w:rsidRDefault="00563F9E" w:rsidP="00563F9E">
            <w:pPr>
              <w:jc w:val="left"/>
              <w:rPr>
                <w:rFonts w:asciiTheme="majorHAnsi" w:hAnsiTheme="majorHAnsi"/>
                <w:sz w:val="16"/>
                <w:szCs w:val="16"/>
              </w:rPr>
            </w:pPr>
            <w:r w:rsidRPr="000B7335">
              <w:rPr>
                <w:rFonts w:asciiTheme="majorHAnsi" w:hAnsiTheme="majorHAnsi"/>
                <w:sz w:val="16"/>
                <w:szCs w:val="16"/>
              </w:rPr>
              <w:t>Standard</w:t>
            </w:r>
          </w:p>
        </w:tc>
        <w:tc>
          <w:tcPr>
            <w:tcW w:w="1021" w:type="dxa"/>
          </w:tcPr>
          <w:p w14:paraId="6F33C8F6" w14:textId="77777777" w:rsidR="00563F9E" w:rsidRPr="000B7335" w:rsidRDefault="00563F9E"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Source</w:t>
            </w:r>
          </w:p>
        </w:tc>
        <w:tc>
          <w:tcPr>
            <w:tcW w:w="2152" w:type="dxa"/>
          </w:tcPr>
          <w:p w14:paraId="24AEABC0" w14:textId="77777777" w:rsidR="00563F9E" w:rsidRPr="000B7335" w:rsidRDefault="00563F9E"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Capability</w:t>
            </w:r>
          </w:p>
        </w:tc>
        <w:tc>
          <w:tcPr>
            <w:tcW w:w="567" w:type="dxa"/>
          </w:tcPr>
          <w:p w14:paraId="111BAFC6" w14:textId="7A5DC051" w:rsidR="00563F9E" w:rsidRPr="000B7335" w:rsidRDefault="00563F9E"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DEV</w:t>
            </w:r>
          </w:p>
        </w:tc>
        <w:tc>
          <w:tcPr>
            <w:tcW w:w="1418" w:type="dxa"/>
          </w:tcPr>
          <w:p w14:paraId="5BFFBAEB" w14:textId="79A7EF2A" w:rsidR="00563F9E" w:rsidRPr="000B7335" w:rsidRDefault="00563F9E"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Pr="000B7335">
              <w:rPr>
                <w:rFonts w:asciiTheme="majorHAnsi" w:hAnsiTheme="majorHAnsi"/>
                <w:sz w:val="16"/>
                <w:szCs w:val="16"/>
              </w:rPr>
              <w:t>EMI</w:t>
            </w:r>
          </w:p>
        </w:tc>
        <w:tc>
          <w:tcPr>
            <w:tcW w:w="1275" w:type="dxa"/>
          </w:tcPr>
          <w:p w14:paraId="7CB29EDC" w14:textId="3A8F1552" w:rsidR="00563F9E" w:rsidRPr="000B7335" w:rsidRDefault="00563F9E"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Pr="000B7335">
              <w:rPr>
                <w:rFonts w:asciiTheme="majorHAnsi" w:hAnsiTheme="majorHAnsi"/>
                <w:sz w:val="16"/>
                <w:szCs w:val="16"/>
              </w:rPr>
              <w:t>IGE</w:t>
            </w:r>
          </w:p>
        </w:tc>
        <w:tc>
          <w:tcPr>
            <w:tcW w:w="1701" w:type="dxa"/>
          </w:tcPr>
          <w:p w14:paraId="6B8567CA" w14:textId="1E31B665" w:rsidR="00563F9E" w:rsidRPr="000B7335" w:rsidRDefault="00563F9E"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Pr="000B7335">
              <w:rPr>
                <w:rFonts w:asciiTheme="majorHAnsi" w:hAnsiTheme="majorHAnsi"/>
                <w:sz w:val="16"/>
                <w:szCs w:val="16"/>
              </w:rPr>
              <w:t>SAGA</w:t>
            </w:r>
          </w:p>
        </w:tc>
        <w:tc>
          <w:tcPr>
            <w:tcW w:w="2127" w:type="dxa"/>
          </w:tcPr>
          <w:p w14:paraId="77EB929C" w14:textId="742EFEBB" w:rsidR="00563F9E" w:rsidRPr="000B7335" w:rsidRDefault="00563F9E"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Pr="000B7335">
              <w:rPr>
                <w:rFonts w:asciiTheme="majorHAnsi" w:hAnsiTheme="majorHAnsi"/>
                <w:sz w:val="16"/>
                <w:szCs w:val="16"/>
              </w:rPr>
              <w:t>StratusLab</w:t>
            </w:r>
          </w:p>
        </w:tc>
        <w:tc>
          <w:tcPr>
            <w:tcW w:w="1842" w:type="dxa"/>
          </w:tcPr>
          <w:p w14:paraId="23646FF9" w14:textId="49EF350F" w:rsidR="00563F9E" w:rsidRPr="000B7335" w:rsidRDefault="00563F9E"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ADO: </w:t>
            </w:r>
            <w:r w:rsidRPr="000B7335">
              <w:rPr>
                <w:rFonts w:asciiTheme="majorHAnsi" w:hAnsiTheme="majorHAnsi"/>
                <w:sz w:val="16"/>
                <w:szCs w:val="16"/>
              </w:rPr>
              <w:t>EGI</w:t>
            </w:r>
          </w:p>
        </w:tc>
      </w:tr>
      <w:tr w:rsidR="00775F1C" w:rsidRPr="000B7335" w14:paraId="7EB96153" w14:textId="77777777" w:rsidTr="00AA0A04">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3FBCAB78" w14:textId="189844B0" w:rsidR="00775F1C" w:rsidRPr="000B7335" w:rsidRDefault="00775F1C" w:rsidP="00775F1C">
            <w:pPr>
              <w:jc w:val="left"/>
              <w:rPr>
                <w:rFonts w:asciiTheme="majorHAnsi" w:hAnsiTheme="majorHAnsi"/>
                <w:sz w:val="16"/>
                <w:szCs w:val="16"/>
              </w:rPr>
            </w:pPr>
            <w:r w:rsidRPr="000B7335">
              <w:rPr>
                <w:rFonts w:asciiTheme="majorHAnsi" w:hAnsiTheme="majorHAnsi"/>
                <w:sz w:val="16"/>
                <w:szCs w:val="16"/>
              </w:rPr>
              <w:t>GridFTP v2</w:t>
            </w:r>
          </w:p>
        </w:tc>
        <w:tc>
          <w:tcPr>
            <w:tcW w:w="1021" w:type="dxa"/>
          </w:tcPr>
          <w:p w14:paraId="440AFBC7" w14:textId="248FD9D9" w:rsidR="00775F1C" w:rsidRPr="000B7335" w:rsidRDefault="00775F1C" w:rsidP="00775F1C">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GFD.47</w:t>
            </w:r>
          </w:p>
        </w:tc>
        <w:tc>
          <w:tcPr>
            <w:tcW w:w="2152" w:type="dxa"/>
          </w:tcPr>
          <w:p w14:paraId="7469CB52" w14:textId="3DA51F5E" w:rsidR="00775F1C" w:rsidRPr="000B7335" w:rsidRDefault="00775F1C" w:rsidP="00775F1C">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Storage.FileTransfer</w:t>
            </w:r>
          </w:p>
        </w:tc>
        <w:tc>
          <w:tcPr>
            <w:tcW w:w="567" w:type="dxa"/>
          </w:tcPr>
          <w:p w14:paraId="19A9F450" w14:textId="02B12235" w:rsidR="00775F1C" w:rsidRPr="000B7335" w:rsidRDefault="00775F1C" w:rsidP="00775F1C">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REF</w:t>
            </w:r>
          </w:p>
        </w:tc>
        <w:tc>
          <w:tcPr>
            <w:tcW w:w="1418" w:type="dxa"/>
          </w:tcPr>
          <w:p w14:paraId="280E6DB7" w14:textId="607A028D" w:rsidR="00775F1C" w:rsidRPr="000B7335" w:rsidRDefault="00775F1C" w:rsidP="00775F1C">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Pr>
                <w:rFonts w:asciiTheme="majorHAnsi" w:hAnsiTheme="majorHAnsi"/>
                <w:sz w:val="16"/>
                <w:szCs w:val="16"/>
              </w:rPr>
              <w:t xml:space="preserve"> (dCache, FTS)</w:t>
            </w:r>
          </w:p>
        </w:tc>
        <w:tc>
          <w:tcPr>
            <w:tcW w:w="1275" w:type="dxa"/>
          </w:tcPr>
          <w:p w14:paraId="4C93D85A" w14:textId="43C0B703" w:rsidR="00775F1C" w:rsidRPr="000B7335" w:rsidRDefault="00775F1C" w:rsidP="00775F1C">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(GridFTP)</w:t>
            </w:r>
          </w:p>
        </w:tc>
        <w:tc>
          <w:tcPr>
            <w:tcW w:w="1701" w:type="dxa"/>
          </w:tcPr>
          <w:p w14:paraId="5EDFCA7D" w14:textId="5339CC20" w:rsidR="00775F1C" w:rsidRPr="000B7335" w:rsidRDefault="00775F1C" w:rsidP="00775F1C">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as client</w:t>
            </w:r>
          </w:p>
        </w:tc>
        <w:tc>
          <w:tcPr>
            <w:tcW w:w="2127" w:type="dxa"/>
          </w:tcPr>
          <w:p w14:paraId="4A67F66D" w14:textId="77777777" w:rsidR="00775F1C" w:rsidRPr="000B7335" w:rsidRDefault="00775F1C" w:rsidP="00775F1C">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42" w:type="dxa"/>
          </w:tcPr>
          <w:p w14:paraId="11658559" w14:textId="6B58BFE3" w:rsidR="00775F1C" w:rsidRPr="000B7335" w:rsidRDefault="00775F1C" w:rsidP="00775F1C">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USE</w:t>
            </w:r>
          </w:p>
        </w:tc>
      </w:tr>
      <w:tr w:rsidR="00775F1C" w:rsidRPr="000B7335" w14:paraId="222EC5C1" w14:textId="77777777" w:rsidTr="00AA0A04">
        <w:trPr>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0542E493" w14:textId="3132C712" w:rsidR="00775F1C" w:rsidRPr="000B7335" w:rsidRDefault="00F5670D" w:rsidP="00775F1C">
            <w:pPr>
              <w:jc w:val="left"/>
              <w:rPr>
                <w:rFonts w:asciiTheme="majorHAnsi" w:hAnsiTheme="majorHAnsi"/>
                <w:sz w:val="16"/>
                <w:szCs w:val="16"/>
              </w:rPr>
            </w:pPr>
            <w:r>
              <w:rPr>
                <w:rFonts w:asciiTheme="majorHAnsi" w:hAnsiTheme="majorHAnsi"/>
                <w:sz w:val="16"/>
                <w:szCs w:val="16"/>
              </w:rPr>
              <w:t>N</w:t>
            </w:r>
            <w:r w:rsidR="00775F1C" w:rsidRPr="000B7335">
              <w:rPr>
                <w:rFonts w:asciiTheme="majorHAnsi" w:hAnsiTheme="majorHAnsi"/>
                <w:sz w:val="16"/>
                <w:szCs w:val="16"/>
              </w:rPr>
              <w:t>F</w:t>
            </w:r>
            <w:r>
              <w:rPr>
                <w:rFonts w:asciiTheme="majorHAnsi" w:hAnsiTheme="majorHAnsi"/>
                <w:sz w:val="16"/>
                <w:szCs w:val="16"/>
              </w:rPr>
              <w:t>S</w:t>
            </w:r>
            <w:r w:rsidR="00775F1C" w:rsidRPr="000B7335">
              <w:rPr>
                <w:rFonts w:asciiTheme="majorHAnsi" w:hAnsiTheme="majorHAnsi"/>
                <w:sz w:val="16"/>
                <w:szCs w:val="16"/>
              </w:rPr>
              <w:t xml:space="preserve"> 4.1</w:t>
            </w:r>
          </w:p>
        </w:tc>
        <w:tc>
          <w:tcPr>
            <w:tcW w:w="1021" w:type="dxa"/>
          </w:tcPr>
          <w:p w14:paraId="724798C4" w14:textId="445B9EAE" w:rsidR="00775F1C" w:rsidRPr="000B7335" w:rsidRDefault="00775F1C" w:rsidP="00775F1C">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IETF</w:t>
            </w:r>
          </w:p>
        </w:tc>
        <w:tc>
          <w:tcPr>
            <w:tcW w:w="2152" w:type="dxa"/>
          </w:tcPr>
          <w:p w14:paraId="3FBC8E57" w14:textId="09E3468A" w:rsidR="00775F1C" w:rsidRPr="000B7335" w:rsidRDefault="00775F1C" w:rsidP="00775F1C">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Storage.FileAccess</w:t>
            </w:r>
          </w:p>
        </w:tc>
        <w:tc>
          <w:tcPr>
            <w:tcW w:w="567" w:type="dxa"/>
          </w:tcPr>
          <w:p w14:paraId="3FAD7240" w14:textId="6F15E0FD" w:rsidR="00775F1C" w:rsidRPr="000B7335" w:rsidRDefault="00775F1C" w:rsidP="00775F1C">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REF</w:t>
            </w:r>
          </w:p>
        </w:tc>
        <w:tc>
          <w:tcPr>
            <w:tcW w:w="1418" w:type="dxa"/>
          </w:tcPr>
          <w:p w14:paraId="7C04E87F" w14:textId="35654757" w:rsidR="00775F1C" w:rsidRPr="000B7335" w:rsidRDefault="00775F1C" w:rsidP="006A5DB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Pr>
                <w:rFonts w:asciiTheme="majorHAnsi" w:hAnsiTheme="majorHAnsi"/>
                <w:sz w:val="16"/>
                <w:szCs w:val="16"/>
              </w:rPr>
              <w:t xml:space="preserve"> (StoRM, dCache, DPM)</w:t>
            </w:r>
          </w:p>
        </w:tc>
        <w:tc>
          <w:tcPr>
            <w:tcW w:w="1275" w:type="dxa"/>
          </w:tcPr>
          <w:p w14:paraId="63585BE0" w14:textId="77777777" w:rsidR="00775F1C" w:rsidRPr="000B7335" w:rsidRDefault="00775F1C" w:rsidP="00775F1C">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701" w:type="dxa"/>
          </w:tcPr>
          <w:p w14:paraId="4FC9976F" w14:textId="77777777" w:rsidR="00775F1C" w:rsidRPr="000B7335" w:rsidRDefault="00775F1C" w:rsidP="00775F1C">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2127" w:type="dxa"/>
          </w:tcPr>
          <w:p w14:paraId="03C36F38" w14:textId="77777777" w:rsidR="00775F1C" w:rsidRPr="000B7335" w:rsidRDefault="00775F1C" w:rsidP="00775F1C">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842" w:type="dxa"/>
          </w:tcPr>
          <w:p w14:paraId="7B8E6E6A" w14:textId="096EB125" w:rsidR="00775F1C" w:rsidRPr="000B7335" w:rsidRDefault="00775F1C" w:rsidP="00775F1C">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USE</w:t>
            </w:r>
          </w:p>
        </w:tc>
      </w:tr>
      <w:tr w:rsidR="00AA0A04" w:rsidRPr="000B7335" w14:paraId="2BF5CDFB" w14:textId="77777777" w:rsidTr="00AA0A04">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4975169D" w14:textId="0FEBD594" w:rsidR="00AA0A04" w:rsidRPr="000B7335" w:rsidRDefault="00AA0A04" w:rsidP="00AA0A04">
            <w:pPr>
              <w:jc w:val="left"/>
              <w:rPr>
                <w:rFonts w:asciiTheme="majorHAnsi" w:hAnsiTheme="majorHAnsi"/>
                <w:sz w:val="16"/>
                <w:szCs w:val="16"/>
              </w:rPr>
            </w:pPr>
            <w:r>
              <w:rPr>
                <w:rFonts w:asciiTheme="majorHAnsi" w:hAnsiTheme="majorHAnsi"/>
                <w:sz w:val="16"/>
                <w:szCs w:val="16"/>
              </w:rPr>
              <w:t>WebDAV</w:t>
            </w:r>
          </w:p>
        </w:tc>
        <w:tc>
          <w:tcPr>
            <w:tcW w:w="1021" w:type="dxa"/>
          </w:tcPr>
          <w:p w14:paraId="2BF15D88" w14:textId="41936AAF"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IETF</w:t>
            </w:r>
          </w:p>
        </w:tc>
        <w:tc>
          <w:tcPr>
            <w:tcW w:w="2152" w:type="dxa"/>
          </w:tcPr>
          <w:p w14:paraId="659DE260" w14:textId="4F70836E"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Storage.FileAccess</w:t>
            </w:r>
          </w:p>
        </w:tc>
        <w:tc>
          <w:tcPr>
            <w:tcW w:w="567" w:type="dxa"/>
          </w:tcPr>
          <w:p w14:paraId="75027103" w14:textId="2A6EF438" w:rsidR="00AA0A04"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REF</w:t>
            </w:r>
          </w:p>
        </w:tc>
        <w:tc>
          <w:tcPr>
            <w:tcW w:w="1418" w:type="dxa"/>
          </w:tcPr>
          <w:p w14:paraId="79B66EC1" w14:textId="7D9BD956" w:rsidR="00AA0A04" w:rsidRPr="000B7335"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REL (dCache), PLA (DPM, StoRM)</w:t>
            </w:r>
          </w:p>
        </w:tc>
        <w:tc>
          <w:tcPr>
            <w:tcW w:w="1275" w:type="dxa"/>
          </w:tcPr>
          <w:p w14:paraId="66C3ED41"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701" w:type="dxa"/>
          </w:tcPr>
          <w:p w14:paraId="0571BC4B" w14:textId="77777777" w:rsidR="00AA0A04" w:rsidRPr="000B7335"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2127" w:type="dxa"/>
          </w:tcPr>
          <w:p w14:paraId="77514F60" w14:textId="77777777" w:rsidR="00AA0A04" w:rsidRPr="000B7335"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42" w:type="dxa"/>
          </w:tcPr>
          <w:p w14:paraId="055F16AE"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r>
      <w:tr w:rsidR="00AA0A04" w:rsidRPr="000B7335" w14:paraId="3F13607E" w14:textId="77777777" w:rsidTr="00AA0A04">
        <w:trPr>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1194646C" w14:textId="4701F9CA" w:rsidR="00AA0A04" w:rsidRPr="000B7335" w:rsidRDefault="00AA0A04" w:rsidP="00AA0A04">
            <w:pPr>
              <w:jc w:val="left"/>
              <w:rPr>
                <w:rFonts w:asciiTheme="majorHAnsi" w:hAnsiTheme="majorHAnsi"/>
                <w:sz w:val="16"/>
                <w:szCs w:val="16"/>
              </w:rPr>
            </w:pPr>
            <w:r w:rsidRPr="000B7335">
              <w:rPr>
                <w:rFonts w:asciiTheme="majorHAnsi" w:hAnsiTheme="majorHAnsi"/>
                <w:sz w:val="16"/>
                <w:szCs w:val="16"/>
              </w:rPr>
              <w:t>IPv6</w:t>
            </w:r>
          </w:p>
        </w:tc>
        <w:tc>
          <w:tcPr>
            <w:tcW w:w="1021" w:type="dxa"/>
          </w:tcPr>
          <w:p w14:paraId="04DD39F0" w14:textId="31D8A36F"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IETF</w:t>
            </w:r>
          </w:p>
        </w:tc>
        <w:tc>
          <w:tcPr>
            <w:tcW w:w="2152" w:type="dxa"/>
          </w:tcPr>
          <w:p w14:paraId="5E86A912" w14:textId="03ABFA70"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Network.Transport</w:t>
            </w:r>
          </w:p>
        </w:tc>
        <w:tc>
          <w:tcPr>
            <w:tcW w:w="567" w:type="dxa"/>
          </w:tcPr>
          <w:p w14:paraId="34B26422" w14:textId="338B5E3D"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418" w:type="dxa"/>
          </w:tcPr>
          <w:p w14:paraId="6F10F5DF" w14:textId="2F2EE466"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275" w:type="dxa"/>
          </w:tcPr>
          <w:p w14:paraId="77B341DF" w14:textId="777777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(GridFTP)</w:t>
            </w:r>
          </w:p>
          <w:p w14:paraId="78B56026" w14:textId="32F30824"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IMP (GRAMS)</w:t>
            </w:r>
          </w:p>
        </w:tc>
        <w:tc>
          <w:tcPr>
            <w:tcW w:w="1701" w:type="dxa"/>
          </w:tcPr>
          <w:p w14:paraId="6136809F" w14:textId="77777777" w:rsidR="00AA0A04" w:rsidRPr="000B7335"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2127" w:type="dxa"/>
          </w:tcPr>
          <w:p w14:paraId="02F1467B" w14:textId="308C17EF" w:rsidR="00AA0A04" w:rsidRPr="000B7335"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IMP Q4/11</w:t>
            </w:r>
            <w:r>
              <w:rPr>
                <w:rFonts w:asciiTheme="majorHAnsi" w:hAnsiTheme="majorHAnsi"/>
                <w:sz w:val="16"/>
                <w:szCs w:val="16"/>
              </w:rPr>
              <w:t xml:space="preserve"> </w:t>
            </w:r>
            <w:r w:rsidRPr="00A95C80">
              <w:rPr>
                <w:rFonts w:asciiTheme="majorHAnsi" w:hAnsiTheme="majorHAnsi"/>
                <w:sz w:val="16"/>
                <w:szCs w:val="16"/>
              </w:rPr>
              <w:t>(Evaluation of all StratusLab services for IPv6 compliance; later for IPv6 compatible implementations)</w:t>
            </w:r>
          </w:p>
        </w:tc>
        <w:tc>
          <w:tcPr>
            <w:tcW w:w="1842" w:type="dxa"/>
          </w:tcPr>
          <w:p w14:paraId="7D2993AD" w14:textId="097EF0E9"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PLA (Q2/12 testbed)</w:t>
            </w:r>
          </w:p>
        </w:tc>
      </w:tr>
      <w:tr w:rsidR="00AA0A04" w:rsidRPr="000B7335" w14:paraId="2FDA2BB3" w14:textId="77777777" w:rsidTr="00AA0A04">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6A0772E2" w14:textId="65ECE040" w:rsidR="00AA0A04" w:rsidRPr="000B7335" w:rsidRDefault="00AA0A04" w:rsidP="00AA0A04">
            <w:pPr>
              <w:jc w:val="left"/>
              <w:rPr>
                <w:rFonts w:asciiTheme="majorHAnsi" w:hAnsiTheme="majorHAnsi"/>
                <w:sz w:val="16"/>
                <w:szCs w:val="16"/>
              </w:rPr>
            </w:pPr>
            <w:r w:rsidRPr="000B7335">
              <w:rPr>
                <w:rFonts w:asciiTheme="majorHAnsi" w:hAnsiTheme="majorHAnsi"/>
                <w:sz w:val="16"/>
                <w:szCs w:val="16"/>
              </w:rPr>
              <w:t>TCloud 1.0</w:t>
            </w:r>
          </w:p>
        </w:tc>
        <w:tc>
          <w:tcPr>
            <w:tcW w:w="1021" w:type="dxa"/>
          </w:tcPr>
          <w:p w14:paraId="3ACF284F" w14:textId="4B63EDA3"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Telefonica</w:t>
            </w:r>
          </w:p>
        </w:tc>
        <w:tc>
          <w:tcPr>
            <w:tcW w:w="2152" w:type="dxa"/>
          </w:tcPr>
          <w:p w14:paraId="13B548CE" w14:textId="4A864B46"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VirtualMachine.Management</w:t>
            </w:r>
          </w:p>
        </w:tc>
        <w:tc>
          <w:tcPr>
            <w:tcW w:w="567" w:type="dxa"/>
          </w:tcPr>
          <w:p w14:paraId="49FC5C63" w14:textId="04AB1A90"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418" w:type="dxa"/>
          </w:tcPr>
          <w:p w14:paraId="2CB6CE8B" w14:textId="6417A936"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275" w:type="dxa"/>
          </w:tcPr>
          <w:p w14:paraId="7C1E7DD0"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701" w:type="dxa"/>
          </w:tcPr>
          <w:p w14:paraId="38CD942B" w14:textId="77777777" w:rsidR="00AA0A04" w:rsidRPr="000B7335"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2127" w:type="dxa"/>
          </w:tcPr>
          <w:p w14:paraId="41B9F5FC" w14:textId="1D02A64E" w:rsidR="00AA0A04" w:rsidRPr="000B7335" w:rsidRDefault="00AA0A04" w:rsidP="00EF46FD">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Pr>
                <w:rFonts w:asciiTheme="majorHAnsi" w:hAnsiTheme="majorHAnsi"/>
                <w:sz w:val="16"/>
                <w:szCs w:val="16"/>
              </w:rPr>
              <w:t xml:space="preserve"> </w:t>
            </w:r>
            <w:r>
              <w:rPr>
                <w:rFonts w:asciiTheme="majorHAnsi" w:hAnsiTheme="majorHAnsi"/>
                <w:sz w:val="16"/>
                <w:szCs w:val="16"/>
              </w:rPr>
              <w:tab/>
            </w:r>
            <w:r w:rsidRPr="00A95C80">
              <w:rPr>
                <w:rFonts w:asciiTheme="majorHAnsi" w:hAnsiTheme="majorHAnsi"/>
                <w:sz w:val="16"/>
                <w:szCs w:val="16"/>
              </w:rPr>
              <w:t>(Claudia Service Manager)</w:t>
            </w:r>
          </w:p>
        </w:tc>
        <w:tc>
          <w:tcPr>
            <w:tcW w:w="1842" w:type="dxa"/>
          </w:tcPr>
          <w:p w14:paraId="161E9F83"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r>
      <w:tr w:rsidR="00AA0A04" w:rsidRPr="000B7335" w14:paraId="228DE3D1" w14:textId="77777777" w:rsidTr="00AA0A04">
        <w:trPr>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3586B0E7" w14:textId="09B2CB11" w:rsidR="00AA0A04" w:rsidRPr="000B7335" w:rsidRDefault="00AA0A04" w:rsidP="00AA0A04">
            <w:pPr>
              <w:jc w:val="left"/>
              <w:rPr>
                <w:rFonts w:asciiTheme="majorHAnsi" w:hAnsiTheme="majorHAnsi"/>
                <w:sz w:val="16"/>
                <w:szCs w:val="16"/>
              </w:rPr>
            </w:pPr>
            <w:r w:rsidRPr="000B7335">
              <w:rPr>
                <w:rFonts w:asciiTheme="majorHAnsi" w:hAnsiTheme="majorHAnsi"/>
                <w:sz w:val="16"/>
                <w:szCs w:val="16"/>
              </w:rPr>
              <w:t>OVF 1.0</w:t>
            </w:r>
          </w:p>
        </w:tc>
        <w:tc>
          <w:tcPr>
            <w:tcW w:w="1021" w:type="dxa"/>
          </w:tcPr>
          <w:p w14:paraId="0B3D685C" w14:textId="2B24FEA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DMTF</w:t>
            </w:r>
          </w:p>
        </w:tc>
        <w:tc>
          <w:tcPr>
            <w:tcW w:w="2152" w:type="dxa"/>
          </w:tcPr>
          <w:p w14:paraId="24968D52" w14:textId="477AC8FF"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VirtualMachine.ImageFormat</w:t>
            </w:r>
          </w:p>
        </w:tc>
        <w:tc>
          <w:tcPr>
            <w:tcW w:w="567" w:type="dxa"/>
          </w:tcPr>
          <w:p w14:paraId="1BABFADB" w14:textId="3326B5F8"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418" w:type="dxa"/>
          </w:tcPr>
          <w:p w14:paraId="3EB85403" w14:textId="35BE36D0"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275" w:type="dxa"/>
          </w:tcPr>
          <w:p w14:paraId="407BCD08" w14:textId="777777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701" w:type="dxa"/>
          </w:tcPr>
          <w:p w14:paraId="687592DB" w14:textId="77777777" w:rsidR="00AA0A04" w:rsidRPr="000B7335"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2127" w:type="dxa"/>
          </w:tcPr>
          <w:p w14:paraId="018FCB6E" w14:textId="4C7DACDD" w:rsidR="00AA0A04" w:rsidRPr="000B7335"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PLA</w:t>
            </w:r>
            <w:r w:rsidRPr="000B7335">
              <w:rPr>
                <w:rFonts w:asciiTheme="majorHAnsi" w:hAnsiTheme="majorHAnsi"/>
                <w:sz w:val="16"/>
                <w:szCs w:val="16"/>
              </w:rPr>
              <w:t xml:space="preserve"> Q1/12</w:t>
            </w:r>
            <w:r>
              <w:rPr>
                <w:rFonts w:asciiTheme="majorHAnsi" w:hAnsiTheme="majorHAnsi"/>
                <w:sz w:val="16"/>
                <w:szCs w:val="16"/>
              </w:rPr>
              <w:t xml:space="preserve"> </w:t>
            </w:r>
            <w:r w:rsidRPr="00A95C80">
              <w:rPr>
                <w:rFonts w:asciiTheme="majorHAnsi" w:hAnsiTheme="majorHAnsi"/>
                <w:sz w:val="16"/>
                <w:szCs w:val="16"/>
              </w:rPr>
              <w:t>(OpenNebula Virtual Machine Manager)</w:t>
            </w:r>
          </w:p>
        </w:tc>
        <w:tc>
          <w:tcPr>
            <w:tcW w:w="1842" w:type="dxa"/>
          </w:tcPr>
          <w:p w14:paraId="047BF5B5" w14:textId="0C5D660B"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PLA (Q2/12 testbed)</w:t>
            </w:r>
          </w:p>
        </w:tc>
      </w:tr>
      <w:tr w:rsidR="00AA0A04" w:rsidRPr="000B7335" w14:paraId="1CD687CE" w14:textId="77777777" w:rsidTr="00AA0A04">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700D2476" w14:textId="7620599B" w:rsidR="00AA0A04" w:rsidRPr="000B7335" w:rsidRDefault="00AA0A04" w:rsidP="00AA0A04">
            <w:pPr>
              <w:jc w:val="left"/>
              <w:rPr>
                <w:rFonts w:asciiTheme="majorHAnsi" w:hAnsiTheme="majorHAnsi"/>
                <w:sz w:val="16"/>
                <w:szCs w:val="16"/>
              </w:rPr>
            </w:pPr>
            <w:r w:rsidRPr="000B7335">
              <w:rPr>
                <w:rFonts w:asciiTheme="majorHAnsi" w:hAnsiTheme="majorHAnsi"/>
                <w:sz w:val="16"/>
                <w:szCs w:val="16"/>
              </w:rPr>
              <w:t>SAGA Core API</w:t>
            </w:r>
          </w:p>
        </w:tc>
        <w:tc>
          <w:tcPr>
            <w:tcW w:w="1021" w:type="dxa"/>
          </w:tcPr>
          <w:p w14:paraId="433CBFC6" w14:textId="521A968E"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GFD.90</w:t>
            </w:r>
          </w:p>
        </w:tc>
        <w:tc>
          <w:tcPr>
            <w:tcW w:w="2152" w:type="dxa"/>
          </w:tcPr>
          <w:p w14:paraId="6CE4ACB0" w14:textId="083DB353"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Client.API</w:t>
            </w:r>
          </w:p>
        </w:tc>
        <w:tc>
          <w:tcPr>
            <w:tcW w:w="567" w:type="dxa"/>
          </w:tcPr>
          <w:p w14:paraId="74A6BDA9" w14:textId="6F1FB2A6"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418" w:type="dxa"/>
          </w:tcPr>
          <w:p w14:paraId="1BC1BBEC" w14:textId="68E12832"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275" w:type="dxa"/>
          </w:tcPr>
          <w:p w14:paraId="72531A6F"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701" w:type="dxa"/>
          </w:tcPr>
          <w:p w14:paraId="7929FC06" w14:textId="03EDC038" w:rsidR="00AA0A04" w:rsidRPr="000B7335" w:rsidRDefault="00D12053"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COM</w:t>
            </w:r>
            <w:r w:rsidR="00AA0A04">
              <w:rPr>
                <w:rFonts w:asciiTheme="majorHAnsi" w:hAnsiTheme="majorHAnsi"/>
                <w:sz w:val="16"/>
                <w:szCs w:val="16"/>
              </w:rPr>
              <w:t xml:space="preserve"> (saga-core, saga-binding-python)</w:t>
            </w:r>
          </w:p>
        </w:tc>
        <w:tc>
          <w:tcPr>
            <w:tcW w:w="2127" w:type="dxa"/>
          </w:tcPr>
          <w:p w14:paraId="5AB65B01" w14:textId="77777777" w:rsidR="00AA0A04" w:rsidRPr="000B7335"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42" w:type="dxa"/>
          </w:tcPr>
          <w:p w14:paraId="20CE13B3" w14:textId="43FC9289"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PLA (Q2/12 testbed)</w:t>
            </w:r>
          </w:p>
        </w:tc>
      </w:tr>
      <w:tr w:rsidR="00AA0A04" w:rsidRPr="000B7335" w14:paraId="3D435410" w14:textId="77777777" w:rsidTr="00AA0A04">
        <w:trPr>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14726BB1" w14:textId="4B8E6DDB" w:rsidR="00AA0A04" w:rsidRPr="000B7335" w:rsidRDefault="00AA0A04" w:rsidP="00AA0A04">
            <w:pPr>
              <w:jc w:val="left"/>
              <w:rPr>
                <w:rFonts w:asciiTheme="majorHAnsi" w:hAnsiTheme="majorHAnsi"/>
                <w:sz w:val="16"/>
                <w:szCs w:val="16"/>
              </w:rPr>
            </w:pPr>
            <w:r w:rsidRPr="000B7335">
              <w:rPr>
                <w:rFonts w:asciiTheme="majorHAnsi" w:hAnsiTheme="majorHAnsi"/>
                <w:sz w:val="16"/>
                <w:szCs w:val="16"/>
              </w:rPr>
              <w:t>SAGA Advert API</w:t>
            </w:r>
          </w:p>
        </w:tc>
        <w:tc>
          <w:tcPr>
            <w:tcW w:w="1021" w:type="dxa"/>
          </w:tcPr>
          <w:p w14:paraId="049A1F39" w14:textId="32194D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GFD.177</w:t>
            </w:r>
          </w:p>
        </w:tc>
        <w:tc>
          <w:tcPr>
            <w:tcW w:w="2152" w:type="dxa"/>
          </w:tcPr>
          <w:p w14:paraId="223D7EB8" w14:textId="788C9BBA"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Client.API</w:t>
            </w:r>
          </w:p>
        </w:tc>
        <w:tc>
          <w:tcPr>
            <w:tcW w:w="567" w:type="dxa"/>
          </w:tcPr>
          <w:p w14:paraId="5C7C03D4" w14:textId="2E15760E"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418" w:type="dxa"/>
          </w:tcPr>
          <w:p w14:paraId="2C3320ED" w14:textId="6746592E"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275" w:type="dxa"/>
          </w:tcPr>
          <w:p w14:paraId="4082F3E6" w14:textId="777777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701" w:type="dxa"/>
          </w:tcPr>
          <w:p w14:paraId="7AD38330" w14:textId="453F2A21" w:rsidR="00AA0A04" w:rsidRPr="000B7335"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Pr>
                <w:rFonts w:asciiTheme="majorHAnsi" w:hAnsiTheme="majorHAnsi"/>
                <w:sz w:val="16"/>
                <w:szCs w:val="16"/>
              </w:rPr>
              <w:t xml:space="preserve"> (saga-core, saga-binding-python)</w:t>
            </w:r>
          </w:p>
        </w:tc>
        <w:tc>
          <w:tcPr>
            <w:tcW w:w="2127" w:type="dxa"/>
          </w:tcPr>
          <w:p w14:paraId="1F5CB0F7" w14:textId="77777777" w:rsidR="00AA0A04" w:rsidRPr="000B7335"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842" w:type="dxa"/>
          </w:tcPr>
          <w:p w14:paraId="41FDB631" w14:textId="233FFBB2"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PLA (Q2/12 testbed)</w:t>
            </w:r>
          </w:p>
        </w:tc>
      </w:tr>
      <w:tr w:rsidR="00AA0A04" w:rsidRPr="000B7335" w14:paraId="02342019" w14:textId="77777777" w:rsidTr="00AA0A04">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2A6AD730" w14:textId="77777777" w:rsidR="00AA0A04" w:rsidRPr="000B7335" w:rsidRDefault="00AA0A04" w:rsidP="00AA0A04">
            <w:pPr>
              <w:jc w:val="left"/>
              <w:rPr>
                <w:rFonts w:asciiTheme="majorHAnsi" w:hAnsiTheme="majorHAnsi"/>
                <w:sz w:val="16"/>
                <w:szCs w:val="16"/>
              </w:rPr>
            </w:pPr>
            <w:r w:rsidRPr="000B7335">
              <w:rPr>
                <w:rFonts w:asciiTheme="majorHAnsi" w:hAnsiTheme="majorHAnsi"/>
                <w:sz w:val="16"/>
                <w:szCs w:val="16"/>
              </w:rPr>
              <w:t>SAGA Service Discovery API</w:t>
            </w:r>
          </w:p>
        </w:tc>
        <w:tc>
          <w:tcPr>
            <w:tcW w:w="1021" w:type="dxa"/>
          </w:tcPr>
          <w:p w14:paraId="5FCE09A7"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w:t>
            </w:r>
          </w:p>
          <w:p w14:paraId="7E5534DD"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GFD.144</w:t>
            </w:r>
          </w:p>
        </w:tc>
        <w:tc>
          <w:tcPr>
            <w:tcW w:w="2152" w:type="dxa"/>
          </w:tcPr>
          <w:p w14:paraId="37C0C59B"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Client.API</w:t>
            </w:r>
          </w:p>
        </w:tc>
        <w:tc>
          <w:tcPr>
            <w:tcW w:w="567" w:type="dxa"/>
          </w:tcPr>
          <w:p w14:paraId="0213483E" w14:textId="085EB25C"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418" w:type="dxa"/>
          </w:tcPr>
          <w:p w14:paraId="7969A093" w14:textId="50F0A62A"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275" w:type="dxa"/>
          </w:tcPr>
          <w:p w14:paraId="64421C5D"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701" w:type="dxa"/>
          </w:tcPr>
          <w:p w14:paraId="57470A74" w14:textId="7448724F" w:rsidR="00AA0A04" w:rsidRPr="000B7335"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Pr>
                <w:rFonts w:asciiTheme="majorHAnsi" w:hAnsiTheme="majorHAnsi"/>
                <w:sz w:val="16"/>
                <w:szCs w:val="16"/>
              </w:rPr>
              <w:t xml:space="preserve"> (saga-core, saga-binding-python)</w:t>
            </w:r>
          </w:p>
        </w:tc>
        <w:tc>
          <w:tcPr>
            <w:tcW w:w="2127" w:type="dxa"/>
          </w:tcPr>
          <w:p w14:paraId="5B68E8D8"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42" w:type="dxa"/>
          </w:tcPr>
          <w:p w14:paraId="62B9851A"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PLA (Q2/12 testbed)</w:t>
            </w:r>
          </w:p>
        </w:tc>
      </w:tr>
      <w:tr w:rsidR="00AA0A04" w:rsidRPr="000B7335" w14:paraId="53137FC6" w14:textId="77777777" w:rsidTr="00AA0A04">
        <w:trPr>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24C016E8" w14:textId="77777777" w:rsidR="00AA0A04" w:rsidRPr="000B7335" w:rsidRDefault="00AA0A04" w:rsidP="00AA0A04">
            <w:pPr>
              <w:rPr>
                <w:rFonts w:asciiTheme="majorHAnsi" w:hAnsiTheme="majorHAnsi"/>
                <w:sz w:val="16"/>
                <w:szCs w:val="16"/>
              </w:rPr>
            </w:pPr>
            <w:r w:rsidRPr="000B7335">
              <w:rPr>
                <w:rFonts w:asciiTheme="majorHAnsi" w:hAnsiTheme="majorHAnsi"/>
                <w:sz w:val="16"/>
                <w:szCs w:val="16"/>
              </w:rPr>
              <w:t>SAGA C++ Language Bindings</w:t>
            </w:r>
          </w:p>
        </w:tc>
        <w:tc>
          <w:tcPr>
            <w:tcW w:w="1021" w:type="dxa"/>
          </w:tcPr>
          <w:p w14:paraId="783B821F" w14:textId="777777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draft</w:t>
            </w:r>
          </w:p>
        </w:tc>
        <w:tc>
          <w:tcPr>
            <w:tcW w:w="2152" w:type="dxa"/>
          </w:tcPr>
          <w:p w14:paraId="5F06F499" w14:textId="777777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Client.API</w:t>
            </w:r>
          </w:p>
        </w:tc>
        <w:tc>
          <w:tcPr>
            <w:tcW w:w="567" w:type="dxa"/>
          </w:tcPr>
          <w:p w14:paraId="4CDE2A98" w14:textId="33ED1A89"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418" w:type="dxa"/>
          </w:tcPr>
          <w:p w14:paraId="28E28606" w14:textId="5A201676"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275" w:type="dxa"/>
          </w:tcPr>
          <w:p w14:paraId="153C5200" w14:textId="777777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701" w:type="dxa"/>
          </w:tcPr>
          <w:p w14:paraId="462277DB" w14:textId="0B895A9F"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Pr>
                <w:rFonts w:asciiTheme="majorHAnsi" w:hAnsiTheme="majorHAnsi"/>
                <w:sz w:val="16"/>
                <w:szCs w:val="16"/>
              </w:rPr>
              <w:t xml:space="preserve"> (saga-core)</w:t>
            </w:r>
          </w:p>
        </w:tc>
        <w:tc>
          <w:tcPr>
            <w:tcW w:w="2127" w:type="dxa"/>
          </w:tcPr>
          <w:p w14:paraId="335CECB1" w14:textId="777777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842" w:type="dxa"/>
          </w:tcPr>
          <w:p w14:paraId="0EF11DDE" w14:textId="777777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PLA (Q2/12 testbed)</w:t>
            </w:r>
          </w:p>
        </w:tc>
      </w:tr>
      <w:tr w:rsidR="00AA0A04" w:rsidRPr="000B7335" w14:paraId="7D0BB497" w14:textId="77777777" w:rsidTr="00AA0A04">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534C2A41" w14:textId="451C0A27" w:rsidR="00AA0A04" w:rsidRPr="000B7335" w:rsidRDefault="00AA0A04" w:rsidP="00AA0A04">
            <w:pPr>
              <w:jc w:val="left"/>
              <w:rPr>
                <w:rFonts w:asciiTheme="majorHAnsi" w:hAnsiTheme="majorHAnsi"/>
                <w:sz w:val="16"/>
                <w:szCs w:val="16"/>
              </w:rPr>
            </w:pPr>
            <w:r>
              <w:rPr>
                <w:rFonts w:asciiTheme="majorHAnsi" w:hAnsiTheme="majorHAnsi"/>
                <w:sz w:val="16"/>
                <w:szCs w:val="16"/>
              </w:rPr>
              <w:t>SAGA Information Service Navigator API Extension</w:t>
            </w:r>
          </w:p>
        </w:tc>
        <w:tc>
          <w:tcPr>
            <w:tcW w:w="1021" w:type="dxa"/>
          </w:tcPr>
          <w:p w14:paraId="2BFDE6DE" w14:textId="5FBE5966"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OGF draft</w:t>
            </w:r>
          </w:p>
        </w:tc>
        <w:tc>
          <w:tcPr>
            <w:tcW w:w="2152" w:type="dxa"/>
          </w:tcPr>
          <w:p w14:paraId="6676F761" w14:textId="29A2FE3D"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Client.API</w:t>
            </w:r>
          </w:p>
        </w:tc>
        <w:tc>
          <w:tcPr>
            <w:tcW w:w="567" w:type="dxa"/>
          </w:tcPr>
          <w:p w14:paraId="76CA82F2" w14:textId="2A1FCC91"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IMP</w:t>
            </w:r>
          </w:p>
        </w:tc>
        <w:tc>
          <w:tcPr>
            <w:tcW w:w="1418" w:type="dxa"/>
          </w:tcPr>
          <w:p w14:paraId="7CFD2F28" w14:textId="751DAA13" w:rsidR="00AA0A04" w:rsidRPr="000B7335"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6072F4">
              <w:rPr>
                <w:rFonts w:asciiTheme="majorHAnsi" w:hAnsiTheme="majorHAnsi"/>
                <w:sz w:val="16"/>
                <w:szCs w:val="16"/>
              </w:rPr>
              <w:t>REL (SAGA-SD-RAL)</w:t>
            </w:r>
          </w:p>
        </w:tc>
        <w:tc>
          <w:tcPr>
            <w:tcW w:w="1275" w:type="dxa"/>
          </w:tcPr>
          <w:p w14:paraId="18071974"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701" w:type="dxa"/>
          </w:tcPr>
          <w:p w14:paraId="63683DCC" w14:textId="192B34D3"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REL </w:t>
            </w:r>
            <w:r w:rsidRPr="00FB4F81">
              <w:rPr>
                <w:rFonts w:asciiTheme="majorHAnsi" w:hAnsiTheme="majorHAnsi"/>
                <w:sz w:val="16"/>
                <w:szCs w:val="16"/>
              </w:rPr>
              <w:t>(saga-core, saga-binding-python)</w:t>
            </w:r>
          </w:p>
        </w:tc>
        <w:tc>
          <w:tcPr>
            <w:tcW w:w="2127" w:type="dxa"/>
          </w:tcPr>
          <w:p w14:paraId="31179FF7"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42" w:type="dxa"/>
          </w:tcPr>
          <w:p w14:paraId="72608CEF" w14:textId="5E55A4E6"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PLA (Q2/12 testbed)</w:t>
            </w:r>
          </w:p>
        </w:tc>
      </w:tr>
      <w:tr w:rsidR="00AA0A04" w:rsidRPr="000B7335" w14:paraId="3C985EDA" w14:textId="77777777" w:rsidTr="00AA0A04">
        <w:trPr>
          <w:cantSplit/>
          <w:trHeight w:val="366"/>
        </w:trPr>
        <w:tc>
          <w:tcPr>
            <w:cnfStyle w:val="001000000000" w:firstRow="0" w:lastRow="0" w:firstColumn="1" w:lastColumn="0" w:oddVBand="0" w:evenVBand="0" w:oddHBand="0" w:evenHBand="0" w:firstRowFirstColumn="0" w:firstRowLastColumn="0" w:lastRowFirstColumn="0" w:lastRowLastColumn="0"/>
            <w:tcW w:w="1613" w:type="dxa"/>
          </w:tcPr>
          <w:p w14:paraId="2E19BCA0" w14:textId="77777777" w:rsidR="00AA0A04" w:rsidRPr="000B7335" w:rsidRDefault="00AA0A04" w:rsidP="00AA0A04">
            <w:pPr>
              <w:jc w:val="left"/>
              <w:rPr>
                <w:rFonts w:asciiTheme="majorHAnsi" w:hAnsiTheme="majorHAnsi"/>
                <w:sz w:val="16"/>
                <w:szCs w:val="16"/>
              </w:rPr>
            </w:pPr>
            <w:r w:rsidRPr="000B7335">
              <w:rPr>
                <w:rFonts w:asciiTheme="majorHAnsi" w:hAnsiTheme="majorHAnsi"/>
                <w:sz w:val="16"/>
                <w:szCs w:val="16"/>
              </w:rPr>
              <w:t>SAGA Python Language Bindings</w:t>
            </w:r>
          </w:p>
        </w:tc>
        <w:tc>
          <w:tcPr>
            <w:tcW w:w="1021" w:type="dxa"/>
          </w:tcPr>
          <w:p w14:paraId="2C661CF8" w14:textId="777777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draft</w:t>
            </w:r>
          </w:p>
        </w:tc>
        <w:tc>
          <w:tcPr>
            <w:tcW w:w="2152" w:type="dxa"/>
          </w:tcPr>
          <w:p w14:paraId="08E5752F" w14:textId="777777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Client.API</w:t>
            </w:r>
          </w:p>
        </w:tc>
        <w:tc>
          <w:tcPr>
            <w:tcW w:w="567" w:type="dxa"/>
          </w:tcPr>
          <w:p w14:paraId="0F430203" w14:textId="20F7A581"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IMP</w:t>
            </w:r>
          </w:p>
        </w:tc>
        <w:tc>
          <w:tcPr>
            <w:tcW w:w="1418" w:type="dxa"/>
          </w:tcPr>
          <w:p w14:paraId="65CD4B50" w14:textId="0DB07C38"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275" w:type="dxa"/>
          </w:tcPr>
          <w:p w14:paraId="0FCF2198" w14:textId="777777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701" w:type="dxa"/>
          </w:tcPr>
          <w:p w14:paraId="18487C6B" w14:textId="294E7C1A" w:rsidR="00AA0A04" w:rsidRPr="000B7335"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Pr>
                <w:rFonts w:asciiTheme="majorHAnsi" w:hAnsiTheme="majorHAnsi"/>
                <w:sz w:val="16"/>
                <w:szCs w:val="16"/>
              </w:rPr>
              <w:t xml:space="preserve"> (saga-binding-python)</w:t>
            </w:r>
          </w:p>
        </w:tc>
        <w:tc>
          <w:tcPr>
            <w:tcW w:w="2127" w:type="dxa"/>
          </w:tcPr>
          <w:p w14:paraId="2FD9D131" w14:textId="777777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842" w:type="dxa"/>
          </w:tcPr>
          <w:p w14:paraId="523B00BE" w14:textId="777777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PLA (Q2/12 testbed)</w:t>
            </w:r>
          </w:p>
        </w:tc>
      </w:tr>
    </w:tbl>
    <w:p w14:paraId="3B88B14E" w14:textId="77777777" w:rsidR="00AC023D" w:rsidRDefault="00AC023D" w:rsidP="00AC023D"/>
    <w:p w14:paraId="28F98EA3" w14:textId="77777777" w:rsidR="00563F9E" w:rsidRDefault="00563F9E" w:rsidP="00AC023D"/>
    <w:tbl>
      <w:tblPr>
        <w:tblStyle w:val="MediumGrid3-Accent2"/>
        <w:tblpPr w:leftFromText="180" w:rightFromText="180" w:vertAnchor="text" w:tblpY="1"/>
        <w:tblW w:w="0" w:type="auto"/>
        <w:tblLayout w:type="fixed"/>
        <w:tblLook w:val="04A0" w:firstRow="1" w:lastRow="0" w:firstColumn="1" w:lastColumn="0" w:noHBand="0" w:noVBand="1"/>
      </w:tblPr>
      <w:tblGrid>
        <w:gridCol w:w="1626"/>
        <w:gridCol w:w="1034"/>
        <w:gridCol w:w="2268"/>
        <w:gridCol w:w="567"/>
        <w:gridCol w:w="1276"/>
        <w:gridCol w:w="1984"/>
        <w:gridCol w:w="1843"/>
        <w:gridCol w:w="1559"/>
        <w:gridCol w:w="1534"/>
      </w:tblGrid>
      <w:tr w:rsidR="00563F9E" w:rsidRPr="00FA7E2E" w14:paraId="39334B0F" w14:textId="77777777" w:rsidTr="00AA0A04">
        <w:trPr>
          <w:cnfStyle w:val="100000000000" w:firstRow="1" w:lastRow="0" w:firstColumn="0" w:lastColumn="0" w:oddVBand="0" w:evenVBand="0" w:oddHBand="0"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26" w:type="dxa"/>
          </w:tcPr>
          <w:p w14:paraId="695BAF17" w14:textId="49275175" w:rsidR="00563F9E" w:rsidRPr="00FA7E2E" w:rsidRDefault="00563F9E" w:rsidP="00AC023D">
            <w:pPr>
              <w:tabs>
                <w:tab w:val="right" w:pos="2019"/>
              </w:tabs>
              <w:rPr>
                <w:rFonts w:asciiTheme="majorHAnsi" w:hAnsiTheme="majorHAnsi"/>
                <w:sz w:val="16"/>
                <w:szCs w:val="16"/>
              </w:rPr>
            </w:pPr>
            <w:r w:rsidRPr="00FA7E2E">
              <w:rPr>
                <w:rFonts w:asciiTheme="majorHAnsi" w:hAnsiTheme="majorHAnsi"/>
                <w:sz w:val="16"/>
                <w:szCs w:val="16"/>
              </w:rPr>
              <w:t>Standard</w:t>
            </w:r>
          </w:p>
        </w:tc>
        <w:tc>
          <w:tcPr>
            <w:tcW w:w="1034" w:type="dxa"/>
          </w:tcPr>
          <w:p w14:paraId="7D58E689" w14:textId="046CDCC2" w:rsidR="00563F9E" w:rsidRPr="00FA7E2E" w:rsidRDefault="00563F9E" w:rsidP="00AC023D">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Source</w:t>
            </w:r>
          </w:p>
        </w:tc>
        <w:tc>
          <w:tcPr>
            <w:tcW w:w="2268" w:type="dxa"/>
          </w:tcPr>
          <w:p w14:paraId="14A63E6B" w14:textId="2A3B5B66" w:rsidR="00563F9E" w:rsidRPr="00FA7E2E" w:rsidRDefault="00563F9E" w:rsidP="00AC023D">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Capability</w:t>
            </w:r>
          </w:p>
        </w:tc>
        <w:tc>
          <w:tcPr>
            <w:tcW w:w="567" w:type="dxa"/>
          </w:tcPr>
          <w:p w14:paraId="36B76198" w14:textId="63E613DE" w:rsidR="00563F9E" w:rsidRPr="00FA7E2E" w:rsidRDefault="00563F9E" w:rsidP="00AC023D">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DEV</w:t>
            </w:r>
          </w:p>
        </w:tc>
        <w:tc>
          <w:tcPr>
            <w:tcW w:w="1276" w:type="dxa"/>
          </w:tcPr>
          <w:p w14:paraId="48B55B73" w14:textId="7F4E37D2" w:rsidR="00563F9E" w:rsidRPr="00FA7E2E" w:rsidRDefault="00563F9E" w:rsidP="00AC023D">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Pr="00FA7E2E">
              <w:rPr>
                <w:rFonts w:asciiTheme="majorHAnsi" w:hAnsiTheme="majorHAnsi"/>
                <w:sz w:val="16"/>
                <w:szCs w:val="16"/>
              </w:rPr>
              <w:t>EMI</w:t>
            </w:r>
          </w:p>
        </w:tc>
        <w:tc>
          <w:tcPr>
            <w:tcW w:w="1984" w:type="dxa"/>
          </w:tcPr>
          <w:p w14:paraId="708216AD" w14:textId="76C061BB" w:rsidR="00563F9E" w:rsidRPr="00FA7E2E" w:rsidRDefault="00563F9E" w:rsidP="00AC023D">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Pr="00FA7E2E">
              <w:rPr>
                <w:rFonts w:asciiTheme="majorHAnsi" w:hAnsiTheme="majorHAnsi"/>
                <w:sz w:val="16"/>
                <w:szCs w:val="16"/>
              </w:rPr>
              <w:t>IGE</w:t>
            </w:r>
          </w:p>
        </w:tc>
        <w:tc>
          <w:tcPr>
            <w:tcW w:w="1843" w:type="dxa"/>
          </w:tcPr>
          <w:p w14:paraId="49ACEB20" w14:textId="4D72393F" w:rsidR="00563F9E" w:rsidRPr="00FA7E2E" w:rsidRDefault="00563F9E" w:rsidP="00AC023D">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Pr="00FA7E2E">
              <w:rPr>
                <w:rFonts w:asciiTheme="majorHAnsi" w:hAnsiTheme="majorHAnsi"/>
                <w:sz w:val="16"/>
                <w:szCs w:val="16"/>
              </w:rPr>
              <w:t>SAGA</w:t>
            </w:r>
          </w:p>
        </w:tc>
        <w:tc>
          <w:tcPr>
            <w:tcW w:w="1559" w:type="dxa"/>
          </w:tcPr>
          <w:p w14:paraId="09C50345" w14:textId="320AF889" w:rsidR="00563F9E" w:rsidRPr="00FA7E2E" w:rsidRDefault="00563F9E" w:rsidP="00AC023D">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Pr="00FA7E2E">
              <w:rPr>
                <w:rFonts w:asciiTheme="majorHAnsi" w:hAnsiTheme="majorHAnsi"/>
                <w:sz w:val="16"/>
                <w:szCs w:val="16"/>
              </w:rPr>
              <w:t>StratusLab</w:t>
            </w:r>
          </w:p>
        </w:tc>
        <w:tc>
          <w:tcPr>
            <w:tcW w:w="1534" w:type="dxa"/>
          </w:tcPr>
          <w:p w14:paraId="661B1CF8" w14:textId="69ED60A8" w:rsidR="00563F9E" w:rsidRPr="00FA7E2E" w:rsidRDefault="00563F9E" w:rsidP="00AC023D">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ADO: </w:t>
            </w:r>
            <w:r w:rsidRPr="00FA7E2E">
              <w:rPr>
                <w:rFonts w:asciiTheme="majorHAnsi" w:hAnsiTheme="majorHAnsi"/>
                <w:sz w:val="16"/>
                <w:szCs w:val="16"/>
              </w:rPr>
              <w:t>EGI</w:t>
            </w:r>
          </w:p>
        </w:tc>
      </w:tr>
      <w:tr w:rsidR="00AA0A04" w:rsidRPr="00FA7E2E" w14:paraId="348C07CD" w14:textId="77777777" w:rsidTr="00AA0A04">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26" w:type="dxa"/>
          </w:tcPr>
          <w:p w14:paraId="0BE49474" w14:textId="0DB2237C" w:rsidR="00AA0A04" w:rsidRPr="000B7335" w:rsidRDefault="00AA0A04" w:rsidP="00AA0A04">
            <w:pPr>
              <w:tabs>
                <w:tab w:val="right" w:pos="2019"/>
              </w:tabs>
              <w:jc w:val="left"/>
              <w:rPr>
                <w:rFonts w:asciiTheme="majorHAnsi" w:hAnsiTheme="majorHAnsi"/>
                <w:sz w:val="16"/>
                <w:szCs w:val="16"/>
              </w:rPr>
            </w:pPr>
            <w:r w:rsidRPr="000B7335">
              <w:rPr>
                <w:rFonts w:asciiTheme="majorHAnsi" w:hAnsiTheme="majorHAnsi"/>
                <w:sz w:val="16"/>
                <w:szCs w:val="16"/>
              </w:rPr>
              <w:t>SAGA Message API extension</w:t>
            </w:r>
          </w:p>
        </w:tc>
        <w:tc>
          <w:tcPr>
            <w:tcW w:w="1034" w:type="dxa"/>
          </w:tcPr>
          <w:p w14:paraId="5B1FE05C" w14:textId="0607FDF4"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GFD.178</w:t>
            </w:r>
          </w:p>
        </w:tc>
        <w:tc>
          <w:tcPr>
            <w:tcW w:w="2268" w:type="dxa"/>
          </w:tcPr>
          <w:p w14:paraId="70EF086E" w14:textId="7BA62C10"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Client.API</w:t>
            </w:r>
          </w:p>
        </w:tc>
        <w:tc>
          <w:tcPr>
            <w:tcW w:w="567" w:type="dxa"/>
          </w:tcPr>
          <w:p w14:paraId="1D234A17" w14:textId="30F56B62"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276" w:type="dxa"/>
          </w:tcPr>
          <w:p w14:paraId="6DDE1E02"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984" w:type="dxa"/>
          </w:tcPr>
          <w:p w14:paraId="7D3221C4" w14:textId="77777777" w:rsidR="00AA0A04" w:rsidRPr="000B7335"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43" w:type="dxa"/>
          </w:tcPr>
          <w:p w14:paraId="074663E7" w14:textId="6D585FBB" w:rsidR="00AA0A04" w:rsidRPr="000B7335" w:rsidRDefault="00D12053"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PLA</w:t>
            </w:r>
          </w:p>
        </w:tc>
        <w:tc>
          <w:tcPr>
            <w:tcW w:w="1559" w:type="dxa"/>
          </w:tcPr>
          <w:p w14:paraId="32734699"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534" w:type="dxa"/>
          </w:tcPr>
          <w:p w14:paraId="0B681F78" w14:textId="7D392A58" w:rsidR="00AA0A04" w:rsidRPr="00FA7E2E"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PLA (Q2/12 testbed)</w:t>
            </w:r>
          </w:p>
        </w:tc>
      </w:tr>
      <w:tr w:rsidR="00AA0A04" w:rsidRPr="00FA7E2E" w14:paraId="30223929" w14:textId="77777777" w:rsidTr="00AA0A04">
        <w:trPr>
          <w:cantSplit/>
          <w:trHeight w:val="366"/>
        </w:trPr>
        <w:tc>
          <w:tcPr>
            <w:cnfStyle w:val="001000000000" w:firstRow="0" w:lastRow="0" w:firstColumn="1" w:lastColumn="0" w:oddVBand="0" w:evenVBand="0" w:oddHBand="0" w:evenHBand="0" w:firstRowFirstColumn="0" w:firstRowLastColumn="0" w:lastRowFirstColumn="0" w:lastRowLastColumn="0"/>
            <w:tcW w:w="1626" w:type="dxa"/>
          </w:tcPr>
          <w:p w14:paraId="2FCEF698" w14:textId="151A6F07" w:rsidR="00AA0A04" w:rsidRPr="000B7335" w:rsidRDefault="00AA0A04" w:rsidP="00AA0A04">
            <w:pPr>
              <w:tabs>
                <w:tab w:val="right" w:pos="2019"/>
              </w:tabs>
              <w:jc w:val="left"/>
              <w:rPr>
                <w:rFonts w:asciiTheme="majorHAnsi" w:hAnsiTheme="majorHAnsi"/>
                <w:sz w:val="16"/>
                <w:szCs w:val="16"/>
              </w:rPr>
            </w:pPr>
            <w:r w:rsidRPr="000B7335">
              <w:rPr>
                <w:rFonts w:asciiTheme="majorHAnsi" w:hAnsiTheme="majorHAnsi"/>
                <w:sz w:val="16"/>
                <w:szCs w:val="16"/>
              </w:rPr>
              <w:t>Checkpoint and Recovery API</w:t>
            </w:r>
          </w:p>
        </w:tc>
        <w:tc>
          <w:tcPr>
            <w:tcW w:w="1034" w:type="dxa"/>
          </w:tcPr>
          <w:p w14:paraId="31D6ED14" w14:textId="3222192A"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GFD.93</w:t>
            </w:r>
          </w:p>
        </w:tc>
        <w:tc>
          <w:tcPr>
            <w:tcW w:w="2268" w:type="dxa"/>
          </w:tcPr>
          <w:p w14:paraId="1D51D329" w14:textId="612C2DE2"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Client.API</w:t>
            </w:r>
          </w:p>
        </w:tc>
        <w:tc>
          <w:tcPr>
            <w:tcW w:w="567" w:type="dxa"/>
          </w:tcPr>
          <w:p w14:paraId="671E9CE4" w14:textId="76E917D5"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276" w:type="dxa"/>
          </w:tcPr>
          <w:p w14:paraId="1C75BE3B" w14:textId="77777777"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984" w:type="dxa"/>
          </w:tcPr>
          <w:p w14:paraId="6C0FAA62" w14:textId="77777777" w:rsidR="00AA0A04" w:rsidRPr="000B7335"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843" w:type="dxa"/>
          </w:tcPr>
          <w:p w14:paraId="30086059" w14:textId="04EDA8E2" w:rsidR="00AA0A04" w:rsidRPr="000B7335" w:rsidRDefault="00D12053"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PLA</w:t>
            </w:r>
          </w:p>
        </w:tc>
        <w:tc>
          <w:tcPr>
            <w:tcW w:w="1559" w:type="dxa"/>
          </w:tcPr>
          <w:p w14:paraId="4C64FBCA"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534" w:type="dxa"/>
          </w:tcPr>
          <w:p w14:paraId="591C5CD5" w14:textId="3E71D530" w:rsidR="00AA0A04" w:rsidRPr="00FA7E2E"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PLA (Q2/12 testbed)</w:t>
            </w:r>
          </w:p>
        </w:tc>
      </w:tr>
      <w:tr w:rsidR="00AA0A04" w:rsidRPr="00FA7E2E" w14:paraId="4AF06000" w14:textId="77777777" w:rsidTr="00AA0A04">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26" w:type="dxa"/>
          </w:tcPr>
          <w:p w14:paraId="142DAD2D" w14:textId="0DA20102" w:rsidR="00AA0A04" w:rsidRPr="000B7335" w:rsidRDefault="00AA0A04" w:rsidP="00AA0A04">
            <w:pPr>
              <w:tabs>
                <w:tab w:val="right" w:pos="2019"/>
              </w:tabs>
              <w:jc w:val="left"/>
              <w:rPr>
                <w:rFonts w:asciiTheme="majorHAnsi" w:hAnsiTheme="majorHAnsi"/>
                <w:sz w:val="16"/>
                <w:szCs w:val="16"/>
              </w:rPr>
            </w:pPr>
            <w:r w:rsidRPr="000B7335">
              <w:rPr>
                <w:rFonts w:asciiTheme="majorHAnsi" w:hAnsiTheme="majorHAnsi"/>
                <w:sz w:val="16"/>
                <w:szCs w:val="16"/>
              </w:rPr>
              <w:t>DRMAA V2</w:t>
            </w:r>
          </w:p>
        </w:tc>
        <w:tc>
          <w:tcPr>
            <w:tcW w:w="1034" w:type="dxa"/>
          </w:tcPr>
          <w:p w14:paraId="375943DB" w14:textId="1B0D5AA8"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 draft</w:t>
            </w:r>
          </w:p>
        </w:tc>
        <w:tc>
          <w:tcPr>
            <w:tcW w:w="2268" w:type="dxa"/>
          </w:tcPr>
          <w:p w14:paraId="768CFE59" w14:textId="6A5BA9F5"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Client.API</w:t>
            </w:r>
          </w:p>
        </w:tc>
        <w:tc>
          <w:tcPr>
            <w:tcW w:w="567" w:type="dxa"/>
          </w:tcPr>
          <w:p w14:paraId="1A069BB6" w14:textId="59940E6B"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276" w:type="dxa"/>
          </w:tcPr>
          <w:p w14:paraId="0A9066DE" w14:textId="77777777"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984" w:type="dxa"/>
          </w:tcPr>
          <w:p w14:paraId="60C70CA4" w14:textId="77777777" w:rsidR="00AA0A04" w:rsidRPr="000B7335"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43" w:type="dxa"/>
          </w:tcPr>
          <w:p w14:paraId="4F3CE00B" w14:textId="1FFA06B9" w:rsidR="00AA0A04" w:rsidRPr="000B7335"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p>
        </w:tc>
        <w:tc>
          <w:tcPr>
            <w:tcW w:w="1559" w:type="dxa"/>
          </w:tcPr>
          <w:p w14:paraId="6D6BF87C"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534" w:type="dxa"/>
          </w:tcPr>
          <w:p w14:paraId="62289BDD"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r>
      <w:tr w:rsidR="00AA0A04" w:rsidRPr="00FA7E2E" w14:paraId="16B5245A" w14:textId="77777777" w:rsidTr="00AA0A04">
        <w:trPr>
          <w:cantSplit/>
          <w:trHeight w:val="366"/>
        </w:trPr>
        <w:tc>
          <w:tcPr>
            <w:cnfStyle w:val="001000000000" w:firstRow="0" w:lastRow="0" w:firstColumn="1" w:lastColumn="0" w:oddVBand="0" w:evenVBand="0" w:oddHBand="0" w:evenHBand="0" w:firstRowFirstColumn="0" w:firstRowLastColumn="0" w:lastRowFirstColumn="0" w:lastRowLastColumn="0"/>
            <w:tcW w:w="1626" w:type="dxa"/>
          </w:tcPr>
          <w:p w14:paraId="10613347" w14:textId="3FD664C4" w:rsidR="00AA0A04" w:rsidRPr="000B7335" w:rsidRDefault="00AA0A04" w:rsidP="00AA0A04">
            <w:pPr>
              <w:tabs>
                <w:tab w:val="right" w:pos="2019"/>
              </w:tabs>
              <w:jc w:val="left"/>
              <w:rPr>
                <w:rFonts w:asciiTheme="majorHAnsi" w:hAnsiTheme="majorHAnsi"/>
                <w:sz w:val="16"/>
                <w:szCs w:val="16"/>
              </w:rPr>
            </w:pPr>
            <w:r w:rsidRPr="000B7335">
              <w:rPr>
                <w:rFonts w:asciiTheme="majorHAnsi" w:hAnsiTheme="majorHAnsi"/>
                <w:sz w:val="16"/>
                <w:szCs w:val="16"/>
              </w:rPr>
              <w:t>BES</w:t>
            </w:r>
          </w:p>
        </w:tc>
        <w:tc>
          <w:tcPr>
            <w:tcW w:w="1034" w:type="dxa"/>
          </w:tcPr>
          <w:p w14:paraId="7BF8D1FA" w14:textId="1EE47AE9"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w:t>
            </w:r>
          </w:p>
        </w:tc>
        <w:tc>
          <w:tcPr>
            <w:tcW w:w="2268" w:type="dxa"/>
          </w:tcPr>
          <w:p w14:paraId="71B32C21" w14:textId="070D4FF9"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Compute.JobExecution</w:t>
            </w:r>
          </w:p>
        </w:tc>
        <w:tc>
          <w:tcPr>
            <w:tcW w:w="567" w:type="dxa"/>
          </w:tcPr>
          <w:p w14:paraId="759078DF" w14:textId="547A3FC6"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276" w:type="dxa"/>
          </w:tcPr>
          <w:p w14:paraId="01B0D971" w14:textId="6B95D081"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REL</w:t>
            </w:r>
            <w:r w:rsidR="006A5DB4">
              <w:rPr>
                <w:rFonts w:asciiTheme="majorHAnsi" w:hAnsiTheme="majorHAnsi"/>
                <w:sz w:val="16"/>
                <w:szCs w:val="16"/>
              </w:rPr>
              <w:t xml:space="preserve"> </w:t>
            </w:r>
            <w:r>
              <w:rPr>
                <w:rFonts w:asciiTheme="majorHAnsi" w:hAnsiTheme="majorHAnsi"/>
                <w:sz w:val="16"/>
                <w:szCs w:val="16"/>
              </w:rPr>
              <w:t>(UNICORE)</w:t>
            </w:r>
          </w:p>
        </w:tc>
        <w:tc>
          <w:tcPr>
            <w:tcW w:w="1984" w:type="dxa"/>
          </w:tcPr>
          <w:p w14:paraId="78926371" w14:textId="24C1C3BF" w:rsidR="00AA0A04" w:rsidRPr="00FA7E2E"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(GridSAM)</w:t>
            </w:r>
            <w:r w:rsidRPr="000B7335">
              <w:rPr>
                <w:rFonts w:asciiTheme="majorHAnsi" w:hAnsiTheme="majorHAnsi"/>
                <w:sz w:val="16"/>
                <w:szCs w:val="16"/>
              </w:rPr>
              <w:br/>
              <w:t>IMP for IGE 2.1 (GridWay)</w:t>
            </w:r>
          </w:p>
        </w:tc>
        <w:tc>
          <w:tcPr>
            <w:tcW w:w="1843" w:type="dxa"/>
          </w:tcPr>
          <w:p w14:paraId="22FDEA61" w14:textId="387F4A62" w:rsidR="00AA0A04" w:rsidRPr="00FA7E2E"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as client</w:t>
            </w:r>
            <w:r>
              <w:rPr>
                <w:rFonts w:asciiTheme="majorHAnsi" w:hAnsiTheme="majorHAnsi"/>
                <w:sz w:val="16"/>
                <w:szCs w:val="16"/>
              </w:rPr>
              <w:t xml:space="preserve"> (saga-adaptor-bes)</w:t>
            </w:r>
          </w:p>
        </w:tc>
        <w:tc>
          <w:tcPr>
            <w:tcW w:w="1559" w:type="dxa"/>
          </w:tcPr>
          <w:p w14:paraId="02154D41"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534" w:type="dxa"/>
          </w:tcPr>
          <w:p w14:paraId="06416B11"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r>
      <w:tr w:rsidR="00AA0A04" w:rsidRPr="00FA7E2E" w14:paraId="105A6D84" w14:textId="77777777" w:rsidTr="00AA0A04">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26" w:type="dxa"/>
          </w:tcPr>
          <w:p w14:paraId="45394116" w14:textId="06555CD5" w:rsidR="00AA0A04" w:rsidRPr="000B7335" w:rsidRDefault="00AA0A04" w:rsidP="00AA0A04">
            <w:pPr>
              <w:tabs>
                <w:tab w:val="right" w:pos="2019"/>
              </w:tabs>
              <w:jc w:val="left"/>
              <w:rPr>
                <w:rFonts w:asciiTheme="majorHAnsi" w:hAnsiTheme="majorHAnsi"/>
                <w:sz w:val="16"/>
                <w:szCs w:val="16"/>
              </w:rPr>
            </w:pPr>
            <w:r w:rsidRPr="000B7335">
              <w:rPr>
                <w:rFonts w:asciiTheme="majorHAnsi" w:hAnsiTheme="majorHAnsi"/>
                <w:sz w:val="16"/>
                <w:szCs w:val="16"/>
              </w:rPr>
              <w:t>HPC-Basic Profile</w:t>
            </w:r>
          </w:p>
        </w:tc>
        <w:tc>
          <w:tcPr>
            <w:tcW w:w="1034" w:type="dxa"/>
          </w:tcPr>
          <w:p w14:paraId="4082CC0C" w14:textId="13D718F2"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w:t>
            </w:r>
          </w:p>
        </w:tc>
        <w:tc>
          <w:tcPr>
            <w:tcW w:w="2268" w:type="dxa"/>
          </w:tcPr>
          <w:p w14:paraId="0816A7AB" w14:textId="08CA8545"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Compute.JobExecution</w:t>
            </w:r>
          </w:p>
        </w:tc>
        <w:tc>
          <w:tcPr>
            <w:tcW w:w="567" w:type="dxa"/>
          </w:tcPr>
          <w:p w14:paraId="5DFF84F8" w14:textId="70ED60AC"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276" w:type="dxa"/>
          </w:tcPr>
          <w:p w14:paraId="682AFAB3" w14:textId="36DD0AA8"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REL (UNICORE)</w:t>
            </w:r>
          </w:p>
        </w:tc>
        <w:tc>
          <w:tcPr>
            <w:tcW w:w="1984" w:type="dxa"/>
          </w:tcPr>
          <w:p w14:paraId="5C676FFF" w14:textId="77777777" w:rsidR="00AA0A04" w:rsidRPr="000B7335"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(GridSAM)</w:t>
            </w:r>
          </w:p>
          <w:p w14:paraId="53E08BFA" w14:textId="074071DE" w:rsidR="00AA0A04" w:rsidRPr="00FA7E2E"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IMP for IGE 2.1 (GridWay)</w:t>
            </w:r>
          </w:p>
        </w:tc>
        <w:tc>
          <w:tcPr>
            <w:tcW w:w="1843" w:type="dxa"/>
          </w:tcPr>
          <w:p w14:paraId="6866E5B0" w14:textId="4E5CF829" w:rsidR="00AA0A04" w:rsidRPr="00FA7E2E"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as client</w:t>
            </w:r>
            <w:r>
              <w:rPr>
                <w:rFonts w:asciiTheme="majorHAnsi" w:hAnsiTheme="majorHAnsi"/>
                <w:sz w:val="16"/>
                <w:szCs w:val="16"/>
              </w:rPr>
              <w:t xml:space="preserve"> (saga-adaptor-bes)</w:t>
            </w:r>
          </w:p>
        </w:tc>
        <w:tc>
          <w:tcPr>
            <w:tcW w:w="1559" w:type="dxa"/>
          </w:tcPr>
          <w:p w14:paraId="4E86720B"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534" w:type="dxa"/>
          </w:tcPr>
          <w:p w14:paraId="16D1F96C"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r>
      <w:tr w:rsidR="00AA0A04" w:rsidRPr="00FA7E2E" w14:paraId="774D90BE" w14:textId="77777777" w:rsidTr="00AA0A04">
        <w:trPr>
          <w:cantSplit/>
          <w:trHeight w:val="366"/>
        </w:trPr>
        <w:tc>
          <w:tcPr>
            <w:cnfStyle w:val="001000000000" w:firstRow="0" w:lastRow="0" w:firstColumn="1" w:lastColumn="0" w:oddVBand="0" w:evenVBand="0" w:oddHBand="0" w:evenHBand="0" w:firstRowFirstColumn="0" w:firstRowLastColumn="0" w:lastRowFirstColumn="0" w:lastRowLastColumn="0"/>
            <w:tcW w:w="1626" w:type="dxa"/>
          </w:tcPr>
          <w:p w14:paraId="09F26DA7" w14:textId="5FA924AB" w:rsidR="00AA0A04" w:rsidRPr="000B7335" w:rsidRDefault="00AA0A04" w:rsidP="00AA0A04">
            <w:pPr>
              <w:tabs>
                <w:tab w:val="right" w:pos="2019"/>
              </w:tabs>
              <w:jc w:val="left"/>
              <w:rPr>
                <w:rFonts w:asciiTheme="majorHAnsi" w:hAnsiTheme="majorHAnsi"/>
                <w:sz w:val="16"/>
                <w:szCs w:val="16"/>
              </w:rPr>
            </w:pPr>
            <w:r w:rsidRPr="000B7335">
              <w:rPr>
                <w:rFonts w:asciiTheme="majorHAnsi" w:hAnsiTheme="majorHAnsi"/>
                <w:sz w:val="16"/>
                <w:szCs w:val="16"/>
              </w:rPr>
              <w:t>HPC File Staging Profile</w:t>
            </w:r>
          </w:p>
        </w:tc>
        <w:tc>
          <w:tcPr>
            <w:tcW w:w="1034" w:type="dxa"/>
          </w:tcPr>
          <w:p w14:paraId="3465438F" w14:textId="76F0A3E9"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OGF</w:t>
            </w:r>
          </w:p>
        </w:tc>
        <w:tc>
          <w:tcPr>
            <w:tcW w:w="2268" w:type="dxa"/>
          </w:tcPr>
          <w:p w14:paraId="702A1CAA" w14:textId="40A3D310"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Compute.JobExecution</w:t>
            </w:r>
          </w:p>
        </w:tc>
        <w:tc>
          <w:tcPr>
            <w:tcW w:w="567" w:type="dxa"/>
          </w:tcPr>
          <w:p w14:paraId="5A47564F" w14:textId="5DA2AD34"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276" w:type="dxa"/>
          </w:tcPr>
          <w:p w14:paraId="1A9A9926" w14:textId="58EE9FF4"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REL (UNICORE)</w:t>
            </w:r>
          </w:p>
        </w:tc>
        <w:tc>
          <w:tcPr>
            <w:tcW w:w="1984" w:type="dxa"/>
          </w:tcPr>
          <w:p w14:paraId="37F21628" w14:textId="67E4DCAF" w:rsidR="00AA0A04" w:rsidRPr="00FA7E2E"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(GridSAM)</w:t>
            </w:r>
          </w:p>
        </w:tc>
        <w:tc>
          <w:tcPr>
            <w:tcW w:w="1843" w:type="dxa"/>
          </w:tcPr>
          <w:p w14:paraId="5D48BDB8" w14:textId="51F3178A" w:rsidR="00AA0A04" w:rsidRPr="00FA7E2E"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as client</w:t>
            </w:r>
            <w:r>
              <w:rPr>
                <w:rFonts w:asciiTheme="majorHAnsi" w:hAnsiTheme="majorHAnsi"/>
                <w:sz w:val="16"/>
                <w:szCs w:val="16"/>
              </w:rPr>
              <w:t xml:space="preserve"> (saga-adaptor-bes)</w:t>
            </w:r>
          </w:p>
        </w:tc>
        <w:tc>
          <w:tcPr>
            <w:tcW w:w="1559" w:type="dxa"/>
          </w:tcPr>
          <w:p w14:paraId="4AA316BB"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534" w:type="dxa"/>
          </w:tcPr>
          <w:p w14:paraId="6DABEA6F"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r>
      <w:tr w:rsidR="00AA0A04" w:rsidRPr="00FA7E2E" w14:paraId="573C2DC3" w14:textId="77777777" w:rsidTr="00AA0A04">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26" w:type="dxa"/>
          </w:tcPr>
          <w:p w14:paraId="1083FACC" w14:textId="75DAED89" w:rsidR="00AA0A04" w:rsidRPr="000B7335" w:rsidRDefault="00AA0A04" w:rsidP="00AA0A04">
            <w:pPr>
              <w:tabs>
                <w:tab w:val="right" w:pos="2019"/>
              </w:tabs>
              <w:jc w:val="left"/>
              <w:rPr>
                <w:rFonts w:asciiTheme="majorHAnsi" w:hAnsiTheme="majorHAnsi"/>
                <w:sz w:val="16"/>
                <w:szCs w:val="16"/>
              </w:rPr>
            </w:pPr>
            <w:r>
              <w:rPr>
                <w:rFonts w:asciiTheme="majorHAnsi" w:hAnsiTheme="majorHAnsi"/>
                <w:sz w:val="16"/>
                <w:szCs w:val="16"/>
              </w:rPr>
              <w:t>JSDL</w:t>
            </w:r>
          </w:p>
        </w:tc>
        <w:tc>
          <w:tcPr>
            <w:tcW w:w="1034" w:type="dxa"/>
          </w:tcPr>
          <w:p w14:paraId="32391317" w14:textId="6AD789E4"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OGF GFD.136</w:t>
            </w:r>
          </w:p>
        </w:tc>
        <w:tc>
          <w:tcPr>
            <w:tcW w:w="2268" w:type="dxa"/>
          </w:tcPr>
          <w:p w14:paraId="197AFE36" w14:textId="350C3F00"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Compute.JobExecution</w:t>
            </w:r>
          </w:p>
        </w:tc>
        <w:tc>
          <w:tcPr>
            <w:tcW w:w="567" w:type="dxa"/>
          </w:tcPr>
          <w:p w14:paraId="5640B8B5" w14:textId="44DB9482"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REF</w:t>
            </w:r>
          </w:p>
        </w:tc>
        <w:tc>
          <w:tcPr>
            <w:tcW w:w="1276" w:type="dxa"/>
          </w:tcPr>
          <w:p w14:paraId="1E77155E" w14:textId="3BDEC0C3" w:rsidR="00AA0A04" w:rsidRPr="000B7335" w:rsidRDefault="00AA0A04" w:rsidP="006A5DB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REL</w:t>
            </w:r>
            <w:r w:rsidR="006A5DB4">
              <w:rPr>
                <w:rFonts w:asciiTheme="majorHAnsi" w:hAnsiTheme="majorHAnsi"/>
                <w:sz w:val="16"/>
                <w:szCs w:val="16"/>
              </w:rPr>
              <w:t xml:space="preserve"> </w:t>
            </w:r>
            <w:r>
              <w:rPr>
                <w:rFonts w:asciiTheme="majorHAnsi" w:hAnsiTheme="majorHAnsi"/>
                <w:sz w:val="16"/>
                <w:szCs w:val="16"/>
              </w:rPr>
              <w:t xml:space="preserve">(A-REX, CREAM, UNICORE) </w:t>
            </w:r>
          </w:p>
        </w:tc>
        <w:tc>
          <w:tcPr>
            <w:tcW w:w="1984" w:type="dxa"/>
          </w:tcPr>
          <w:p w14:paraId="597B7005" w14:textId="77777777" w:rsidR="00AA0A04" w:rsidRPr="00FA7E2E"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43" w:type="dxa"/>
          </w:tcPr>
          <w:p w14:paraId="6F85447C" w14:textId="31D9B3C6" w:rsidR="00AA0A04" w:rsidRPr="00FA7E2E"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REL (saga-adaptor-bes)</w:t>
            </w:r>
          </w:p>
        </w:tc>
        <w:tc>
          <w:tcPr>
            <w:tcW w:w="1559" w:type="dxa"/>
          </w:tcPr>
          <w:p w14:paraId="66A12CA0"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534" w:type="dxa"/>
          </w:tcPr>
          <w:p w14:paraId="5039DF66"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r>
      <w:tr w:rsidR="00AA0A04" w:rsidRPr="00FA7E2E" w14:paraId="5B73D310" w14:textId="77777777" w:rsidTr="00AA0A04">
        <w:trPr>
          <w:cantSplit/>
          <w:trHeight w:val="366"/>
        </w:trPr>
        <w:tc>
          <w:tcPr>
            <w:cnfStyle w:val="001000000000" w:firstRow="0" w:lastRow="0" w:firstColumn="1" w:lastColumn="0" w:oddVBand="0" w:evenVBand="0" w:oddHBand="0" w:evenHBand="0" w:firstRowFirstColumn="0" w:firstRowLastColumn="0" w:lastRowFirstColumn="0" w:lastRowLastColumn="0"/>
            <w:tcW w:w="1626" w:type="dxa"/>
          </w:tcPr>
          <w:p w14:paraId="16ADACDD" w14:textId="07D2856E" w:rsidR="00AA0A04" w:rsidRPr="000B7335" w:rsidRDefault="00AA0A04" w:rsidP="00AA0A04">
            <w:pPr>
              <w:tabs>
                <w:tab w:val="right" w:pos="2019"/>
              </w:tabs>
              <w:jc w:val="left"/>
              <w:rPr>
                <w:rFonts w:asciiTheme="majorHAnsi" w:hAnsiTheme="majorHAnsi"/>
                <w:sz w:val="16"/>
                <w:szCs w:val="16"/>
              </w:rPr>
            </w:pPr>
            <w:r>
              <w:rPr>
                <w:rFonts w:asciiTheme="majorHAnsi" w:hAnsiTheme="majorHAnsi"/>
                <w:sz w:val="16"/>
                <w:szCs w:val="16"/>
              </w:rPr>
              <w:t>JSDL HPC</w:t>
            </w:r>
          </w:p>
        </w:tc>
        <w:tc>
          <w:tcPr>
            <w:tcW w:w="1034" w:type="dxa"/>
          </w:tcPr>
          <w:p w14:paraId="1FCD46B8" w14:textId="32557FEA"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OGF GFD.111</w:t>
            </w:r>
          </w:p>
        </w:tc>
        <w:tc>
          <w:tcPr>
            <w:tcW w:w="2268" w:type="dxa"/>
          </w:tcPr>
          <w:p w14:paraId="3611B042" w14:textId="7A6C2F93"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Compute.JobExecution</w:t>
            </w:r>
          </w:p>
        </w:tc>
        <w:tc>
          <w:tcPr>
            <w:tcW w:w="567" w:type="dxa"/>
          </w:tcPr>
          <w:p w14:paraId="2F3F11CA" w14:textId="36DD194B"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REF</w:t>
            </w:r>
          </w:p>
        </w:tc>
        <w:tc>
          <w:tcPr>
            <w:tcW w:w="1276" w:type="dxa"/>
          </w:tcPr>
          <w:p w14:paraId="5FA3A559" w14:textId="72898DF9"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REL (UNICORE)</w:t>
            </w:r>
          </w:p>
        </w:tc>
        <w:tc>
          <w:tcPr>
            <w:tcW w:w="1984" w:type="dxa"/>
          </w:tcPr>
          <w:p w14:paraId="240B2B37" w14:textId="77777777" w:rsidR="00AA0A04" w:rsidRPr="00FA7E2E"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843" w:type="dxa"/>
          </w:tcPr>
          <w:p w14:paraId="5B859553" w14:textId="236A0C5F" w:rsidR="00AA0A04" w:rsidRPr="00FA7E2E"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REL (saga-adaptor-bes)</w:t>
            </w:r>
          </w:p>
        </w:tc>
        <w:tc>
          <w:tcPr>
            <w:tcW w:w="1559" w:type="dxa"/>
          </w:tcPr>
          <w:p w14:paraId="2EBE81C5"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534" w:type="dxa"/>
          </w:tcPr>
          <w:p w14:paraId="5D853CA1"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r>
      <w:tr w:rsidR="00AA0A04" w:rsidRPr="00FA7E2E" w14:paraId="26BF97AC" w14:textId="77777777" w:rsidTr="00AA0A04">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26" w:type="dxa"/>
          </w:tcPr>
          <w:p w14:paraId="702AAB42" w14:textId="366956A1" w:rsidR="00AA0A04" w:rsidRPr="000B7335" w:rsidRDefault="00AA0A04" w:rsidP="00AA0A04">
            <w:pPr>
              <w:tabs>
                <w:tab w:val="right" w:pos="2019"/>
              </w:tabs>
              <w:jc w:val="left"/>
              <w:rPr>
                <w:rFonts w:asciiTheme="majorHAnsi" w:hAnsiTheme="majorHAnsi"/>
                <w:sz w:val="16"/>
                <w:szCs w:val="16"/>
              </w:rPr>
            </w:pPr>
            <w:r>
              <w:rPr>
                <w:rFonts w:asciiTheme="majorHAnsi" w:hAnsiTheme="majorHAnsi"/>
                <w:sz w:val="16"/>
                <w:szCs w:val="16"/>
              </w:rPr>
              <w:t>JSDL SPMD</w:t>
            </w:r>
          </w:p>
        </w:tc>
        <w:tc>
          <w:tcPr>
            <w:tcW w:w="1034" w:type="dxa"/>
          </w:tcPr>
          <w:p w14:paraId="2FF8FD30" w14:textId="022D2839"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OGF GFD.115</w:t>
            </w:r>
          </w:p>
        </w:tc>
        <w:tc>
          <w:tcPr>
            <w:tcW w:w="2268" w:type="dxa"/>
          </w:tcPr>
          <w:p w14:paraId="2704CA9C" w14:textId="7B74DC55"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Compute.JobExecution</w:t>
            </w:r>
          </w:p>
        </w:tc>
        <w:tc>
          <w:tcPr>
            <w:tcW w:w="567" w:type="dxa"/>
          </w:tcPr>
          <w:p w14:paraId="36AD40EA" w14:textId="5B201275"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REF</w:t>
            </w:r>
          </w:p>
        </w:tc>
        <w:tc>
          <w:tcPr>
            <w:tcW w:w="1276" w:type="dxa"/>
          </w:tcPr>
          <w:p w14:paraId="7DDD9550" w14:textId="221877D4"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REL (UNICORE)</w:t>
            </w:r>
          </w:p>
        </w:tc>
        <w:tc>
          <w:tcPr>
            <w:tcW w:w="1984" w:type="dxa"/>
          </w:tcPr>
          <w:p w14:paraId="38B62BAE" w14:textId="77777777" w:rsidR="00AA0A04" w:rsidRPr="00FA7E2E"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43" w:type="dxa"/>
          </w:tcPr>
          <w:p w14:paraId="3FB67160" w14:textId="4D35B0A6" w:rsidR="00AA0A04" w:rsidRPr="00FA7E2E"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REL (saga-adaptor-bes)</w:t>
            </w:r>
          </w:p>
        </w:tc>
        <w:tc>
          <w:tcPr>
            <w:tcW w:w="1559" w:type="dxa"/>
          </w:tcPr>
          <w:p w14:paraId="55284E6F"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534" w:type="dxa"/>
          </w:tcPr>
          <w:p w14:paraId="0655DB02"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r>
      <w:tr w:rsidR="00AA0A04" w:rsidRPr="00FA7E2E" w14:paraId="652D322C" w14:textId="77777777" w:rsidTr="00AA0A04">
        <w:trPr>
          <w:cantSplit/>
          <w:trHeight w:val="366"/>
        </w:trPr>
        <w:tc>
          <w:tcPr>
            <w:cnfStyle w:val="001000000000" w:firstRow="0" w:lastRow="0" w:firstColumn="1" w:lastColumn="0" w:oddVBand="0" w:evenVBand="0" w:oddHBand="0" w:evenHBand="0" w:firstRowFirstColumn="0" w:firstRowLastColumn="0" w:lastRowFirstColumn="0" w:lastRowLastColumn="0"/>
            <w:tcW w:w="1626" w:type="dxa"/>
          </w:tcPr>
          <w:p w14:paraId="7440502E" w14:textId="29C33584" w:rsidR="00AA0A04" w:rsidRPr="00FA7E2E" w:rsidRDefault="00AA0A04" w:rsidP="00AA0A04">
            <w:pPr>
              <w:tabs>
                <w:tab w:val="right" w:pos="2019"/>
              </w:tabs>
              <w:jc w:val="left"/>
              <w:rPr>
                <w:rFonts w:asciiTheme="majorHAnsi" w:hAnsiTheme="majorHAnsi"/>
                <w:sz w:val="16"/>
                <w:szCs w:val="16"/>
              </w:rPr>
            </w:pPr>
            <w:r w:rsidRPr="000B7335">
              <w:rPr>
                <w:rFonts w:asciiTheme="majorHAnsi" w:hAnsiTheme="majorHAnsi"/>
                <w:sz w:val="16"/>
                <w:szCs w:val="16"/>
              </w:rPr>
              <w:t>EMI-ES</w:t>
            </w:r>
          </w:p>
        </w:tc>
        <w:tc>
          <w:tcPr>
            <w:tcW w:w="1034" w:type="dxa"/>
          </w:tcPr>
          <w:p w14:paraId="6250F2F7" w14:textId="40E8C8F1"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EMI</w:t>
            </w:r>
          </w:p>
        </w:tc>
        <w:tc>
          <w:tcPr>
            <w:tcW w:w="2268" w:type="dxa"/>
          </w:tcPr>
          <w:p w14:paraId="65A7B950" w14:textId="4BAEC8FB"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Compute.JobExecution</w:t>
            </w:r>
          </w:p>
        </w:tc>
        <w:tc>
          <w:tcPr>
            <w:tcW w:w="567" w:type="dxa"/>
          </w:tcPr>
          <w:p w14:paraId="2F0B9355" w14:textId="787105E4"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DEV</w:t>
            </w:r>
          </w:p>
        </w:tc>
        <w:tc>
          <w:tcPr>
            <w:tcW w:w="1276" w:type="dxa"/>
          </w:tcPr>
          <w:p w14:paraId="6E7D18C9" w14:textId="355DD576"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IMP for EMI 2</w:t>
            </w:r>
          </w:p>
        </w:tc>
        <w:tc>
          <w:tcPr>
            <w:tcW w:w="1984" w:type="dxa"/>
          </w:tcPr>
          <w:p w14:paraId="502CD858" w14:textId="77777777" w:rsidR="00AA0A04" w:rsidRPr="00FA7E2E"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843" w:type="dxa"/>
          </w:tcPr>
          <w:p w14:paraId="63749596" w14:textId="77777777" w:rsidR="00AA0A04" w:rsidRPr="00FA7E2E"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559" w:type="dxa"/>
          </w:tcPr>
          <w:p w14:paraId="0A9B91BC"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534" w:type="dxa"/>
          </w:tcPr>
          <w:p w14:paraId="0D327E8A"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r>
      <w:tr w:rsidR="00AA0A04" w:rsidRPr="00FA7E2E" w14:paraId="64393CBA" w14:textId="77777777" w:rsidTr="00AA0A04">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26" w:type="dxa"/>
          </w:tcPr>
          <w:p w14:paraId="22CFEB68" w14:textId="29D2E520" w:rsidR="00AA0A04" w:rsidRPr="00FA7E2E" w:rsidRDefault="00AA0A04" w:rsidP="00AA0A04">
            <w:pPr>
              <w:tabs>
                <w:tab w:val="right" w:pos="2019"/>
              </w:tabs>
              <w:jc w:val="left"/>
              <w:rPr>
                <w:rFonts w:asciiTheme="majorHAnsi" w:hAnsiTheme="majorHAnsi"/>
                <w:sz w:val="16"/>
                <w:szCs w:val="16"/>
              </w:rPr>
            </w:pPr>
            <w:r w:rsidRPr="000B7335">
              <w:rPr>
                <w:rFonts w:asciiTheme="majorHAnsi" w:hAnsiTheme="majorHAnsi"/>
                <w:sz w:val="16"/>
                <w:szCs w:val="16"/>
              </w:rPr>
              <w:t>OpenMP</w:t>
            </w:r>
          </w:p>
        </w:tc>
        <w:tc>
          <w:tcPr>
            <w:tcW w:w="1034" w:type="dxa"/>
          </w:tcPr>
          <w:p w14:paraId="1D86BFB6" w14:textId="1AACD438"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OpenMP ARB</w:t>
            </w:r>
          </w:p>
        </w:tc>
        <w:tc>
          <w:tcPr>
            <w:tcW w:w="2268" w:type="dxa"/>
          </w:tcPr>
          <w:p w14:paraId="161CDA79" w14:textId="4B676296"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Compute.ParallelJobExecution</w:t>
            </w:r>
          </w:p>
        </w:tc>
        <w:tc>
          <w:tcPr>
            <w:tcW w:w="567" w:type="dxa"/>
          </w:tcPr>
          <w:p w14:paraId="668F21F2" w14:textId="22FBF18B" w:rsidR="00AA0A04" w:rsidRPr="000B7335"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276" w:type="dxa"/>
          </w:tcPr>
          <w:p w14:paraId="6BF6245A" w14:textId="1123C70E"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Pr>
                <w:rFonts w:asciiTheme="majorHAnsi" w:hAnsiTheme="majorHAnsi"/>
                <w:sz w:val="16"/>
                <w:szCs w:val="16"/>
              </w:rPr>
              <w:t xml:space="preserve"> (UNICORE)</w:t>
            </w:r>
          </w:p>
        </w:tc>
        <w:tc>
          <w:tcPr>
            <w:tcW w:w="1984" w:type="dxa"/>
          </w:tcPr>
          <w:p w14:paraId="5CDD8D13" w14:textId="77777777" w:rsidR="00AA0A04" w:rsidRPr="00FA7E2E"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43" w:type="dxa"/>
          </w:tcPr>
          <w:p w14:paraId="3A79FFD3" w14:textId="77777777" w:rsidR="00AA0A04" w:rsidRPr="00FA7E2E"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559" w:type="dxa"/>
          </w:tcPr>
          <w:p w14:paraId="75580708"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534" w:type="dxa"/>
          </w:tcPr>
          <w:p w14:paraId="4D12C5C0" w14:textId="5D42E9A6"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USE</w:t>
            </w:r>
          </w:p>
        </w:tc>
      </w:tr>
      <w:tr w:rsidR="00AA0A04" w:rsidRPr="00FA7E2E" w14:paraId="79186065" w14:textId="77777777" w:rsidTr="00AA0A04">
        <w:trPr>
          <w:cantSplit/>
          <w:trHeight w:val="366"/>
        </w:trPr>
        <w:tc>
          <w:tcPr>
            <w:cnfStyle w:val="001000000000" w:firstRow="0" w:lastRow="0" w:firstColumn="1" w:lastColumn="0" w:oddVBand="0" w:evenVBand="0" w:oddHBand="0" w:evenHBand="0" w:firstRowFirstColumn="0" w:firstRowLastColumn="0" w:lastRowFirstColumn="0" w:lastRowLastColumn="0"/>
            <w:tcW w:w="1626" w:type="dxa"/>
          </w:tcPr>
          <w:p w14:paraId="682220FA" w14:textId="6B0A77DE" w:rsidR="00AA0A04" w:rsidRPr="00FA7E2E" w:rsidRDefault="00AA0A04" w:rsidP="00AA0A04">
            <w:pPr>
              <w:tabs>
                <w:tab w:val="right" w:pos="2019"/>
              </w:tabs>
              <w:jc w:val="left"/>
              <w:rPr>
                <w:rFonts w:asciiTheme="majorHAnsi" w:hAnsiTheme="majorHAnsi"/>
                <w:sz w:val="16"/>
                <w:szCs w:val="16"/>
              </w:rPr>
            </w:pPr>
            <w:r w:rsidRPr="000B7335">
              <w:rPr>
                <w:rFonts w:asciiTheme="majorHAnsi" w:hAnsiTheme="majorHAnsi"/>
                <w:sz w:val="16"/>
                <w:szCs w:val="16"/>
              </w:rPr>
              <w:t>MPI</w:t>
            </w:r>
          </w:p>
        </w:tc>
        <w:tc>
          <w:tcPr>
            <w:tcW w:w="1034" w:type="dxa"/>
          </w:tcPr>
          <w:p w14:paraId="0058117B" w14:textId="0BA57570"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MPI-Forum</w:t>
            </w:r>
          </w:p>
        </w:tc>
        <w:tc>
          <w:tcPr>
            <w:tcW w:w="2268" w:type="dxa"/>
          </w:tcPr>
          <w:p w14:paraId="0F1D72AE" w14:textId="6F94623C"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Compute.ParallelJobExecution</w:t>
            </w:r>
          </w:p>
        </w:tc>
        <w:tc>
          <w:tcPr>
            <w:tcW w:w="567" w:type="dxa"/>
          </w:tcPr>
          <w:p w14:paraId="1C937029" w14:textId="366E22C2" w:rsidR="00AA0A04" w:rsidRPr="000B7335"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REF</w:t>
            </w:r>
          </w:p>
        </w:tc>
        <w:tc>
          <w:tcPr>
            <w:tcW w:w="1276" w:type="dxa"/>
          </w:tcPr>
          <w:p w14:paraId="77C53E19" w14:textId="7C0027A2"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w:t>
            </w:r>
            <w:r>
              <w:rPr>
                <w:rFonts w:asciiTheme="majorHAnsi" w:hAnsiTheme="majorHAnsi"/>
                <w:sz w:val="16"/>
                <w:szCs w:val="16"/>
              </w:rPr>
              <w:t xml:space="preserve"> (UNICORE)</w:t>
            </w:r>
          </w:p>
        </w:tc>
        <w:tc>
          <w:tcPr>
            <w:tcW w:w="1984" w:type="dxa"/>
          </w:tcPr>
          <w:p w14:paraId="64EC2A75" w14:textId="55E0B79B" w:rsidR="00AA0A04" w:rsidRPr="00FA7E2E"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REL (GridSAM, GRAMS)</w:t>
            </w:r>
          </w:p>
        </w:tc>
        <w:tc>
          <w:tcPr>
            <w:tcW w:w="1843" w:type="dxa"/>
          </w:tcPr>
          <w:p w14:paraId="5325C190" w14:textId="77777777" w:rsidR="00AA0A04" w:rsidRPr="00FA7E2E"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559" w:type="dxa"/>
          </w:tcPr>
          <w:p w14:paraId="6A7FA334"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534" w:type="dxa"/>
          </w:tcPr>
          <w:p w14:paraId="3DA4DF54" w14:textId="0521B8F6"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0B7335">
              <w:rPr>
                <w:rFonts w:asciiTheme="majorHAnsi" w:hAnsiTheme="majorHAnsi"/>
                <w:sz w:val="16"/>
                <w:szCs w:val="16"/>
              </w:rPr>
              <w:t>USE</w:t>
            </w:r>
          </w:p>
        </w:tc>
      </w:tr>
      <w:tr w:rsidR="00AA0A04" w:rsidRPr="00FA7E2E" w14:paraId="74D1F8C3" w14:textId="77777777" w:rsidTr="00AA0A04">
        <w:trPr>
          <w:cnfStyle w:val="000000100000" w:firstRow="0" w:lastRow="0" w:firstColumn="0" w:lastColumn="0" w:oddVBand="0" w:evenVBand="0" w:oddHBand="1" w:evenHBand="0" w:firstRowFirstColumn="0" w:firstRowLastColumn="0" w:lastRowFirstColumn="0" w:lastRowLastColumn="0"/>
          <w:cantSplit/>
          <w:trHeight w:val="366"/>
        </w:trPr>
        <w:tc>
          <w:tcPr>
            <w:cnfStyle w:val="001000000000" w:firstRow="0" w:lastRow="0" w:firstColumn="1" w:lastColumn="0" w:oddVBand="0" w:evenVBand="0" w:oddHBand="0" w:evenHBand="0" w:firstRowFirstColumn="0" w:firstRowLastColumn="0" w:lastRowFirstColumn="0" w:lastRowLastColumn="0"/>
            <w:tcW w:w="1626" w:type="dxa"/>
          </w:tcPr>
          <w:p w14:paraId="46AD2E42" w14:textId="79C15C2D" w:rsidR="00AA0A04" w:rsidRPr="00FA7E2E" w:rsidRDefault="00AA0A04" w:rsidP="00AA0A04">
            <w:pPr>
              <w:tabs>
                <w:tab w:val="right" w:pos="2019"/>
              </w:tabs>
              <w:jc w:val="left"/>
              <w:rPr>
                <w:rFonts w:asciiTheme="majorHAnsi" w:hAnsiTheme="majorHAnsi"/>
                <w:sz w:val="16"/>
                <w:szCs w:val="16"/>
              </w:rPr>
            </w:pPr>
            <w:r w:rsidRPr="00FA7E2E">
              <w:rPr>
                <w:rFonts w:asciiTheme="majorHAnsi" w:hAnsiTheme="majorHAnsi"/>
                <w:sz w:val="16"/>
                <w:szCs w:val="16"/>
              </w:rPr>
              <w:t>OCCI Core</w:t>
            </w:r>
          </w:p>
        </w:tc>
        <w:tc>
          <w:tcPr>
            <w:tcW w:w="1034" w:type="dxa"/>
          </w:tcPr>
          <w:p w14:paraId="7CD48545" w14:textId="09FA2E00"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OGF GFD.185</w:t>
            </w:r>
          </w:p>
        </w:tc>
        <w:tc>
          <w:tcPr>
            <w:tcW w:w="2268" w:type="dxa"/>
          </w:tcPr>
          <w:p w14:paraId="0E2A2993" w14:textId="2D86F56C"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VirtualMachine.Management</w:t>
            </w:r>
          </w:p>
        </w:tc>
        <w:tc>
          <w:tcPr>
            <w:tcW w:w="567" w:type="dxa"/>
          </w:tcPr>
          <w:p w14:paraId="173FAD22" w14:textId="3A384E55"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REF</w:t>
            </w:r>
          </w:p>
        </w:tc>
        <w:tc>
          <w:tcPr>
            <w:tcW w:w="1276" w:type="dxa"/>
          </w:tcPr>
          <w:p w14:paraId="0289A5CE" w14:textId="5F428D9D"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984" w:type="dxa"/>
          </w:tcPr>
          <w:p w14:paraId="75AA6FD9"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843" w:type="dxa"/>
          </w:tcPr>
          <w:p w14:paraId="2691BF55" w14:textId="10349471" w:rsidR="00AA0A04" w:rsidRPr="00FA7E2E" w:rsidRDefault="00D12053"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PLA</w:t>
            </w:r>
          </w:p>
        </w:tc>
        <w:tc>
          <w:tcPr>
            <w:tcW w:w="1559" w:type="dxa"/>
          </w:tcPr>
          <w:p w14:paraId="4065DCA5" w14:textId="58D33415" w:rsidR="00AA0A04" w:rsidRPr="00FA7E2E"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56108F">
              <w:rPr>
                <w:rFonts w:asciiTheme="majorHAnsi" w:hAnsiTheme="majorHAnsi"/>
                <w:sz w:val="16"/>
                <w:szCs w:val="16"/>
              </w:rPr>
              <w:t>PLA Q1/12 (Virtual Machine Manager, Networking Services, Persistent Disk Service)</w:t>
            </w:r>
          </w:p>
        </w:tc>
        <w:tc>
          <w:tcPr>
            <w:tcW w:w="1534" w:type="dxa"/>
          </w:tcPr>
          <w:p w14:paraId="1ECE8BB2" w14:textId="544721F0" w:rsidR="00AA0A04" w:rsidRPr="00FA7E2E" w:rsidRDefault="00F5670D" w:rsidP="00F5670D">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PLA (Q2/12 testbed)</w:t>
            </w:r>
          </w:p>
        </w:tc>
      </w:tr>
    </w:tbl>
    <w:p w14:paraId="45E6CC58" w14:textId="77777777" w:rsidR="00563F9E" w:rsidRDefault="00563F9E" w:rsidP="00AC023D"/>
    <w:tbl>
      <w:tblPr>
        <w:tblStyle w:val="MediumGrid3-Accent2"/>
        <w:tblpPr w:leftFromText="180" w:rightFromText="180" w:vertAnchor="text" w:tblpY="1"/>
        <w:tblW w:w="0" w:type="auto"/>
        <w:tblLayout w:type="fixed"/>
        <w:tblLook w:val="04A0" w:firstRow="1" w:lastRow="0" w:firstColumn="1" w:lastColumn="0" w:noHBand="0" w:noVBand="1"/>
      </w:tblPr>
      <w:tblGrid>
        <w:gridCol w:w="1626"/>
        <w:gridCol w:w="892"/>
        <w:gridCol w:w="2268"/>
        <w:gridCol w:w="567"/>
        <w:gridCol w:w="1701"/>
        <w:gridCol w:w="2268"/>
        <w:gridCol w:w="1418"/>
        <w:gridCol w:w="1701"/>
        <w:gridCol w:w="1417"/>
      </w:tblGrid>
      <w:tr w:rsidR="00D12053" w:rsidRPr="00FA7E2E" w14:paraId="2776565A" w14:textId="77777777" w:rsidTr="00D12053">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626" w:type="dxa"/>
          </w:tcPr>
          <w:p w14:paraId="4B6A6C23" w14:textId="77777777" w:rsidR="00A129DD" w:rsidRPr="00FA7E2E" w:rsidRDefault="00A129DD" w:rsidP="00563F9E">
            <w:pPr>
              <w:tabs>
                <w:tab w:val="right" w:pos="2019"/>
              </w:tabs>
              <w:jc w:val="left"/>
              <w:rPr>
                <w:rFonts w:asciiTheme="majorHAnsi" w:hAnsiTheme="majorHAnsi"/>
                <w:sz w:val="16"/>
                <w:szCs w:val="16"/>
              </w:rPr>
            </w:pPr>
            <w:r w:rsidRPr="00FA7E2E">
              <w:rPr>
                <w:rFonts w:asciiTheme="majorHAnsi" w:hAnsiTheme="majorHAnsi"/>
                <w:sz w:val="16"/>
                <w:szCs w:val="16"/>
              </w:rPr>
              <w:t>Standard</w:t>
            </w:r>
          </w:p>
        </w:tc>
        <w:tc>
          <w:tcPr>
            <w:tcW w:w="892" w:type="dxa"/>
          </w:tcPr>
          <w:p w14:paraId="4CC36902" w14:textId="77777777" w:rsidR="00A129DD" w:rsidRPr="00FA7E2E" w:rsidRDefault="00A129DD"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Source</w:t>
            </w:r>
          </w:p>
        </w:tc>
        <w:tc>
          <w:tcPr>
            <w:tcW w:w="2268" w:type="dxa"/>
          </w:tcPr>
          <w:p w14:paraId="45A7B284" w14:textId="77777777" w:rsidR="00A129DD" w:rsidRPr="00FA7E2E" w:rsidRDefault="00A129DD"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Capability</w:t>
            </w:r>
          </w:p>
        </w:tc>
        <w:tc>
          <w:tcPr>
            <w:tcW w:w="567" w:type="dxa"/>
          </w:tcPr>
          <w:p w14:paraId="6564F4DB" w14:textId="5983E32D" w:rsidR="00A129DD" w:rsidRPr="00FA7E2E" w:rsidRDefault="00A129DD"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DEV</w:t>
            </w:r>
          </w:p>
        </w:tc>
        <w:tc>
          <w:tcPr>
            <w:tcW w:w="1701" w:type="dxa"/>
          </w:tcPr>
          <w:p w14:paraId="4D7859E1" w14:textId="28F08B54" w:rsidR="00A129DD" w:rsidRPr="00FA7E2E" w:rsidRDefault="001C11CF"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00A129DD" w:rsidRPr="00FA7E2E">
              <w:rPr>
                <w:rFonts w:asciiTheme="majorHAnsi" w:hAnsiTheme="majorHAnsi"/>
                <w:sz w:val="16"/>
                <w:szCs w:val="16"/>
              </w:rPr>
              <w:t>EMI</w:t>
            </w:r>
          </w:p>
        </w:tc>
        <w:tc>
          <w:tcPr>
            <w:tcW w:w="2268" w:type="dxa"/>
          </w:tcPr>
          <w:p w14:paraId="1D1CE41B" w14:textId="2F1DDD13" w:rsidR="00A129DD" w:rsidRPr="00FA7E2E" w:rsidRDefault="001C11CF"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00A129DD" w:rsidRPr="00FA7E2E">
              <w:rPr>
                <w:rFonts w:asciiTheme="majorHAnsi" w:hAnsiTheme="majorHAnsi"/>
                <w:sz w:val="16"/>
                <w:szCs w:val="16"/>
              </w:rPr>
              <w:t>IGE</w:t>
            </w:r>
          </w:p>
        </w:tc>
        <w:tc>
          <w:tcPr>
            <w:tcW w:w="1418" w:type="dxa"/>
          </w:tcPr>
          <w:p w14:paraId="7867B1B4" w14:textId="27B6E74A" w:rsidR="00A129DD" w:rsidRPr="00FA7E2E" w:rsidRDefault="001C11CF"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00A129DD" w:rsidRPr="00FA7E2E">
              <w:rPr>
                <w:rFonts w:asciiTheme="majorHAnsi" w:hAnsiTheme="majorHAnsi"/>
                <w:sz w:val="16"/>
                <w:szCs w:val="16"/>
              </w:rPr>
              <w:t>SAGA</w:t>
            </w:r>
          </w:p>
        </w:tc>
        <w:tc>
          <w:tcPr>
            <w:tcW w:w="1701" w:type="dxa"/>
          </w:tcPr>
          <w:p w14:paraId="3D1934B0" w14:textId="2ED3BD01" w:rsidR="00A129DD" w:rsidRPr="00FA7E2E" w:rsidRDefault="001C11CF"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IMP: </w:t>
            </w:r>
            <w:r w:rsidR="00A129DD" w:rsidRPr="00FA7E2E">
              <w:rPr>
                <w:rFonts w:asciiTheme="majorHAnsi" w:hAnsiTheme="majorHAnsi"/>
                <w:sz w:val="16"/>
                <w:szCs w:val="16"/>
              </w:rPr>
              <w:t>StratusLab</w:t>
            </w:r>
          </w:p>
        </w:tc>
        <w:tc>
          <w:tcPr>
            <w:tcW w:w="1417" w:type="dxa"/>
          </w:tcPr>
          <w:p w14:paraId="0B0705CE" w14:textId="0C068EE8" w:rsidR="00A129DD" w:rsidRPr="00FA7E2E" w:rsidRDefault="001C11CF" w:rsidP="00563F9E">
            <w:pPr>
              <w:cnfStyle w:val="100000000000" w:firstRow="1"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 xml:space="preserve">ADO: </w:t>
            </w:r>
            <w:r w:rsidR="00A129DD" w:rsidRPr="00FA7E2E">
              <w:rPr>
                <w:rFonts w:asciiTheme="majorHAnsi" w:hAnsiTheme="majorHAnsi"/>
                <w:sz w:val="16"/>
                <w:szCs w:val="16"/>
              </w:rPr>
              <w:t>EGI</w:t>
            </w:r>
          </w:p>
        </w:tc>
      </w:tr>
      <w:tr w:rsidR="00D12053" w:rsidRPr="00FA7E2E" w14:paraId="11793F25" w14:textId="77777777" w:rsidTr="00D12053">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626" w:type="dxa"/>
          </w:tcPr>
          <w:p w14:paraId="28C4B1A4" w14:textId="4DA37365" w:rsidR="00AA0A04" w:rsidRPr="00FA7E2E" w:rsidRDefault="00AA0A04" w:rsidP="00AA0A04">
            <w:pPr>
              <w:tabs>
                <w:tab w:val="right" w:pos="2019"/>
              </w:tabs>
              <w:jc w:val="left"/>
              <w:rPr>
                <w:rFonts w:asciiTheme="majorHAnsi" w:hAnsiTheme="majorHAnsi"/>
                <w:sz w:val="16"/>
                <w:szCs w:val="16"/>
              </w:rPr>
            </w:pPr>
            <w:r w:rsidRPr="00FA7E2E">
              <w:rPr>
                <w:rFonts w:asciiTheme="majorHAnsi" w:hAnsiTheme="majorHAnsi"/>
                <w:sz w:val="16"/>
                <w:szCs w:val="16"/>
              </w:rPr>
              <w:t>OCCI Infrastructure</w:t>
            </w:r>
          </w:p>
        </w:tc>
        <w:tc>
          <w:tcPr>
            <w:tcW w:w="892" w:type="dxa"/>
          </w:tcPr>
          <w:p w14:paraId="1CDFABCF" w14:textId="128ED059"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OGF GFD.186</w:t>
            </w:r>
          </w:p>
        </w:tc>
        <w:tc>
          <w:tcPr>
            <w:tcW w:w="2268" w:type="dxa"/>
          </w:tcPr>
          <w:p w14:paraId="4BCEE5C3" w14:textId="0BDB93F8"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VirtualMachine.Management</w:t>
            </w:r>
          </w:p>
        </w:tc>
        <w:tc>
          <w:tcPr>
            <w:tcW w:w="567" w:type="dxa"/>
          </w:tcPr>
          <w:p w14:paraId="5B514134" w14:textId="01C835F6"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REF</w:t>
            </w:r>
          </w:p>
        </w:tc>
        <w:tc>
          <w:tcPr>
            <w:tcW w:w="1701" w:type="dxa"/>
          </w:tcPr>
          <w:p w14:paraId="573F6026" w14:textId="77777777" w:rsidR="00AA0A04" w:rsidRPr="00FA7E2E" w:rsidRDefault="00AA0A04"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2268" w:type="dxa"/>
          </w:tcPr>
          <w:p w14:paraId="3558801A" w14:textId="77777777" w:rsidR="00AA0A04" w:rsidRPr="00FA7E2E" w:rsidRDefault="00AA0A04" w:rsidP="00D12053">
            <w:pPr>
              <w:jc w:val="left"/>
              <w:cnfStyle w:val="000000100000" w:firstRow="0" w:lastRow="0" w:firstColumn="0" w:lastColumn="0" w:oddVBand="0" w:evenVBand="0" w:oddHBand="1" w:evenHBand="0" w:firstRowFirstColumn="0" w:firstRowLastColumn="0" w:lastRowFirstColumn="0" w:lastRowLastColumn="0"/>
              <w:rPr>
                <w:rFonts w:ascii="Cambria" w:hAnsi="Cambria"/>
                <w:sz w:val="16"/>
                <w:szCs w:val="16"/>
                <w:lang w:val="en-US"/>
              </w:rPr>
            </w:pPr>
          </w:p>
        </w:tc>
        <w:tc>
          <w:tcPr>
            <w:tcW w:w="1418" w:type="dxa"/>
          </w:tcPr>
          <w:p w14:paraId="1F37274F" w14:textId="516BDB7D" w:rsidR="00AA0A04" w:rsidRPr="00FA7E2E" w:rsidRDefault="00D12053"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PLA</w:t>
            </w:r>
          </w:p>
        </w:tc>
        <w:tc>
          <w:tcPr>
            <w:tcW w:w="1701" w:type="dxa"/>
          </w:tcPr>
          <w:p w14:paraId="21EBCE94" w14:textId="19FD84D5" w:rsidR="00AA0A04" w:rsidRPr="00FA7E2E"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56108F">
              <w:rPr>
                <w:rFonts w:asciiTheme="majorHAnsi" w:hAnsiTheme="majorHAnsi"/>
                <w:sz w:val="16"/>
                <w:szCs w:val="16"/>
              </w:rPr>
              <w:t>PLA Q1/12 (Virtual Machine Manager, Networking Services, Persistent Disk Service)</w:t>
            </w:r>
          </w:p>
        </w:tc>
        <w:tc>
          <w:tcPr>
            <w:tcW w:w="1417" w:type="dxa"/>
          </w:tcPr>
          <w:p w14:paraId="6E60C52D" w14:textId="08E615A4" w:rsidR="00AA0A04" w:rsidRPr="00FA7E2E" w:rsidRDefault="00F5670D" w:rsidP="00F5670D">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PLA (Q2/12 testbed)</w:t>
            </w:r>
          </w:p>
        </w:tc>
      </w:tr>
      <w:tr w:rsidR="00D12053" w:rsidRPr="00FA7E2E" w14:paraId="1D24254B" w14:textId="77777777" w:rsidTr="00D12053">
        <w:trPr>
          <w:trHeight w:val="366"/>
        </w:trPr>
        <w:tc>
          <w:tcPr>
            <w:cnfStyle w:val="001000000000" w:firstRow="0" w:lastRow="0" w:firstColumn="1" w:lastColumn="0" w:oddVBand="0" w:evenVBand="0" w:oddHBand="0" w:evenHBand="0" w:firstRowFirstColumn="0" w:firstRowLastColumn="0" w:lastRowFirstColumn="0" w:lastRowLastColumn="0"/>
            <w:tcW w:w="1626" w:type="dxa"/>
          </w:tcPr>
          <w:p w14:paraId="68A2C0E4" w14:textId="2DDDA1FE" w:rsidR="00AA0A04" w:rsidRPr="00FA7E2E" w:rsidRDefault="00AA0A04" w:rsidP="00AA0A04">
            <w:pPr>
              <w:tabs>
                <w:tab w:val="right" w:pos="2019"/>
              </w:tabs>
              <w:jc w:val="left"/>
              <w:rPr>
                <w:rFonts w:asciiTheme="majorHAnsi" w:hAnsiTheme="majorHAnsi"/>
                <w:sz w:val="16"/>
                <w:szCs w:val="16"/>
              </w:rPr>
            </w:pPr>
            <w:r w:rsidRPr="00FA7E2E">
              <w:rPr>
                <w:rFonts w:asciiTheme="majorHAnsi" w:hAnsiTheme="majorHAnsi"/>
                <w:sz w:val="16"/>
                <w:szCs w:val="16"/>
              </w:rPr>
              <w:t>OCCI HTTP Rendering</w:t>
            </w:r>
          </w:p>
        </w:tc>
        <w:tc>
          <w:tcPr>
            <w:tcW w:w="892" w:type="dxa"/>
          </w:tcPr>
          <w:p w14:paraId="46CECC3C" w14:textId="2A9C531C"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OGF GFD.187</w:t>
            </w:r>
          </w:p>
        </w:tc>
        <w:tc>
          <w:tcPr>
            <w:tcW w:w="2268" w:type="dxa"/>
          </w:tcPr>
          <w:p w14:paraId="067DF8BC" w14:textId="4A2D17BD"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VirtualMachine.Management</w:t>
            </w:r>
          </w:p>
        </w:tc>
        <w:tc>
          <w:tcPr>
            <w:tcW w:w="567" w:type="dxa"/>
          </w:tcPr>
          <w:p w14:paraId="29BBFD18" w14:textId="3EF47AD6"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REF</w:t>
            </w:r>
          </w:p>
        </w:tc>
        <w:tc>
          <w:tcPr>
            <w:tcW w:w="1701" w:type="dxa"/>
          </w:tcPr>
          <w:p w14:paraId="2BE94F6C" w14:textId="77777777" w:rsidR="00AA0A04" w:rsidRPr="00FA7E2E" w:rsidRDefault="00AA0A04"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2268" w:type="dxa"/>
          </w:tcPr>
          <w:p w14:paraId="3098A393" w14:textId="77777777" w:rsidR="00AA0A04" w:rsidRPr="00FA7E2E" w:rsidRDefault="00AA0A04" w:rsidP="00D12053">
            <w:pPr>
              <w:jc w:val="left"/>
              <w:cnfStyle w:val="000000000000" w:firstRow="0" w:lastRow="0" w:firstColumn="0" w:lastColumn="0" w:oddVBand="0" w:evenVBand="0" w:oddHBand="0" w:evenHBand="0" w:firstRowFirstColumn="0" w:firstRowLastColumn="0" w:lastRowFirstColumn="0" w:lastRowLastColumn="0"/>
              <w:rPr>
                <w:rFonts w:ascii="Cambria" w:hAnsi="Cambria"/>
                <w:sz w:val="16"/>
                <w:szCs w:val="16"/>
                <w:lang w:val="en-US"/>
              </w:rPr>
            </w:pPr>
          </w:p>
        </w:tc>
        <w:tc>
          <w:tcPr>
            <w:tcW w:w="1418" w:type="dxa"/>
          </w:tcPr>
          <w:p w14:paraId="6AC800DD" w14:textId="1CAED306" w:rsidR="00AA0A04" w:rsidRPr="00FA7E2E" w:rsidRDefault="00D12053"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PLA</w:t>
            </w:r>
          </w:p>
        </w:tc>
        <w:tc>
          <w:tcPr>
            <w:tcW w:w="1701" w:type="dxa"/>
          </w:tcPr>
          <w:p w14:paraId="15D5FC8C" w14:textId="77777777" w:rsidR="00AA0A04" w:rsidRPr="00FA7E2E"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417" w:type="dxa"/>
          </w:tcPr>
          <w:p w14:paraId="4D464DD1" w14:textId="7DD8EE92" w:rsidR="00AA0A04" w:rsidRPr="00FA7E2E" w:rsidRDefault="00F5670D" w:rsidP="00F5670D">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PLA (Q2/12 testbed)</w:t>
            </w:r>
          </w:p>
        </w:tc>
      </w:tr>
      <w:tr w:rsidR="00D12053" w:rsidRPr="00FA7E2E" w14:paraId="788C82E8" w14:textId="77777777" w:rsidTr="00D12053">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626" w:type="dxa"/>
          </w:tcPr>
          <w:p w14:paraId="01DB7C1D" w14:textId="77777777" w:rsidR="00AA0A04" w:rsidRPr="00FA7E2E" w:rsidRDefault="00AA0A04" w:rsidP="00AA0A04">
            <w:pPr>
              <w:tabs>
                <w:tab w:val="right" w:pos="2019"/>
              </w:tabs>
              <w:jc w:val="left"/>
              <w:rPr>
                <w:rFonts w:asciiTheme="majorHAnsi" w:hAnsiTheme="majorHAnsi"/>
                <w:sz w:val="16"/>
                <w:szCs w:val="16"/>
              </w:rPr>
            </w:pPr>
            <w:r w:rsidRPr="00FA7E2E">
              <w:rPr>
                <w:rFonts w:asciiTheme="majorHAnsi" w:hAnsiTheme="majorHAnsi"/>
                <w:sz w:val="16"/>
                <w:szCs w:val="16"/>
              </w:rPr>
              <w:t>X.509</w:t>
            </w:r>
          </w:p>
        </w:tc>
        <w:tc>
          <w:tcPr>
            <w:tcW w:w="892" w:type="dxa"/>
          </w:tcPr>
          <w:p w14:paraId="5C35079A"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IETF</w:t>
            </w:r>
          </w:p>
        </w:tc>
        <w:tc>
          <w:tcPr>
            <w:tcW w:w="2268" w:type="dxa"/>
          </w:tcPr>
          <w:p w14:paraId="113F1F2E"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Security.Authentication</w:t>
            </w:r>
          </w:p>
        </w:tc>
        <w:tc>
          <w:tcPr>
            <w:tcW w:w="567" w:type="dxa"/>
          </w:tcPr>
          <w:p w14:paraId="74543884" w14:textId="6B572E08"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REF</w:t>
            </w:r>
          </w:p>
        </w:tc>
        <w:tc>
          <w:tcPr>
            <w:tcW w:w="1701" w:type="dxa"/>
          </w:tcPr>
          <w:p w14:paraId="3D9BE7A0" w14:textId="6D125BAF" w:rsidR="00AA0A04" w:rsidRPr="00FA7E2E" w:rsidRDefault="00AA0A04"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w:t>
            </w:r>
          </w:p>
        </w:tc>
        <w:tc>
          <w:tcPr>
            <w:tcW w:w="2268" w:type="dxa"/>
          </w:tcPr>
          <w:p w14:paraId="2111BCA5" w14:textId="77777777" w:rsidR="00AA0A04" w:rsidRPr="00FA7E2E" w:rsidRDefault="00AA0A04"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Cambria" w:hAnsi="Cambria"/>
                <w:sz w:val="16"/>
                <w:szCs w:val="16"/>
                <w:lang w:val="en-US"/>
              </w:rPr>
              <w:t>REL (GridFTP, GRAM5, GSISSH, MyProxy, GridSAM, GridWay, OGSA-DAI, AdHoc)</w:t>
            </w:r>
          </w:p>
        </w:tc>
        <w:tc>
          <w:tcPr>
            <w:tcW w:w="1418" w:type="dxa"/>
          </w:tcPr>
          <w:p w14:paraId="407EBF69" w14:textId="77777777" w:rsidR="00AA0A04" w:rsidRPr="00FA7E2E" w:rsidRDefault="00AA0A04"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w:t>
            </w:r>
            <w:r>
              <w:rPr>
                <w:rFonts w:asciiTheme="majorHAnsi" w:hAnsiTheme="majorHAnsi"/>
                <w:sz w:val="16"/>
                <w:szCs w:val="16"/>
              </w:rPr>
              <w:t xml:space="preserve"> (saga-adaptor-x509)</w:t>
            </w:r>
          </w:p>
        </w:tc>
        <w:tc>
          <w:tcPr>
            <w:tcW w:w="1701" w:type="dxa"/>
          </w:tcPr>
          <w:p w14:paraId="59820532" w14:textId="77777777" w:rsidR="00AA0A04" w:rsidRPr="00FA7E2E"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w:t>
            </w:r>
            <w:r>
              <w:rPr>
                <w:rFonts w:asciiTheme="majorHAnsi" w:hAnsiTheme="majorHAnsi"/>
                <w:sz w:val="16"/>
                <w:szCs w:val="16"/>
              </w:rPr>
              <w:t xml:space="preserve"> </w:t>
            </w:r>
            <w:r w:rsidRPr="0056108F">
              <w:rPr>
                <w:rFonts w:asciiTheme="majorHAnsi" w:hAnsiTheme="majorHAnsi"/>
                <w:sz w:val="16"/>
                <w:szCs w:val="16"/>
              </w:rPr>
              <w:t>(Authentication Proxy)</w:t>
            </w:r>
          </w:p>
        </w:tc>
        <w:tc>
          <w:tcPr>
            <w:tcW w:w="1417" w:type="dxa"/>
          </w:tcPr>
          <w:p w14:paraId="6C0E3823"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USE</w:t>
            </w:r>
          </w:p>
        </w:tc>
      </w:tr>
      <w:tr w:rsidR="00D12053" w:rsidRPr="00FA7E2E" w14:paraId="58623E2B" w14:textId="77777777" w:rsidTr="00D12053">
        <w:trPr>
          <w:trHeight w:val="366"/>
        </w:trPr>
        <w:tc>
          <w:tcPr>
            <w:cnfStyle w:val="001000000000" w:firstRow="0" w:lastRow="0" w:firstColumn="1" w:lastColumn="0" w:oddVBand="0" w:evenVBand="0" w:oddHBand="0" w:evenHBand="0" w:firstRowFirstColumn="0" w:firstRowLastColumn="0" w:lastRowFirstColumn="0" w:lastRowLastColumn="0"/>
            <w:tcW w:w="1626" w:type="dxa"/>
          </w:tcPr>
          <w:p w14:paraId="41870993" w14:textId="77777777" w:rsidR="00AA0A04" w:rsidRPr="00FA7E2E" w:rsidRDefault="00AA0A04" w:rsidP="00AA0A04">
            <w:pPr>
              <w:tabs>
                <w:tab w:val="right" w:pos="2019"/>
              </w:tabs>
              <w:jc w:val="left"/>
              <w:rPr>
                <w:rFonts w:asciiTheme="majorHAnsi" w:hAnsiTheme="majorHAnsi"/>
                <w:sz w:val="16"/>
                <w:szCs w:val="16"/>
              </w:rPr>
            </w:pPr>
            <w:r w:rsidRPr="00FA7E2E">
              <w:rPr>
                <w:rFonts w:asciiTheme="majorHAnsi" w:hAnsiTheme="majorHAnsi"/>
                <w:sz w:val="16"/>
                <w:szCs w:val="16"/>
              </w:rPr>
              <w:t>X.509 Proxy Certificate</w:t>
            </w:r>
          </w:p>
        </w:tc>
        <w:tc>
          <w:tcPr>
            <w:tcW w:w="892" w:type="dxa"/>
          </w:tcPr>
          <w:p w14:paraId="748719A7"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IETF RFC3820</w:t>
            </w:r>
          </w:p>
        </w:tc>
        <w:tc>
          <w:tcPr>
            <w:tcW w:w="2268" w:type="dxa"/>
          </w:tcPr>
          <w:p w14:paraId="7B39DC12"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Security.Authentication</w:t>
            </w:r>
          </w:p>
        </w:tc>
        <w:tc>
          <w:tcPr>
            <w:tcW w:w="567" w:type="dxa"/>
          </w:tcPr>
          <w:p w14:paraId="1B8B99AA" w14:textId="0A8DE631"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REF</w:t>
            </w:r>
          </w:p>
        </w:tc>
        <w:tc>
          <w:tcPr>
            <w:tcW w:w="1701" w:type="dxa"/>
          </w:tcPr>
          <w:p w14:paraId="75BC888F" w14:textId="5E09082D" w:rsidR="00AA0A04" w:rsidRPr="00FA7E2E" w:rsidRDefault="00AA0A04"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w:t>
            </w:r>
          </w:p>
        </w:tc>
        <w:tc>
          <w:tcPr>
            <w:tcW w:w="2268" w:type="dxa"/>
          </w:tcPr>
          <w:p w14:paraId="5CCFD70D" w14:textId="77777777" w:rsidR="00AA0A04" w:rsidRPr="00FA7E2E" w:rsidRDefault="00AA0A04"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 (GridFTP, GRAM5,  GSISSH, MyProxy, GridSAM, GridWay)</w:t>
            </w:r>
          </w:p>
        </w:tc>
        <w:tc>
          <w:tcPr>
            <w:tcW w:w="1418" w:type="dxa"/>
          </w:tcPr>
          <w:p w14:paraId="2C79E65D" w14:textId="77777777" w:rsidR="00AA0A04" w:rsidRPr="00FA7E2E" w:rsidRDefault="00AA0A04"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w:t>
            </w:r>
          </w:p>
        </w:tc>
        <w:tc>
          <w:tcPr>
            <w:tcW w:w="1701" w:type="dxa"/>
          </w:tcPr>
          <w:p w14:paraId="5B87530D" w14:textId="77777777" w:rsidR="00AA0A04" w:rsidRPr="00FA7E2E"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w:t>
            </w:r>
            <w:r>
              <w:rPr>
                <w:rFonts w:asciiTheme="majorHAnsi" w:hAnsiTheme="majorHAnsi"/>
                <w:sz w:val="16"/>
                <w:szCs w:val="16"/>
              </w:rPr>
              <w:t xml:space="preserve"> </w:t>
            </w:r>
            <w:r w:rsidRPr="0056108F">
              <w:rPr>
                <w:rFonts w:asciiTheme="majorHAnsi" w:hAnsiTheme="majorHAnsi"/>
                <w:sz w:val="16"/>
                <w:szCs w:val="16"/>
              </w:rPr>
              <w:t>(Authentication Proxy)</w:t>
            </w:r>
          </w:p>
        </w:tc>
        <w:tc>
          <w:tcPr>
            <w:tcW w:w="1417" w:type="dxa"/>
          </w:tcPr>
          <w:p w14:paraId="718A0EAF"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USE</w:t>
            </w:r>
          </w:p>
        </w:tc>
      </w:tr>
      <w:tr w:rsidR="00D12053" w:rsidRPr="00FA7E2E" w14:paraId="55303726" w14:textId="77777777" w:rsidTr="00D12053">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626" w:type="dxa"/>
          </w:tcPr>
          <w:p w14:paraId="4BF7D55B" w14:textId="77777777" w:rsidR="00AA0A04" w:rsidRPr="00FA7E2E" w:rsidRDefault="00AA0A04" w:rsidP="00AA0A04">
            <w:pPr>
              <w:tabs>
                <w:tab w:val="right" w:pos="2019"/>
              </w:tabs>
              <w:jc w:val="left"/>
              <w:rPr>
                <w:rFonts w:asciiTheme="majorHAnsi" w:hAnsiTheme="majorHAnsi"/>
                <w:sz w:val="16"/>
                <w:szCs w:val="16"/>
              </w:rPr>
            </w:pPr>
            <w:r w:rsidRPr="00FA7E2E">
              <w:rPr>
                <w:rFonts w:asciiTheme="majorHAnsi" w:hAnsiTheme="majorHAnsi"/>
                <w:sz w:val="16"/>
                <w:szCs w:val="16"/>
              </w:rPr>
              <w:t>SAML 2.0</w:t>
            </w:r>
          </w:p>
        </w:tc>
        <w:tc>
          <w:tcPr>
            <w:tcW w:w="892" w:type="dxa"/>
          </w:tcPr>
          <w:p w14:paraId="7DC0E6D0"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OASIS</w:t>
            </w:r>
          </w:p>
        </w:tc>
        <w:tc>
          <w:tcPr>
            <w:tcW w:w="2268" w:type="dxa"/>
          </w:tcPr>
          <w:p w14:paraId="456ACD86"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Security.Authentication</w:t>
            </w:r>
          </w:p>
        </w:tc>
        <w:tc>
          <w:tcPr>
            <w:tcW w:w="567" w:type="dxa"/>
          </w:tcPr>
          <w:p w14:paraId="7D544562" w14:textId="00C48DE4"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REF</w:t>
            </w:r>
          </w:p>
        </w:tc>
        <w:tc>
          <w:tcPr>
            <w:tcW w:w="1701" w:type="dxa"/>
          </w:tcPr>
          <w:p w14:paraId="2D5B692B" w14:textId="5592D723" w:rsidR="00AA0A04" w:rsidRPr="00FA7E2E" w:rsidRDefault="00AA0A04"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w:t>
            </w:r>
          </w:p>
        </w:tc>
        <w:tc>
          <w:tcPr>
            <w:tcW w:w="2268" w:type="dxa"/>
          </w:tcPr>
          <w:p w14:paraId="26DE6825" w14:textId="77777777" w:rsidR="00AA0A04" w:rsidRPr="00FA7E2E" w:rsidRDefault="00AA0A04"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IMP for IGE 2.0 (via LCAS/LCMAPS, VOMS)</w:t>
            </w:r>
          </w:p>
        </w:tc>
        <w:tc>
          <w:tcPr>
            <w:tcW w:w="1418" w:type="dxa"/>
          </w:tcPr>
          <w:p w14:paraId="3D4E1EE5" w14:textId="77777777" w:rsidR="00AA0A04" w:rsidRPr="00FA7E2E" w:rsidRDefault="00AA0A04"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701" w:type="dxa"/>
          </w:tcPr>
          <w:p w14:paraId="79040DA8" w14:textId="77777777" w:rsidR="00AA0A04" w:rsidRPr="00FA7E2E"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417" w:type="dxa"/>
          </w:tcPr>
          <w:p w14:paraId="2B8CD766"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USE</w:t>
            </w:r>
          </w:p>
        </w:tc>
      </w:tr>
      <w:tr w:rsidR="00D12053" w:rsidRPr="00FA7E2E" w14:paraId="4669D227" w14:textId="77777777" w:rsidTr="00D12053">
        <w:trPr>
          <w:trHeight w:val="366"/>
        </w:trPr>
        <w:tc>
          <w:tcPr>
            <w:cnfStyle w:val="001000000000" w:firstRow="0" w:lastRow="0" w:firstColumn="1" w:lastColumn="0" w:oddVBand="0" w:evenVBand="0" w:oddHBand="0" w:evenHBand="0" w:firstRowFirstColumn="0" w:firstRowLastColumn="0" w:lastRowFirstColumn="0" w:lastRowLastColumn="0"/>
            <w:tcW w:w="1626" w:type="dxa"/>
          </w:tcPr>
          <w:p w14:paraId="35C09781" w14:textId="77777777" w:rsidR="00D12053" w:rsidRPr="00FA7E2E" w:rsidRDefault="00D12053" w:rsidP="00D12053">
            <w:pPr>
              <w:tabs>
                <w:tab w:val="right" w:pos="2019"/>
              </w:tabs>
              <w:jc w:val="left"/>
              <w:rPr>
                <w:rFonts w:asciiTheme="majorHAnsi" w:hAnsiTheme="majorHAnsi"/>
                <w:sz w:val="16"/>
                <w:szCs w:val="16"/>
              </w:rPr>
            </w:pPr>
            <w:r w:rsidRPr="00FA7E2E">
              <w:rPr>
                <w:rFonts w:asciiTheme="majorHAnsi" w:hAnsiTheme="majorHAnsi"/>
                <w:sz w:val="16"/>
                <w:szCs w:val="16"/>
              </w:rPr>
              <w:t>SAML 2.0</w:t>
            </w:r>
          </w:p>
        </w:tc>
        <w:tc>
          <w:tcPr>
            <w:tcW w:w="892" w:type="dxa"/>
          </w:tcPr>
          <w:p w14:paraId="3880FC84" w14:textId="77777777" w:rsidR="00D12053" w:rsidRPr="00FA7E2E" w:rsidRDefault="00D12053" w:rsidP="00D12053">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OASIS</w:t>
            </w:r>
          </w:p>
        </w:tc>
        <w:tc>
          <w:tcPr>
            <w:tcW w:w="2268" w:type="dxa"/>
          </w:tcPr>
          <w:p w14:paraId="68324271" w14:textId="77777777" w:rsidR="00D12053" w:rsidRPr="00FA7E2E" w:rsidRDefault="00D12053" w:rsidP="00D12053">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Security.Authorization</w:t>
            </w:r>
          </w:p>
        </w:tc>
        <w:tc>
          <w:tcPr>
            <w:tcW w:w="567" w:type="dxa"/>
          </w:tcPr>
          <w:p w14:paraId="29694F58" w14:textId="0F841E20" w:rsidR="00D12053" w:rsidRPr="00FA7E2E" w:rsidRDefault="00D12053" w:rsidP="00D12053">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REF</w:t>
            </w:r>
          </w:p>
        </w:tc>
        <w:tc>
          <w:tcPr>
            <w:tcW w:w="1701" w:type="dxa"/>
          </w:tcPr>
          <w:p w14:paraId="22CA59C7" w14:textId="6D6CD2A1" w:rsidR="00D12053" w:rsidRDefault="00D12053"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REL</w:t>
            </w:r>
            <w:r w:rsidR="006A5DB4">
              <w:rPr>
                <w:rFonts w:asciiTheme="majorHAnsi" w:hAnsiTheme="majorHAnsi"/>
                <w:sz w:val="16"/>
                <w:szCs w:val="16"/>
              </w:rPr>
              <w:t xml:space="preserve"> </w:t>
            </w:r>
            <w:r>
              <w:rPr>
                <w:rFonts w:asciiTheme="majorHAnsi" w:hAnsiTheme="majorHAnsi"/>
                <w:sz w:val="16"/>
                <w:szCs w:val="16"/>
              </w:rPr>
              <w:t xml:space="preserve">(UNICORE, UVOS, VOMS), </w:t>
            </w:r>
          </w:p>
          <w:p w14:paraId="6B2BE86D" w14:textId="47E2F4EB" w:rsidR="00D12053" w:rsidRPr="00FA7E2E" w:rsidRDefault="00D12053"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 in EMI ES for EMI 3</w:t>
            </w:r>
          </w:p>
        </w:tc>
        <w:tc>
          <w:tcPr>
            <w:tcW w:w="2268" w:type="dxa"/>
          </w:tcPr>
          <w:p w14:paraId="0E8095B6" w14:textId="77777777" w:rsidR="00D12053" w:rsidRPr="00FA7E2E" w:rsidRDefault="00D12053"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Cambria" w:hAnsi="Cambria"/>
                <w:sz w:val="16"/>
                <w:szCs w:val="16"/>
                <w:lang w:val="en-US"/>
              </w:rPr>
              <w:t>IMP for IGE 2.0 (via LCAS/LCMAPS, VOMS)</w:t>
            </w:r>
          </w:p>
        </w:tc>
        <w:tc>
          <w:tcPr>
            <w:tcW w:w="1418" w:type="dxa"/>
          </w:tcPr>
          <w:p w14:paraId="75FC212F" w14:textId="77777777" w:rsidR="00D12053" w:rsidRPr="00FA7E2E" w:rsidRDefault="00D12053"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701" w:type="dxa"/>
          </w:tcPr>
          <w:p w14:paraId="6491FF82" w14:textId="77777777" w:rsidR="00D12053" w:rsidRPr="00FA7E2E" w:rsidRDefault="00D12053"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417" w:type="dxa"/>
          </w:tcPr>
          <w:p w14:paraId="50040CBF" w14:textId="77777777" w:rsidR="00D12053" w:rsidRPr="00FA7E2E" w:rsidRDefault="00D12053" w:rsidP="00D12053">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w:t>
            </w:r>
          </w:p>
        </w:tc>
      </w:tr>
      <w:tr w:rsidR="00D12053" w:rsidRPr="00FA7E2E" w14:paraId="40DB0AEB" w14:textId="77777777" w:rsidTr="00D12053">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626" w:type="dxa"/>
          </w:tcPr>
          <w:p w14:paraId="64B0090B" w14:textId="77777777" w:rsidR="00D12053" w:rsidRPr="00FA7E2E" w:rsidRDefault="00D12053" w:rsidP="00D12053">
            <w:pPr>
              <w:tabs>
                <w:tab w:val="right" w:pos="2019"/>
              </w:tabs>
              <w:jc w:val="left"/>
              <w:rPr>
                <w:rFonts w:asciiTheme="majorHAnsi" w:hAnsiTheme="majorHAnsi"/>
                <w:sz w:val="16"/>
                <w:szCs w:val="16"/>
              </w:rPr>
            </w:pPr>
            <w:r w:rsidRPr="00FA7E2E">
              <w:rPr>
                <w:rFonts w:asciiTheme="majorHAnsi" w:hAnsiTheme="majorHAnsi"/>
                <w:sz w:val="16"/>
                <w:szCs w:val="16"/>
              </w:rPr>
              <w:t>XACML 2.0</w:t>
            </w:r>
          </w:p>
        </w:tc>
        <w:tc>
          <w:tcPr>
            <w:tcW w:w="892" w:type="dxa"/>
          </w:tcPr>
          <w:p w14:paraId="5057D3E5" w14:textId="77777777" w:rsidR="00D12053" w:rsidRPr="00FA7E2E" w:rsidRDefault="00D12053" w:rsidP="00D12053">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OASIS</w:t>
            </w:r>
          </w:p>
        </w:tc>
        <w:tc>
          <w:tcPr>
            <w:tcW w:w="2268" w:type="dxa"/>
          </w:tcPr>
          <w:p w14:paraId="56033AEB" w14:textId="77777777" w:rsidR="00D12053" w:rsidRPr="00FA7E2E" w:rsidRDefault="00D12053" w:rsidP="00D12053">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Security.Authorization</w:t>
            </w:r>
          </w:p>
        </w:tc>
        <w:tc>
          <w:tcPr>
            <w:tcW w:w="567" w:type="dxa"/>
          </w:tcPr>
          <w:p w14:paraId="0518C174" w14:textId="5A84713D" w:rsidR="00D12053" w:rsidRPr="00FA7E2E" w:rsidRDefault="00D12053"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REF</w:t>
            </w:r>
          </w:p>
        </w:tc>
        <w:tc>
          <w:tcPr>
            <w:tcW w:w="1701" w:type="dxa"/>
          </w:tcPr>
          <w:p w14:paraId="2D2E5D99" w14:textId="68DABC1A" w:rsidR="00D12053" w:rsidRPr="00FA7E2E" w:rsidRDefault="00D12053"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w:t>
            </w:r>
            <w:r>
              <w:rPr>
                <w:rFonts w:asciiTheme="majorHAnsi" w:hAnsiTheme="majorHAnsi"/>
                <w:sz w:val="16"/>
                <w:szCs w:val="16"/>
              </w:rPr>
              <w:t xml:space="preserve"> (ARGUS, UNICORE)</w:t>
            </w:r>
          </w:p>
          <w:p w14:paraId="2AE8DF51" w14:textId="66C97A2A" w:rsidR="00D12053" w:rsidRPr="00FA7E2E" w:rsidRDefault="00D12053"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w:t>
            </w:r>
            <w:r>
              <w:rPr>
                <w:rFonts w:asciiTheme="majorHAnsi" w:hAnsiTheme="majorHAnsi"/>
                <w:sz w:val="16"/>
                <w:szCs w:val="16"/>
              </w:rPr>
              <w:t>( A-REX, CREAM)</w:t>
            </w:r>
          </w:p>
        </w:tc>
        <w:tc>
          <w:tcPr>
            <w:tcW w:w="2268" w:type="dxa"/>
          </w:tcPr>
          <w:p w14:paraId="42CC0031" w14:textId="77777777" w:rsidR="00D12053" w:rsidRPr="00FA7E2E" w:rsidRDefault="00D12053"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Cambria" w:hAnsi="Cambria"/>
                <w:sz w:val="16"/>
                <w:szCs w:val="16"/>
                <w:lang w:val="en-US"/>
              </w:rPr>
              <w:t>IMP for IGE 2.0 (via LCAS/LCMAPS)</w:t>
            </w:r>
          </w:p>
        </w:tc>
        <w:tc>
          <w:tcPr>
            <w:tcW w:w="1418" w:type="dxa"/>
          </w:tcPr>
          <w:p w14:paraId="27302282" w14:textId="77777777" w:rsidR="00D12053" w:rsidRPr="00FA7E2E" w:rsidRDefault="00D12053"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701" w:type="dxa"/>
          </w:tcPr>
          <w:p w14:paraId="7CA88C5F" w14:textId="77777777" w:rsidR="00D12053" w:rsidRPr="00FA7E2E" w:rsidRDefault="00D12053"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417" w:type="dxa"/>
          </w:tcPr>
          <w:p w14:paraId="691E0CB9" w14:textId="77777777" w:rsidR="00D12053" w:rsidRPr="00FA7E2E" w:rsidRDefault="00D12053" w:rsidP="00D12053">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USE</w:t>
            </w:r>
          </w:p>
        </w:tc>
      </w:tr>
      <w:tr w:rsidR="00D12053" w:rsidRPr="00FA7E2E" w14:paraId="4115110B" w14:textId="77777777" w:rsidTr="00D12053">
        <w:trPr>
          <w:trHeight w:val="366"/>
        </w:trPr>
        <w:tc>
          <w:tcPr>
            <w:cnfStyle w:val="001000000000" w:firstRow="0" w:lastRow="0" w:firstColumn="1" w:lastColumn="0" w:oddVBand="0" w:evenVBand="0" w:oddHBand="0" w:evenHBand="0" w:firstRowFirstColumn="0" w:firstRowLastColumn="0" w:lastRowFirstColumn="0" w:lastRowLastColumn="0"/>
            <w:tcW w:w="1626" w:type="dxa"/>
          </w:tcPr>
          <w:p w14:paraId="2E3EC0EC" w14:textId="77777777" w:rsidR="00D12053" w:rsidRPr="00FA7E2E" w:rsidRDefault="00D12053" w:rsidP="00D12053">
            <w:pPr>
              <w:tabs>
                <w:tab w:val="right" w:pos="2019"/>
              </w:tabs>
              <w:jc w:val="left"/>
              <w:rPr>
                <w:rFonts w:asciiTheme="majorHAnsi" w:hAnsiTheme="majorHAnsi"/>
                <w:sz w:val="16"/>
                <w:szCs w:val="16"/>
              </w:rPr>
            </w:pPr>
            <w:r w:rsidRPr="00FA7E2E">
              <w:rPr>
                <w:rFonts w:asciiTheme="majorHAnsi" w:hAnsiTheme="majorHAnsi"/>
                <w:sz w:val="16"/>
                <w:szCs w:val="16"/>
              </w:rPr>
              <w:t>Compute extension to OGF UR 1.0</w:t>
            </w:r>
          </w:p>
        </w:tc>
        <w:tc>
          <w:tcPr>
            <w:tcW w:w="892" w:type="dxa"/>
          </w:tcPr>
          <w:p w14:paraId="387BF8A0" w14:textId="77777777" w:rsidR="00D12053" w:rsidRPr="00FA7E2E" w:rsidRDefault="00D12053" w:rsidP="00D12053">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EMI</w:t>
            </w:r>
          </w:p>
        </w:tc>
        <w:tc>
          <w:tcPr>
            <w:tcW w:w="2268" w:type="dxa"/>
          </w:tcPr>
          <w:p w14:paraId="527840C3" w14:textId="77777777" w:rsidR="00D12053" w:rsidRPr="00FA7E2E" w:rsidRDefault="00D12053" w:rsidP="00D12053">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Operations.Accounting</w:t>
            </w:r>
          </w:p>
        </w:tc>
        <w:tc>
          <w:tcPr>
            <w:tcW w:w="567" w:type="dxa"/>
          </w:tcPr>
          <w:p w14:paraId="310015E0" w14:textId="25F91EAB" w:rsidR="00D12053" w:rsidRPr="00FA7E2E" w:rsidRDefault="00D12053" w:rsidP="00D12053">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DEV</w:t>
            </w:r>
          </w:p>
        </w:tc>
        <w:tc>
          <w:tcPr>
            <w:tcW w:w="1701" w:type="dxa"/>
          </w:tcPr>
          <w:p w14:paraId="6A594C4F" w14:textId="4699D425" w:rsidR="00D12053" w:rsidRPr="00FA7E2E" w:rsidRDefault="00D12053"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PLA (A-REX, CREAM, UNICORE)</w:t>
            </w:r>
          </w:p>
        </w:tc>
        <w:tc>
          <w:tcPr>
            <w:tcW w:w="2268" w:type="dxa"/>
          </w:tcPr>
          <w:p w14:paraId="7ED159DF" w14:textId="77777777" w:rsidR="00D12053" w:rsidRPr="00FA7E2E" w:rsidRDefault="00D12053"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 Q2/12 (GridSAFE)</w:t>
            </w:r>
          </w:p>
        </w:tc>
        <w:tc>
          <w:tcPr>
            <w:tcW w:w="1418" w:type="dxa"/>
          </w:tcPr>
          <w:p w14:paraId="4071C4C9" w14:textId="77777777" w:rsidR="00D12053" w:rsidRPr="00FA7E2E" w:rsidRDefault="00D12053"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701" w:type="dxa"/>
          </w:tcPr>
          <w:p w14:paraId="679727C3" w14:textId="77777777" w:rsidR="00D12053" w:rsidRPr="00FA7E2E" w:rsidRDefault="00D12053"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417" w:type="dxa"/>
          </w:tcPr>
          <w:p w14:paraId="2CDD4E64" w14:textId="77777777" w:rsidR="00D12053" w:rsidRPr="00FA7E2E" w:rsidRDefault="00D12053" w:rsidP="00D12053">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w:t>
            </w:r>
          </w:p>
        </w:tc>
      </w:tr>
      <w:tr w:rsidR="00D12053" w:rsidRPr="00FA7E2E" w14:paraId="2554DD90" w14:textId="77777777" w:rsidTr="00D12053">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626" w:type="dxa"/>
          </w:tcPr>
          <w:p w14:paraId="603BAE1B" w14:textId="77777777" w:rsidR="00D12053" w:rsidRPr="00FA7E2E" w:rsidRDefault="00D12053" w:rsidP="00D12053">
            <w:pPr>
              <w:tabs>
                <w:tab w:val="right" w:pos="2019"/>
              </w:tabs>
              <w:jc w:val="left"/>
              <w:rPr>
                <w:rFonts w:asciiTheme="majorHAnsi" w:hAnsiTheme="majorHAnsi"/>
                <w:sz w:val="16"/>
                <w:szCs w:val="16"/>
              </w:rPr>
            </w:pPr>
            <w:r w:rsidRPr="00FA7E2E">
              <w:rPr>
                <w:rFonts w:asciiTheme="majorHAnsi" w:hAnsiTheme="majorHAnsi"/>
                <w:sz w:val="16"/>
                <w:szCs w:val="16"/>
              </w:rPr>
              <w:t>STAR</w:t>
            </w:r>
          </w:p>
        </w:tc>
        <w:tc>
          <w:tcPr>
            <w:tcW w:w="892" w:type="dxa"/>
          </w:tcPr>
          <w:p w14:paraId="6C933D37" w14:textId="77777777" w:rsidR="00D12053" w:rsidRPr="00FA7E2E" w:rsidRDefault="00D12053" w:rsidP="00D12053">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EMI</w:t>
            </w:r>
          </w:p>
        </w:tc>
        <w:tc>
          <w:tcPr>
            <w:tcW w:w="2268" w:type="dxa"/>
          </w:tcPr>
          <w:p w14:paraId="0AD21F61" w14:textId="77777777" w:rsidR="00D12053" w:rsidRPr="00FA7E2E" w:rsidRDefault="00D12053" w:rsidP="00D12053">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Operations.Accounting</w:t>
            </w:r>
          </w:p>
        </w:tc>
        <w:tc>
          <w:tcPr>
            <w:tcW w:w="567" w:type="dxa"/>
          </w:tcPr>
          <w:p w14:paraId="103AA49E" w14:textId="611A5EAF" w:rsidR="00D12053" w:rsidRPr="00FA7E2E" w:rsidRDefault="00D12053" w:rsidP="00D12053">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DEV</w:t>
            </w:r>
          </w:p>
        </w:tc>
        <w:tc>
          <w:tcPr>
            <w:tcW w:w="1701" w:type="dxa"/>
          </w:tcPr>
          <w:p w14:paraId="3A0A906C" w14:textId="56E4CE47" w:rsidR="00D12053" w:rsidRPr="00FA7E2E" w:rsidRDefault="00D12053"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PLA (dCache, DPM, FTS, StoRM)</w:t>
            </w:r>
          </w:p>
        </w:tc>
        <w:tc>
          <w:tcPr>
            <w:tcW w:w="2268" w:type="dxa"/>
          </w:tcPr>
          <w:p w14:paraId="42536450" w14:textId="77777777" w:rsidR="00D12053" w:rsidRPr="00FA7E2E" w:rsidRDefault="00D12053"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418" w:type="dxa"/>
          </w:tcPr>
          <w:p w14:paraId="143C2C2E" w14:textId="77777777" w:rsidR="00D12053" w:rsidRPr="00FA7E2E" w:rsidRDefault="00D12053"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701" w:type="dxa"/>
          </w:tcPr>
          <w:p w14:paraId="63778F64" w14:textId="77777777" w:rsidR="00D12053" w:rsidRPr="00FA7E2E" w:rsidRDefault="00D12053" w:rsidP="00D12053">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417" w:type="dxa"/>
          </w:tcPr>
          <w:p w14:paraId="7CC4CF62" w14:textId="77777777" w:rsidR="00D12053" w:rsidRPr="00FA7E2E" w:rsidRDefault="00D12053" w:rsidP="00D12053">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w:t>
            </w:r>
          </w:p>
        </w:tc>
      </w:tr>
      <w:tr w:rsidR="00D12053" w:rsidRPr="00FA7E2E" w14:paraId="69EE401E" w14:textId="77777777" w:rsidTr="00D12053">
        <w:trPr>
          <w:trHeight w:val="366"/>
        </w:trPr>
        <w:tc>
          <w:tcPr>
            <w:cnfStyle w:val="001000000000" w:firstRow="0" w:lastRow="0" w:firstColumn="1" w:lastColumn="0" w:oddVBand="0" w:evenVBand="0" w:oddHBand="0" w:evenHBand="0" w:firstRowFirstColumn="0" w:firstRowLastColumn="0" w:lastRowFirstColumn="0" w:lastRowLastColumn="0"/>
            <w:tcW w:w="1626" w:type="dxa"/>
          </w:tcPr>
          <w:p w14:paraId="43C493A3" w14:textId="77777777" w:rsidR="00AA0A04" w:rsidRPr="00FA7E2E" w:rsidRDefault="00AA0A04" w:rsidP="00AA0A04">
            <w:pPr>
              <w:tabs>
                <w:tab w:val="right" w:pos="2019"/>
              </w:tabs>
              <w:jc w:val="left"/>
              <w:rPr>
                <w:rFonts w:asciiTheme="majorHAnsi" w:hAnsiTheme="majorHAnsi"/>
                <w:sz w:val="16"/>
                <w:szCs w:val="16"/>
              </w:rPr>
            </w:pPr>
            <w:r w:rsidRPr="00FA7E2E">
              <w:rPr>
                <w:rFonts w:asciiTheme="majorHAnsi" w:hAnsiTheme="majorHAnsi"/>
                <w:sz w:val="16"/>
                <w:szCs w:val="16"/>
              </w:rPr>
              <w:t>UR 1.0</w:t>
            </w:r>
          </w:p>
        </w:tc>
        <w:tc>
          <w:tcPr>
            <w:tcW w:w="892" w:type="dxa"/>
          </w:tcPr>
          <w:p w14:paraId="6760A223"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OGF</w:t>
            </w:r>
          </w:p>
        </w:tc>
        <w:tc>
          <w:tcPr>
            <w:tcW w:w="2268" w:type="dxa"/>
          </w:tcPr>
          <w:p w14:paraId="05F3C741"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Operations.Accounting</w:t>
            </w:r>
          </w:p>
        </w:tc>
        <w:tc>
          <w:tcPr>
            <w:tcW w:w="567" w:type="dxa"/>
          </w:tcPr>
          <w:p w14:paraId="412BD969" w14:textId="4BAF543D"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Pr>
                <w:rFonts w:asciiTheme="majorHAnsi" w:hAnsiTheme="majorHAnsi"/>
                <w:sz w:val="16"/>
                <w:szCs w:val="16"/>
              </w:rPr>
              <w:t>REF</w:t>
            </w:r>
          </w:p>
        </w:tc>
        <w:tc>
          <w:tcPr>
            <w:tcW w:w="1701" w:type="dxa"/>
          </w:tcPr>
          <w:p w14:paraId="742FC1A2" w14:textId="34C9EA3C" w:rsidR="00AA0A04" w:rsidRPr="00FA7E2E" w:rsidRDefault="00AA0A04"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REL</w:t>
            </w:r>
          </w:p>
        </w:tc>
        <w:tc>
          <w:tcPr>
            <w:tcW w:w="2268" w:type="dxa"/>
          </w:tcPr>
          <w:p w14:paraId="672451F4" w14:textId="77777777" w:rsidR="00AA0A04" w:rsidRPr="00FA7E2E" w:rsidRDefault="00AA0A04"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IMP for IGE 2.1 (GridSAFE)</w:t>
            </w:r>
          </w:p>
        </w:tc>
        <w:tc>
          <w:tcPr>
            <w:tcW w:w="1418" w:type="dxa"/>
          </w:tcPr>
          <w:p w14:paraId="7768E005" w14:textId="77777777" w:rsidR="00AA0A04" w:rsidRPr="00FA7E2E" w:rsidRDefault="00AA0A04" w:rsidP="00D12053">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p>
        </w:tc>
        <w:tc>
          <w:tcPr>
            <w:tcW w:w="1701" w:type="dxa"/>
          </w:tcPr>
          <w:p w14:paraId="0D670C9E" w14:textId="77777777" w:rsidR="00AA0A04" w:rsidRPr="00FA7E2E" w:rsidRDefault="00AA0A04" w:rsidP="00AA0A0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 Q2/12</w:t>
            </w:r>
            <w:r>
              <w:rPr>
                <w:rFonts w:asciiTheme="majorHAnsi" w:hAnsiTheme="majorHAnsi"/>
                <w:sz w:val="16"/>
                <w:szCs w:val="16"/>
              </w:rPr>
              <w:t xml:space="preserve"> </w:t>
            </w:r>
            <w:r w:rsidRPr="0056108F">
              <w:rPr>
                <w:rFonts w:asciiTheme="majorHAnsi" w:hAnsiTheme="majorHAnsi"/>
                <w:sz w:val="16"/>
                <w:szCs w:val="16"/>
              </w:rPr>
              <w:t>(Prototype implementations for all services)</w:t>
            </w:r>
          </w:p>
        </w:tc>
        <w:tc>
          <w:tcPr>
            <w:tcW w:w="1417" w:type="dxa"/>
          </w:tcPr>
          <w:p w14:paraId="455BB2FC" w14:textId="77777777" w:rsidR="00AA0A04" w:rsidRPr="00FA7E2E" w:rsidRDefault="00AA0A04" w:rsidP="00AA0A04">
            <w:pPr>
              <w:cnfStyle w:val="000000000000" w:firstRow="0" w:lastRow="0" w:firstColumn="0" w:lastColumn="0" w:oddVBand="0" w:evenVBand="0" w:oddHBand="0"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USE</w:t>
            </w:r>
          </w:p>
        </w:tc>
      </w:tr>
      <w:tr w:rsidR="00D12053" w:rsidRPr="00FA7E2E" w14:paraId="38BB3BBD" w14:textId="77777777" w:rsidTr="00D12053">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626" w:type="dxa"/>
          </w:tcPr>
          <w:p w14:paraId="741E9F2E" w14:textId="77777777" w:rsidR="00AA0A04" w:rsidRPr="00FA7E2E" w:rsidRDefault="00AA0A04" w:rsidP="00AA0A04">
            <w:pPr>
              <w:tabs>
                <w:tab w:val="right" w:pos="2019"/>
              </w:tabs>
              <w:jc w:val="left"/>
              <w:rPr>
                <w:rFonts w:asciiTheme="majorHAnsi" w:hAnsiTheme="majorHAnsi"/>
                <w:sz w:val="16"/>
                <w:szCs w:val="16"/>
              </w:rPr>
            </w:pPr>
            <w:r w:rsidRPr="00FA7E2E">
              <w:rPr>
                <w:rFonts w:asciiTheme="majorHAnsi" w:hAnsiTheme="majorHAnsi"/>
                <w:sz w:val="16"/>
                <w:szCs w:val="16"/>
              </w:rPr>
              <w:t>UR 2.0</w:t>
            </w:r>
          </w:p>
        </w:tc>
        <w:tc>
          <w:tcPr>
            <w:tcW w:w="892" w:type="dxa"/>
          </w:tcPr>
          <w:p w14:paraId="55CD9135"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OGF</w:t>
            </w:r>
          </w:p>
        </w:tc>
        <w:tc>
          <w:tcPr>
            <w:tcW w:w="2268" w:type="dxa"/>
          </w:tcPr>
          <w:p w14:paraId="5D83D0BA"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Operations.Accounting</w:t>
            </w:r>
          </w:p>
        </w:tc>
        <w:tc>
          <w:tcPr>
            <w:tcW w:w="567" w:type="dxa"/>
          </w:tcPr>
          <w:p w14:paraId="25B9872F" w14:textId="203F7AE2"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DEV</w:t>
            </w:r>
          </w:p>
        </w:tc>
        <w:tc>
          <w:tcPr>
            <w:tcW w:w="1701" w:type="dxa"/>
          </w:tcPr>
          <w:p w14:paraId="24EB65BC" w14:textId="4A407446"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 in EMI 3</w:t>
            </w:r>
          </w:p>
        </w:tc>
        <w:tc>
          <w:tcPr>
            <w:tcW w:w="2268" w:type="dxa"/>
          </w:tcPr>
          <w:p w14:paraId="75AAA1EE" w14:textId="77777777" w:rsidR="00AA0A04" w:rsidRPr="00FA7E2E" w:rsidRDefault="00AA0A04" w:rsidP="00AA0A0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 Q1/13 (GridSAFE)</w:t>
            </w:r>
          </w:p>
        </w:tc>
        <w:tc>
          <w:tcPr>
            <w:tcW w:w="1418" w:type="dxa"/>
          </w:tcPr>
          <w:p w14:paraId="2E130FFD"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701" w:type="dxa"/>
          </w:tcPr>
          <w:p w14:paraId="2C591F60"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p>
        </w:tc>
        <w:tc>
          <w:tcPr>
            <w:tcW w:w="1417" w:type="dxa"/>
          </w:tcPr>
          <w:p w14:paraId="72155DC5" w14:textId="77777777" w:rsidR="00AA0A04" w:rsidRPr="00FA7E2E" w:rsidRDefault="00AA0A04" w:rsidP="00AA0A04">
            <w:pPr>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sidRPr="00FA7E2E">
              <w:rPr>
                <w:rFonts w:asciiTheme="majorHAnsi" w:hAnsiTheme="majorHAnsi"/>
                <w:sz w:val="16"/>
                <w:szCs w:val="16"/>
              </w:rPr>
              <w:t>PLA</w:t>
            </w:r>
          </w:p>
        </w:tc>
      </w:tr>
    </w:tbl>
    <w:p w14:paraId="423A2356" w14:textId="77777777" w:rsidR="00563F9E" w:rsidRPr="00AC023D" w:rsidRDefault="00563F9E" w:rsidP="00AC023D">
      <w:pPr>
        <w:sectPr w:rsidR="00563F9E" w:rsidRPr="00AC023D" w:rsidSect="0016182A">
          <w:headerReference w:type="default" r:id="rId32"/>
          <w:footerReference w:type="default" r:id="rId33"/>
          <w:pgSz w:w="16840" w:h="11901" w:orient="landscape"/>
          <w:pgMar w:top="1418" w:right="1418" w:bottom="1418" w:left="1418" w:header="709" w:footer="709" w:gutter="0"/>
          <w:cols w:space="708"/>
        </w:sectPr>
      </w:pPr>
    </w:p>
    <w:p w14:paraId="6C6224DE" w14:textId="33B3E53B" w:rsidR="00207D16" w:rsidRPr="007D6E9D" w:rsidRDefault="0016182A" w:rsidP="00207D16">
      <w:pPr>
        <w:pStyle w:val="Heading1"/>
        <w:rPr>
          <w:rFonts w:asciiTheme="majorHAnsi" w:hAnsiTheme="majorHAnsi" w:cs="Calibri"/>
        </w:rPr>
      </w:pPr>
      <w:bookmarkStart w:id="33" w:name="_Toc179878404"/>
      <w:r w:rsidRPr="007D6E9D">
        <w:rPr>
          <w:rFonts w:asciiTheme="majorHAnsi" w:hAnsiTheme="majorHAnsi" w:cs="Calibri"/>
        </w:rPr>
        <w:t>Areas of</w:t>
      </w:r>
      <w:r w:rsidR="00CE4303" w:rsidRPr="007D6E9D">
        <w:rPr>
          <w:rFonts w:asciiTheme="majorHAnsi" w:hAnsiTheme="majorHAnsi" w:cs="Calibri"/>
        </w:rPr>
        <w:t xml:space="preserve"> StandardiS</w:t>
      </w:r>
      <w:r w:rsidRPr="007D6E9D">
        <w:rPr>
          <w:rFonts w:asciiTheme="majorHAnsi" w:hAnsiTheme="majorHAnsi" w:cs="Calibri"/>
        </w:rPr>
        <w:t>ation Gaps</w:t>
      </w:r>
      <w:bookmarkEnd w:id="33"/>
    </w:p>
    <w:p w14:paraId="4A8CD1AA" w14:textId="77777777" w:rsidR="00A42F36" w:rsidRPr="007D6E9D" w:rsidRDefault="00A42F36" w:rsidP="00A42F36">
      <w:pPr>
        <w:pStyle w:val="Heading2"/>
        <w:rPr>
          <w:rFonts w:asciiTheme="majorHAnsi" w:hAnsiTheme="majorHAnsi"/>
        </w:rPr>
      </w:pPr>
      <w:bookmarkStart w:id="34" w:name="_Toc179878405"/>
      <w:r w:rsidRPr="007D6E9D">
        <w:rPr>
          <w:rFonts w:asciiTheme="majorHAnsi" w:hAnsiTheme="majorHAnsi"/>
        </w:rPr>
        <w:t>Job Management</w:t>
      </w:r>
      <w:bookmarkEnd w:id="34"/>
    </w:p>
    <w:p w14:paraId="4AE22A14" w14:textId="35ED4F09" w:rsidR="00A42F36" w:rsidRPr="007D6E9D" w:rsidRDefault="004C40EF" w:rsidP="00A42F36">
      <w:pPr>
        <w:rPr>
          <w:rFonts w:asciiTheme="majorHAnsi" w:hAnsiTheme="majorHAnsi"/>
        </w:rPr>
      </w:pPr>
      <w:r>
        <w:rPr>
          <w:rFonts w:asciiTheme="majorHAnsi" w:hAnsiTheme="majorHAnsi"/>
        </w:rPr>
        <w:t>Standards for job management in Grid exist; nevertheless they do not cover more complex use cases needed by the Grid community</w:t>
      </w:r>
      <w:r w:rsidR="009537BD">
        <w:rPr>
          <w:rFonts w:asciiTheme="majorHAnsi" w:hAnsiTheme="majorHAnsi"/>
        </w:rPr>
        <w:t xml:space="preserve"> and EGI specifically</w:t>
      </w:r>
      <w:r>
        <w:rPr>
          <w:rFonts w:asciiTheme="majorHAnsi" w:hAnsiTheme="majorHAnsi"/>
        </w:rPr>
        <w:t xml:space="preserve">. This gap limited the adoption in production systems. The PGI, BES and JSDL working groups from OGF have been working to extend these specifications to address </w:t>
      </w:r>
      <w:r w:rsidR="005F0870">
        <w:rPr>
          <w:rFonts w:asciiTheme="majorHAnsi" w:hAnsiTheme="majorHAnsi"/>
        </w:rPr>
        <w:t xml:space="preserve">the identified gaps. </w:t>
      </w:r>
      <w:r w:rsidR="00DD28D8">
        <w:rPr>
          <w:rFonts w:asciiTheme="majorHAnsi" w:hAnsiTheme="majorHAnsi"/>
        </w:rPr>
        <w:t>In parallel, the EMI project has been working on an internal specification for job management called EMI Execution Service [R14].</w:t>
      </w:r>
    </w:p>
    <w:p w14:paraId="0F1F3881" w14:textId="61750DFE" w:rsidR="00A42F36" w:rsidRPr="007D6E9D" w:rsidRDefault="00A42F36" w:rsidP="00A42F36">
      <w:pPr>
        <w:pStyle w:val="Heading2"/>
        <w:rPr>
          <w:rFonts w:asciiTheme="majorHAnsi" w:hAnsiTheme="majorHAnsi"/>
        </w:rPr>
      </w:pPr>
      <w:bookmarkStart w:id="35" w:name="_Toc179878406"/>
      <w:r w:rsidRPr="007D6E9D">
        <w:rPr>
          <w:rFonts w:asciiTheme="majorHAnsi" w:hAnsiTheme="majorHAnsi"/>
        </w:rPr>
        <w:t>Accounting</w:t>
      </w:r>
      <w:bookmarkEnd w:id="35"/>
    </w:p>
    <w:p w14:paraId="3BC75C98" w14:textId="42045FF1" w:rsidR="00A42F36" w:rsidRPr="007D6E9D" w:rsidRDefault="00A42F36" w:rsidP="00A42F36">
      <w:pPr>
        <w:rPr>
          <w:rFonts w:asciiTheme="majorHAnsi" w:hAnsiTheme="majorHAnsi"/>
        </w:rPr>
      </w:pPr>
      <w:r w:rsidRPr="007D6E9D">
        <w:rPr>
          <w:rFonts w:asciiTheme="majorHAnsi" w:hAnsiTheme="majorHAnsi"/>
        </w:rPr>
        <w:t>Job accounting is covered by the OGF Usage Record format, nevertheless extensions are required to cover more complex use cases. Accounting for storage is also required and in this area the EMI project has been working on preparing an internal specification</w:t>
      </w:r>
      <w:r w:rsidR="00DD28D8">
        <w:rPr>
          <w:rFonts w:asciiTheme="majorHAnsi" w:hAnsiTheme="majorHAnsi"/>
        </w:rPr>
        <w:t xml:space="preserve"> [R15]</w:t>
      </w:r>
      <w:r w:rsidRPr="007D6E9D">
        <w:rPr>
          <w:rFonts w:asciiTheme="majorHAnsi" w:hAnsiTheme="majorHAnsi"/>
        </w:rPr>
        <w:t xml:space="preserve">. </w:t>
      </w:r>
      <w:r w:rsidR="00CD08EA">
        <w:rPr>
          <w:rFonts w:asciiTheme="majorHAnsi" w:hAnsiTheme="majorHAnsi"/>
        </w:rPr>
        <w:t xml:space="preserve">The OGF UR working group is working on extending the current specification to cover new use cases emerged from production systems </w:t>
      </w:r>
    </w:p>
    <w:p w14:paraId="0D305779" w14:textId="6634E931" w:rsidR="00A42F36" w:rsidRPr="007D6E9D" w:rsidRDefault="00FD794A" w:rsidP="00A42F36">
      <w:pPr>
        <w:pStyle w:val="Heading2"/>
        <w:rPr>
          <w:rFonts w:asciiTheme="majorHAnsi" w:hAnsiTheme="majorHAnsi"/>
        </w:rPr>
      </w:pPr>
      <w:bookmarkStart w:id="36" w:name="_Toc179878407"/>
      <w:r>
        <w:rPr>
          <w:rFonts w:asciiTheme="majorHAnsi" w:hAnsiTheme="majorHAnsi"/>
        </w:rPr>
        <w:t>Common Network Management Interface</w:t>
      </w:r>
      <w:bookmarkEnd w:id="36"/>
    </w:p>
    <w:p w14:paraId="16FE2DE4" w14:textId="63A27EE7" w:rsidR="00A42F36" w:rsidRDefault="00A42F36" w:rsidP="00A42F36">
      <w:pPr>
        <w:rPr>
          <w:rFonts w:asciiTheme="majorHAnsi" w:hAnsiTheme="majorHAnsi"/>
        </w:rPr>
      </w:pPr>
      <w:r w:rsidRPr="007D6E9D">
        <w:rPr>
          <w:rFonts w:asciiTheme="majorHAnsi" w:hAnsiTheme="majorHAnsi"/>
        </w:rPr>
        <w:t>In the cloud sector, the most important missing standards concern networking services, in particular standards for describing</w:t>
      </w:r>
      <w:r w:rsidR="00FD794A">
        <w:rPr>
          <w:rFonts w:asciiTheme="majorHAnsi" w:hAnsiTheme="majorHAnsi"/>
        </w:rPr>
        <w:t xml:space="preserve"> and managing</w:t>
      </w:r>
      <w:r w:rsidRPr="007D6E9D">
        <w:rPr>
          <w:rFonts w:asciiTheme="majorHAnsi" w:hAnsiTheme="majorHAnsi"/>
        </w:rPr>
        <w:t xml:space="preserve"> the networking environment of a virtual machine like firewalls and VLANs. This standard should be coupled with APIs for creating (and changing) those environments could be provided.</w:t>
      </w:r>
    </w:p>
    <w:p w14:paraId="036ED472" w14:textId="139FC224" w:rsidR="00CD08EA" w:rsidRDefault="00CD08EA" w:rsidP="00CD08EA">
      <w:pPr>
        <w:pStyle w:val="Heading2"/>
      </w:pPr>
      <w:bookmarkStart w:id="37" w:name="_Toc179878408"/>
      <w:r>
        <w:t>Information Discovery</w:t>
      </w:r>
      <w:bookmarkEnd w:id="37"/>
    </w:p>
    <w:p w14:paraId="3168916D" w14:textId="2F4092E0" w:rsidR="00CD08EA" w:rsidRDefault="00CD08EA" w:rsidP="00B304DF">
      <w:r>
        <w:t xml:space="preserve">An essential capability of a distributed system such as the Grid is related to being able to discover available services. A common information model has been </w:t>
      </w:r>
      <w:r w:rsidR="00B304DF">
        <w:t>standardized</w:t>
      </w:r>
      <w:r>
        <w:t xml:space="preserve"> </w:t>
      </w:r>
      <w:r w:rsidR="00B304DF">
        <w:t>in the context of OGF (</w:t>
      </w:r>
      <w:r>
        <w:t>GLUE 2.0 specification</w:t>
      </w:r>
      <w:r w:rsidR="00B304DF">
        <w:t>)</w:t>
      </w:r>
      <w:r>
        <w:t xml:space="preserve">. </w:t>
      </w:r>
      <w:r w:rsidR="00B304DF">
        <w:t>The conceptual data model was mapped into X</w:t>
      </w:r>
      <w:r>
        <w:t xml:space="preserve">ML Schema, SQL and LDAP. A common interface to be used to </w:t>
      </w:r>
      <w:r w:rsidR="00B304DF">
        <w:t xml:space="preserve">discover </w:t>
      </w:r>
      <w:r>
        <w:t>services or to publish i</w:t>
      </w:r>
      <w:r w:rsidR="00B304DF">
        <w:t xml:space="preserve">nformation is not yet available. For discovery, the most prominent interface in EGI is the LDAP protocol that is bound to the LDAP data model used to publish the information about Grid services. With the evolution of technologies embracing Web services and HTTP-based interfaces, there is the need to define a generic interface for information publishing and discovery. </w:t>
      </w:r>
    </w:p>
    <w:p w14:paraId="2B76FF1F" w14:textId="77777777" w:rsidR="00F5670D" w:rsidRPr="00CD08EA" w:rsidRDefault="00F5670D" w:rsidP="00B304DF"/>
    <w:p w14:paraId="0C2D3C9B" w14:textId="77777777" w:rsidR="00CD34CA" w:rsidRPr="007D6E9D" w:rsidRDefault="00CD34CA" w:rsidP="00CD34CA">
      <w:pPr>
        <w:pStyle w:val="Heading1"/>
        <w:rPr>
          <w:rFonts w:asciiTheme="majorHAnsi" w:hAnsiTheme="majorHAnsi" w:cs="Calibri"/>
        </w:rPr>
      </w:pPr>
      <w:bookmarkStart w:id="38" w:name="_Toc179878409"/>
      <w:r w:rsidRPr="007D6E9D">
        <w:rPr>
          <w:rFonts w:asciiTheme="majorHAnsi" w:hAnsiTheme="majorHAnsi" w:cs="Calibri"/>
        </w:rPr>
        <w:t>Conclusion</w:t>
      </w:r>
      <w:bookmarkEnd w:id="38"/>
    </w:p>
    <w:p w14:paraId="32AEB808" w14:textId="77777777" w:rsidR="00A151A1" w:rsidRPr="007D6E9D" w:rsidRDefault="00A151A1" w:rsidP="00A151A1">
      <w:pPr>
        <w:rPr>
          <w:rFonts w:asciiTheme="majorHAnsi" w:eastAsia="Arial" w:hAnsiTheme="majorHAnsi" w:cs="Calibri"/>
        </w:rPr>
      </w:pPr>
      <w:r w:rsidRPr="007D6E9D">
        <w:rPr>
          <w:rFonts w:asciiTheme="majorHAnsi" w:hAnsiTheme="majorHAnsi" w:cs="Calibri"/>
        </w:rPr>
        <w:t xml:space="preserve">Interoperability is a key requirement for EGI because participating systems and organizations require the ability to </w:t>
      </w:r>
      <w:r w:rsidRPr="007D6E9D">
        <w:rPr>
          <w:rFonts w:asciiTheme="majorHAnsi" w:eastAsia="Arial" w:hAnsiTheme="majorHAnsi" w:cs="Calibri"/>
        </w:rPr>
        <w:t xml:space="preserve">cross each other’s boundaries in order to operate effectively together. It is widely recognised that open standards are key enablers for interoperability of networks, services and equipment. </w:t>
      </w:r>
    </w:p>
    <w:p w14:paraId="73D6CA11" w14:textId="77777777" w:rsidR="00A151A1" w:rsidRPr="007D6E9D" w:rsidRDefault="00A151A1" w:rsidP="00A151A1">
      <w:pPr>
        <w:rPr>
          <w:rFonts w:asciiTheme="majorHAnsi" w:eastAsia="Arial" w:hAnsiTheme="majorHAnsi" w:cs="Calibri"/>
        </w:rPr>
      </w:pPr>
    </w:p>
    <w:p w14:paraId="76C8C1FB" w14:textId="46BF9544" w:rsidR="008A0829" w:rsidRPr="007D6E9D" w:rsidRDefault="00A151A1" w:rsidP="00A151A1">
      <w:pPr>
        <w:rPr>
          <w:rFonts w:asciiTheme="majorHAnsi" w:hAnsiTheme="majorHAnsi" w:cs="Calibri"/>
        </w:rPr>
      </w:pPr>
      <w:r w:rsidRPr="007D6E9D">
        <w:rPr>
          <w:rFonts w:asciiTheme="majorHAnsi" w:hAnsiTheme="majorHAnsi" w:cs="Calibri"/>
        </w:rPr>
        <w:t xml:space="preserve">With this document, we provided </w:t>
      </w:r>
      <w:r w:rsidR="008A0829" w:rsidRPr="007D6E9D">
        <w:rPr>
          <w:rFonts w:asciiTheme="majorHAnsi" w:hAnsiTheme="majorHAnsi" w:cs="Calibri"/>
        </w:rPr>
        <w:t>context and</w:t>
      </w:r>
      <w:r w:rsidR="00700DF9" w:rsidRPr="007D6E9D">
        <w:rPr>
          <w:rFonts w:asciiTheme="majorHAnsi" w:hAnsiTheme="majorHAnsi" w:cs="Calibri"/>
        </w:rPr>
        <w:t xml:space="preserve"> alignment of the EGI standardis</w:t>
      </w:r>
      <w:r w:rsidR="008A0829" w:rsidRPr="007D6E9D">
        <w:rPr>
          <w:rFonts w:asciiTheme="majorHAnsi" w:hAnsiTheme="majorHAnsi" w:cs="Calibri"/>
        </w:rPr>
        <w:t xml:space="preserve">ation activity with the European-wide policies such as the Digital Agenda for Europe and the European Interoperability Framework. In particular, the proposed classification of interoperability level was adopted, while the alignment to the terminology “open specification” has been </w:t>
      </w:r>
      <w:r w:rsidR="00700DF9" w:rsidRPr="007D6E9D">
        <w:rPr>
          <w:rFonts w:asciiTheme="majorHAnsi" w:hAnsiTheme="majorHAnsi" w:cs="Calibri"/>
        </w:rPr>
        <w:t xml:space="preserve">addressed by proposing a wider definition of “open standard” as this matching better the EGI context. </w:t>
      </w:r>
    </w:p>
    <w:p w14:paraId="41437A60" w14:textId="77777777" w:rsidR="008A0829" w:rsidRPr="007D6E9D" w:rsidRDefault="008A0829" w:rsidP="00A151A1">
      <w:pPr>
        <w:rPr>
          <w:rFonts w:asciiTheme="majorHAnsi" w:hAnsiTheme="majorHAnsi" w:cs="Calibri"/>
        </w:rPr>
      </w:pPr>
    </w:p>
    <w:p w14:paraId="6B45C1AB" w14:textId="0F48C5DF" w:rsidR="008A0829" w:rsidRPr="007D6E9D" w:rsidRDefault="008A0829" w:rsidP="008A0829">
      <w:pPr>
        <w:rPr>
          <w:rFonts w:asciiTheme="majorHAnsi" w:hAnsiTheme="majorHAnsi" w:cs="Calibri"/>
        </w:rPr>
      </w:pPr>
      <w:r w:rsidRPr="007D6E9D">
        <w:rPr>
          <w:rFonts w:asciiTheme="majorHAnsi" w:hAnsiTheme="majorHAnsi" w:cs="Calibri"/>
        </w:rPr>
        <w:t>Concerning</w:t>
      </w:r>
      <w:r w:rsidR="00700DF9" w:rsidRPr="007D6E9D">
        <w:rPr>
          <w:rFonts w:asciiTheme="majorHAnsi" w:hAnsiTheme="majorHAnsi" w:cs="Calibri"/>
        </w:rPr>
        <w:t xml:space="preserve"> the roadmap, three life</w:t>
      </w:r>
      <w:r w:rsidRPr="007D6E9D">
        <w:rPr>
          <w:rFonts w:asciiTheme="majorHAnsi" w:hAnsiTheme="majorHAnsi" w:cs="Calibri"/>
        </w:rPr>
        <w:t>cycles respectively for standards development, implementation and adoption have been identified and described. T</w:t>
      </w:r>
      <w:r w:rsidR="00A151A1" w:rsidRPr="007D6E9D">
        <w:rPr>
          <w:rFonts w:asciiTheme="majorHAnsi" w:hAnsiTheme="majorHAnsi" w:cs="Calibri"/>
        </w:rPr>
        <w:t xml:space="preserve">he most relevant standards for Distributed Computing Infrastructures </w:t>
      </w:r>
      <w:r w:rsidRPr="007D6E9D">
        <w:rPr>
          <w:rFonts w:asciiTheme="majorHAnsi" w:hAnsiTheme="majorHAnsi" w:cs="Calibri"/>
        </w:rPr>
        <w:t>have been linked to the UMD capabilities and their development status, implementation and plans have been summarised including also standards related to the cloud and virtualisation context.</w:t>
      </w:r>
      <w:r w:rsidR="00995ED7" w:rsidRPr="007D6E9D">
        <w:rPr>
          <w:rFonts w:asciiTheme="majorHAnsi" w:hAnsiTheme="majorHAnsi" w:cs="Calibri"/>
        </w:rPr>
        <w:t xml:space="preserve"> </w:t>
      </w:r>
      <w:r w:rsidR="00D11475">
        <w:rPr>
          <w:rFonts w:asciiTheme="majorHAnsi" w:hAnsiTheme="majorHAnsi" w:cs="Calibri"/>
        </w:rPr>
        <w:t xml:space="preserve">An implementation roadmap by technology providers as well expectations for inclusions in UMD has been also captured. </w:t>
      </w:r>
      <w:r w:rsidRPr="007D6E9D">
        <w:rPr>
          <w:rFonts w:asciiTheme="majorHAnsi" w:hAnsiTheme="majorHAnsi" w:cs="Calibri"/>
        </w:rPr>
        <w:t xml:space="preserve">Areas of </w:t>
      </w:r>
      <w:r w:rsidR="00700DF9" w:rsidRPr="007D6E9D">
        <w:rPr>
          <w:rFonts w:asciiTheme="majorHAnsi" w:hAnsiTheme="majorHAnsi" w:cs="Calibri"/>
        </w:rPr>
        <w:t>standardis</w:t>
      </w:r>
      <w:r w:rsidR="00995ED7" w:rsidRPr="007D6E9D">
        <w:rPr>
          <w:rFonts w:asciiTheme="majorHAnsi" w:hAnsiTheme="majorHAnsi" w:cs="Calibri"/>
        </w:rPr>
        <w:t>ation gaps have been also identified.</w:t>
      </w:r>
    </w:p>
    <w:p w14:paraId="153EEE90" w14:textId="77777777" w:rsidR="00995ED7" w:rsidRPr="007D6E9D" w:rsidRDefault="00995ED7" w:rsidP="008A0829">
      <w:pPr>
        <w:rPr>
          <w:rFonts w:asciiTheme="majorHAnsi" w:hAnsiTheme="majorHAnsi" w:cs="Calibri"/>
        </w:rPr>
      </w:pPr>
    </w:p>
    <w:p w14:paraId="07021101" w14:textId="77777777" w:rsidR="00207D16" w:rsidRPr="007D6E9D" w:rsidRDefault="00207D16" w:rsidP="00207D16">
      <w:pPr>
        <w:rPr>
          <w:rFonts w:asciiTheme="majorHAnsi" w:hAnsiTheme="majorHAnsi" w:cs="Calibri"/>
        </w:rPr>
      </w:pPr>
    </w:p>
    <w:p w14:paraId="7552FF32" w14:textId="77777777" w:rsidR="00207D16" w:rsidRPr="007D6E9D" w:rsidRDefault="00207D16" w:rsidP="005565D0">
      <w:pPr>
        <w:pStyle w:val="Heading1"/>
        <w:rPr>
          <w:rFonts w:asciiTheme="majorHAnsi" w:hAnsiTheme="majorHAnsi"/>
        </w:rPr>
      </w:pPr>
      <w:bookmarkStart w:id="39" w:name="_Toc179878410"/>
      <w:r w:rsidRPr="007D6E9D">
        <w:rPr>
          <w:rFonts w:asciiTheme="majorHAnsi" w:hAnsiTheme="majorHAnsi"/>
        </w:rPr>
        <w:t>References</w:t>
      </w:r>
      <w:bookmarkEnd w:id="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207D16" w:rsidRPr="007D6E9D" w14:paraId="64F1611E" w14:textId="77777777">
        <w:tc>
          <w:tcPr>
            <w:tcW w:w="675" w:type="dxa"/>
          </w:tcPr>
          <w:p w14:paraId="0C1504F9" w14:textId="2901EC45" w:rsidR="00207D16" w:rsidRPr="007D6E9D" w:rsidRDefault="00207D16" w:rsidP="00207D16">
            <w:pPr>
              <w:pStyle w:val="Caption"/>
              <w:rPr>
                <w:rFonts w:asciiTheme="majorHAnsi" w:hAnsiTheme="majorHAnsi" w:cs="Calibri"/>
              </w:rPr>
            </w:pPr>
            <w:bookmarkStart w:id="40" w:name="_Ref205358713"/>
            <w:r w:rsidRPr="007D6E9D">
              <w:rPr>
                <w:rFonts w:asciiTheme="majorHAnsi" w:hAnsiTheme="majorHAnsi" w:cs="Calibri"/>
              </w:rPr>
              <w:t>R</w:t>
            </w:r>
            <w:r w:rsidRPr="007D6E9D">
              <w:rPr>
                <w:rFonts w:asciiTheme="majorHAnsi" w:hAnsiTheme="majorHAnsi" w:cs="Calibri"/>
              </w:rPr>
              <w:fldChar w:fldCharType="begin"/>
            </w:r>
            <w:r w:rsidRPr="007D6E9D">
              <w:rPr>
                <w:rFonts w:asciiTheme="majorHAnsi" w:hAnsiTheme="majorHAnsi" w:cs="Calibri"/>
              </w:rPr>
              <w:instrText xml:space="preserve"> SEQ R \* ARABIC </w:instrText>
            </w:r>
            <w:r w:rsidRPr="007D6E9D">
              <w:rPr>
                <w:rFonts w:asciiTheme="majorHAnsi" w:hAnsiTheme="majorHAnsi" w:cs="Calibri"/>
              </w:rPr>
              <w:fldChar w:fldCharType="separate"/>
            </w:r>
            <w:r w:rsidR="00563F9E">
              <w:rPr>
                <w:rFonts w:asciiTheme="majorHAnsi" w:hAnsiTheme="majorHAnsi" w:cs="Calibri"/>
                <w:noProof/>
              </w:rPr>
              <w:t>1</w:t>
            </w:r>
            <w:r w:rsidRPr="007D6E9D">
              <w:rPr>
                <w:rFonts w:asciiTheme="majorHAnsi" w:hAnsiTheme="majorHAnsi" w:cs="Calibri"/>
              </w:rPr>
              <w:fldChar w:fldCharType="end"/>
            </w:r>
            <w:bookmarkEnd w:id="40"/>
          </w:p>
        </w:tc>
        <w:tc>
          <w:tcPr>
            <w:tcW w:w="8537" w:type="dxa"/>
            <w:vAlign w:val="center"/>
          </w:tcPr>
          <w:p w14:paraId="1D6C75D6" w14:textId="3D8542A4" w:rsidR="00B402A4" w:rsidRPr="007D6E9D" w:rsidRDefault="00CC7D0B" w:rsidP="00CC7D0B">
            <w:pPr>
              <w:jc w:val="left"/>
              <w:rPr>
                <w:rFonts w:asciiTheme="majorHAnsi" w:hAnsiTheme="majorHAnsi" w:cs="Calibri"/>
              </w:rPr>
            </w:pPr>
            <w:r w:rsidRPr="007D6E9D">
              <w:rPr>
                <w:rFonts w:asciiTheme="majorHAnsi" w:hAnsiTheme="majorHAnsi" w:cs="Calibri"/>
              </w:rPr>
              <w:t xml:space="preserve">M. Hura et Al., </w:t>
            </w:r>
            <w:r w:rsidRPr="007D6E9D">
              <w:rPr>
                <w:rFonts w:asciiTheme="majorHAnsi" w:hAnsiTheme="majorHAnsi" w:cs="Calibri"/>
                <w:i/>
              </w:rPr>
              <w:t>A Broad Definition of Interoperability (Chapter 2) in Interoperability: A Continuing Challenge in Coalition Air Operations</w:t>
            </w:r>
            <w:r w:rsidRPr="007D6E9D">
              <w:rPr>
                <w:rFonts w:asciiTheme="majorHAnsi" w:hAnsiTheme="majorHAnsi" w:cs="Calibri"/>
              </w:rPr>
              <w:t>,</w:t>
            </w:r>
            <w:r w:rsidR="00B402A4" w:rsidRPr="007D6E9D">
              <w:rPr>
                <w:rFonts w:asciiTheme="majorHAnsi" w:hAnsiTheme="majorHAnsi" w:cs="Calibri"/>
              </w:rPr>
              <w:t xml:space="preserve"> </w:t>
            </w:r>
            <w:r w:rsidRPr="007D6E9D">
              <w:rPr>
                <w:rFonts w:asciiTheme="majorHAnsi" w:hAnsiTheme="majorHAnsi" w:cs="Calibri"/>
              </w:rPr>
              <w:t xml:space="preserve">RAND Monograph Report, 2000, </w:t>
            </w:r>
            <w:hyperlink r:id="rId34" w:history="1">
              <w:r w:rsidRPr="007D6E9D">
                <w:rPr>
                  <w:rStyle w:val="Hyperlink"/>
                  <w:rFonts w:asciiTheme="majorHAnsi" w:hAnsiTheme="majorHAnsi" w:cs="Calibri"/>
                </w:rPr>
                <w:t>http://go.egi.eu/rand-interoperability-definition</w:t>
              </w:r>
            </w:hyperlink>
          </w:p>
        </w:tc>
      </w:tr>
      <w:tr w:rsidR="00207D16" w:rsidRPr="007D6E9D" w14:paraId="6DEBD37C" w14:textId="77777777">
        <w:tc>
          <w:tcPr>
            <w:tcW w:w="675" w:type="dxa"/>
          </w:tcPr>
          <w:p w14:paraId="1B279597" w14:textId="422BE521" w:rsidR="00207D16" w:rsidRPr="007D6E9D" w:rsidRDefault="00207D16" w:rsidP="00207D16">
            <w:pPr>
              <w:pStyle w:val="Caption"/>
              <w:rPr>
                <w:rFonts w:asciiTheme="majorHAnsi" w:hAnsiTheme="majorHAnsi" w:cs="Calibri"/>
              </w:rPr>
            </w:pPr>
            <w:r w:rsidRPr="007D6E9D">
              <w:rPr>
                <w:rFonts w:asciiTheme="majorHAnsi" w:hAnsiTheme="majorHAnsi" w:cs="Calibri"/>
              </w:rPr>
              <w:t>R</w:t>
            </w:r>
            <w:r w:rsidRPr="007D6E9D">
              <w:rPr>
                <w:rFonts w:asciiTheme="majorHAnsi" w:hAnsiTheme="majorHAnsi" w:cs="Calibri"/>
              </w:rPr>
              <w:fldChar w:fldCharType="begin"/>
            </w:r>
            <w:r w:rsidRPr="007D6E9D">
              <w:rPr>
                <w:rFonts w:asciiTheme="majorHAnsi" w:hAnsiTheme="majorHAnsi" w:cs="Calibri"/>
              </w:rPr>
              <w:instrText xml:space="preserve"> SEQ R \* ARABIC </w:instrText>
            </w:r>
            <w:r w:rsidRPr="007D6E9D">
              <w:rPr>
                <w:rFonts w:asciiTheme="majorHAnsi" w:hAnsiTheme="majorHAnsi" w:cs="Calibri"/>
              </w:rPr>
              <w:fldChar w:fldCharType="separate"/>
            </w:r>
            <w:r w:rsidR="00563F9E">
              <w:rPr>
                <w:rFonts w:asciiTheme="majorHAnsi" w:hAnsiTheme="majorHAnsi" w:cs="Calibri"/>
                <w:noProof/>
              </w:rPr>
              <w:t>2</w:t>
            </w:r>
            <w:r w:rsidRPr="007D6E9D">
              <w:rPr>
                <w:rFonts w:asciiTheme="majorHAnsi" w:hAnsiTheme="majorHAnsi" w:cs="Calibri"/>
              </w:rPr>
              <w:fldChar w:fldCharType="end"/>
            </w:r>
          </w:p>
        </w:tc>
        <w:tc>
          <w:tcPr>
            <w:tcW w:w="8537" w:type="dxa"/>
            <w:vAlign w:val="center"/>
          </w:tcPr>
          <w:p w14:paraId="58A28597" w14:textId="1FA2AE2A" w:rsidR="00207D16" w:rsidRPr="007D6E9D" w:rsidRDefault="00CC7D0B" w:rsidP="003011F0">
            <w:pPr>
              <w:jc w:val="left"/>
              <w:rPr>
                <w:rFonts w:asciiTheme="majorHAnsi" w:hAnsiTheme="majorHAnsi" w:cs="Calibri"/>
              </w:rPr>
            </w:pPr>
            <w:r w:rsidRPr="007D6E9D">
              <w:rPr>
                <w:rFonts w:asciiTheme="majorHAnsi" w:hAnsiTheme="majorHAnsi" w:cs="Calibri"/>
              </w:rPr>
              <w:t xml:space="preserve">European Interoperability </w:t>
            </w:r>
            <w:r w:rsidR="003011F0" w:rsidRPr="007D6E9D">
              <w:rPr>
                <w:rFonts w:asciiTheme="majorHAnsi" w:hAnsiTheme="majorHAnsi" w:cs="Calibri"/>
              </w:rPr>
              <w:t>Strategy</w:t>
            </w:r>
            <w:r w:rsidRPr="007D6E9D">
              <w:rPr>
                <w:rFonts w:asciiTheme="majorHAnsi" w:hAnsiTheme="majorHAnsi" w:cs="Calibri"/>
              </w:rPr>
              <w:t xml:space="preserve"> (EI</w:t>
            </w:r>
            <w:r w:rsidR="003011F0" w:rsidRPr="007D6E9D">
              <w:rPr>
                <w:rFonts w:asciiTheme="majorHAnsi" w:hAnsiTheme="majorHAnsi" w:cs="Calibri"/>
              </w:rPr>
              <w:t>S</w:t>
            </w:r>
            <w:r w:rsidRPr="007D6E9D">
              <w:rPr>
                <w:rFonts w:asciiTheme="majorHAnsi" w:hAnsiTheme="majorHAnsi" w:cs="Calibri"/>
              </w:rPr>
              <w:t xml:space="preserve">) for European Public Services, Annex 1, </w:t>
            </w:r>
            <w:hyperlink r:id="rId35" w:history="1">
              <w:r w:rsidRPr="007D6E9D">
                <w:rPr>
                  <w:rStyle w:val="Hyperlink"/>
                  <w:rFonts w:asciiTheme="majorHAnsi" w:hAnsiTheme="majorHAnsi" w:cs="Calibri"/>
                </w:rPr>
                <w:t>http://ec.europa.eu/isa/documents/isa_annex_i_eis_en.pdf</w:t>
              </w:r>
            </w:hyperlink>
          </w:p>
        </w:tc>
      </w:tr>
      <w:tr w:rsidR="00207D16" w:rsidRPr="007D6E9D" w14:paraId="45A79AE8" w14:textId="77777777">
        <w:tc>
          <w:tcPr>
            <w:tcW w:w="675" w:type="dxa"/>
          </w:tcPr>
          <w:p w14:paraId="0B1D2FE4" w14:textId="45254744" w:rsidR="00207D16" w:rsidRPr="007D6E9D" w:rsidRDefault="00207D16" w:rsidP="00207D16">
            <w:pPr>
              <w:pStyle w:val="Caption"/>
              <w:rPr>
                <w:rFonts w:asciiTheme="majorHAnsi" w:hAnsiTheme="majorHAnsi" w:cs="Calibri"/>
              </w:rPr>
            </w:pPr>
            <w:bookmarkStart w:id="41" w:name="_Ref205358754"/>
            <w:r w:rsidRPr="007D6E9D">
              <w:rPr>
                <w:rFonts w:asciiTheme="majorHAnsi" w:hAnsiTheme="majorHAnsi" w:cs="Calibri"/>
              </w:rPr>
              <w:t>R</w:t>
            </w:r>
            <w:r w:rsidRPr="007D6E9D">
              <w:rPr>
                <w:rFonts w:asciiTheme="majorHAnsi" w:hAnsiTheme="majorHAnsi" w:cs="Calibri"/>
              </w:rPr>
              <w:fldChar w:fldCharType="begin"/>
            </w:r>
            <w:r w:rsidRPr="007D6E9D">
              <w:rPr>
                <w:rFonts w:asciiTheme="majorHAnsi" w:hAnsiTheme="majorHAnsi" w:cs="Calibri"/>
              </w:rPr>
              <w:instrText xml:space="preserve"> SEQ R \* ARABIC </w:instrText>
            </w:r>
            <w:r w:rsidRPr="007D6E9D">
              <w:rPr>
                <w:rFonts w:asciiTheme="majorHAnsi" w:hAnsiTheme="majorHAnsi" w:cs="Calibri"/>
              </w:rPr>
              <w:fldChar w:fldCharType="separate"/>
            </w:r>
            <w:r w:rsidR="00563F9E">
              <w:rPr>
                <w:rFonts w:asciiTheme="majorHAnsi" w:hAnsiTheme="majorHAnsi" w:cs="Calibri"/>
                <w:noProof/>
              </w:rPr>
              <w:t>3</w:t>
            </w:r>
            <w:r w:rsidRPr="007D6E9D">
              <w:rPr>
                <w:rFonts w:asciiTheme="majorHAnsi" w:hAnsiTheme="majorHAnsi" w:cs="Calibri"/>
              </w:rPr>
              <w:fldChar w:fldCharType="end"/>
            </w:r>
            <w:bookmarkEnd w:id="41"/>
          </w:p>
        </w:tc>
        <w:tc>
          <w:tcPr>
            <w:tcW w:w="8537" w:type="dxa"/>
            <w:vAlign w:val="center"/>
          </w:tcPr>
          <w:p w14:paraId="79C2EA68" w14:textId="6C4D754C" w:rsidR="00207D16" w:rsidRPr="007D6E9D" w:rsidRDefault="00CC7D0B" w:rsidP="00207D16">
            <w:pPr>
              <w:jc w:val="left"/>
              <w:rPr>
                <w:rFonts w:asciiTheme="majorHAnsi" w:hAnsiTheme="majorHAnsi" w:cs="Calibri"/>
              </w:rPr>
            </w:pPr>
            <w:r w:rsidRPr="007D6E9D">
              <w:rPr>
                <w:rFonts w:asciiTheme="majorHAnsi" w:hAnsiTheme="majorHAnsi"/>
              </w:rPr>
              <w:t xml:space="preserve">Europe 2020 Strategy </w:t>
            </w:r>
            <w:hyperlink r:id="rId36" w:history="1">
              <w:r w:rsidRPr="007D6E9D">
                <w:rPr>
                  <w:rStyle w:val="Hyperlink"/>
                  <w:rFonts w:asciiTheme="majorHAnsi" w:hAnsiTheme="majorHAnsi" w:cs="Calibri"/>
                </w:rPr>
                <w:t>http://ec.europa.eu/europe2020/index_en.htm</w:t>
              </w:r>
            </w:hyperlink>
          </w:p>
        </w:tc>
      </w:tr>
      <w:tr w:rsidR="00207D16" w:rsidRPr="007D6E9D" w14:paraId="13111F37" w14:textId="77777777">
        <w:tc>
          <w:tcPr>
            <w:tcW w:w="675" w:type="dxa"/>
          </w:tcPr>
          <w:p w14:paraId="49EE8B53" w14:textId="6E942A3D" w:rsidR="00207D16" w:rsidRPr="007D6E9D" w:rsidRDefault="00207D16" w:rsidP="00207D16">
            <w:pPr>
              <w:pStyle w:val="Caption"/>
              <w:rPr>
                <w:rFonts w:asciiTheme="majorHAnsi" w:hAnsiTheme="majorHAnsi" w:cs="Calibri"/>
              </w:rPr>
            </w:pPr>
            <w:bookmarkStart w:id="42" w:name="_Ref205358859"/>
            <w:r w:rsidRPr="007D6E9D">
              <w:rPr>
                <w:rFonts w:asciiTheme="majorHAnsi" w:hAnsiTheme="majorHAnsi" w:cs="Calibri"/>
              </w:rPr>
              <w:t>R</w:t>
            </w:r>
            <w:r w:rsidRPr="007D6E9D">
              <w:rPr>
                <w:rFonts w:asciiTheme="majorHAnsi" w:hAnsiTheme="majorHAnsi" w:cs="Calibri"/>
              </w:rPr>
              <w:fldChar w:fldCharType="begin"/>
            </w:r>
            <w:r w:rsidRPr="007D6E9D">
              <w:rPr>
                <w:rFonts w:asciiTheme="majorHAnsi" w:hAnsiTheme="majorHAnsi" w:cs="Calibri"/>
              </w:rPr>
              <w:instrText xml:space="preserve"> SEQ R \* ARABIC </w:instrText>
            </w:r>
            <w:r w:rsidRPr="007D6E9D">
              <w:rPr>
                <w:rFonts w:asciiTheme="majorHAnsi" w:hAnsiTheme="majorHAnsi" w:cs="Calibri"/>
              </w:rPr>
              <w:fldChar w:fldCharType="separate"/>
            </w:r>
            <w:r w:rsidR="00563F9E">
              <w:rPr>
                <w:rFonts w:asciiTheme="majorHAnsi" w:hAnsiTheme="majorHAnsi" w:cs="Calibri"/>
                <w:noProof/>
              </w:rPr>
              <w:t>4</w:t>
            </w:r>
            <w:r w:rsidRPr="007D6E9D">
              <w:rPr>
                <w:rFonts w:asciiTheme="majorHAnsi" w:hAnsiTheme="majorHAnsi" w:cs="Calibri"/>
              </w:rPr>
              <w:fldChar w:fldCharType="end"/>
            </w:r>
            <w:bookmarkEnd w:id="42"/>
          </w:p>
        </w:tc>
        <w:tc>
          <w:tcPr>
            <w:tcW w:w="8537" w:type="dxa"/>
            <w:vAlign w:val="center"/>
          </w:tcPr>
          <w:p w14:paraId="5F63CF35" w14:textId="11767576" w:rsidR="00207D16" w:rsidRPr="007D6E9D" w:rsidRDefault="00DB5E81" w:rsidP="00207D16">
            <w:pPr>
              <w:jc w:val="left"/>
              <w:rPr>
                <w:rFonts w:asciiTheme="majorHAnsi" w:hAnsiTheme="majorHAnsi" w:cs="Calibri"/>
              </w:rPr>
            </w:pPr>
            <w:r w:rsidRPr="007D6E9D">
              <w:rPr>
                <w:rFonts w:asciiTheme="majorHAnsi" w:hAnsiTheme="majorHAnsi" w:cs="Calibri"/>
              </w:rPr>
              <w:t xml:space="preserve">European Interoperability Framework (EIF) for European Public Services, Annex 2, </w:t>
            </w:r>
            <w:hyperlink r:id="rId37" w:history="1">
              <w:r w:rsidRPr="007D6E9D">
                <w:rPr>
                  <w:rStyle w:val="Hyperlink"/>
                  <w:rFonts w:asciiTheme="majorHAnsi" w:hAnsiTheme="majorHAnsi" w:cs="Calibri"/>
                </w:rPr>
                <w:t>http://ec.europa.eu/isa/documents/isa_annex_ii_eif_en.pdf</w:t>
              </w:r>
            </w:hyperlink>
          </w:p>
        </w:tc>
      </w:tr>
      <w:tr w:rsidR="00207D16" w:rsidRPr="007D6E9D" w14:paraId="3B8F6BB1" w14:textId="77777777">
        <w:tc>
          <w:tcPr>
            <w:tcW w:w="675" w:type="dxa"/>
          </w:tcPr>
          <w:p w14:paraId="12E7373B" w14:textId="484DDFEC" w:rsidR="00207D16" w:rsidRPr="007D6E9D" w:rsidRDefault="00207D16" w:rsidP="00207D16">
            <w:pPr>
              <w:pStyle w:val="Caption"/>
              <w:rPr>
                <w:rFonts w:asciiTheme="majorHAnsi" w:hAnsiTheme="majorHAnsi" w:cs="Calibri"/>
              </w:rPr>
            </w:pPr>
            <w:bookmarkStart w:id="43" w:name="_Ref205358759"/>
            <w:r w:rsidRPr="007D6E9D">
              <w:rPr>
                <w:rFonts w:asciiTheme="majorHAnsi" w:hAnsiTheme="majorHAnsi" w:cs="Calibri"/>
              </w:rPr>
              <w:t>R</w:t>
            </w:r>
            <w:r w:rsidRPr="007D6E9D">
              <w:rPr>
                <w:rFonts w:asciiTheme="majorHAnsi" w:hAnsiTheme="majorHAnsi" w:cs="Calibri"/>
              </w:rPr>
              <w:fldChar w:fldCharType="begin"/>
            </w:r>
            <w:r w:rsidRPr="007D6E9D">
              <w:rPr>
                <w:rFonts w:asciiTheme="majorHAnsi" w:hAnsiTheme="majorHAnsi" w:cs="Calibri"/>
              </w:rPr>
              <w:instrText xml:space="preserve"> SEQ R \* ARABIC </w:instrText>
            </w:r>
            <w:r w:rsidRPr="007D6E9D">
              <w:rPr>
                <w:rFonts w:asciiTheme="majorHAnsi" w:hAnsiTheme="majorHAnsi" w:cs="Calibri"/>
              </w:rPr>
              <w:fldChar w:fldCharType="separate"/>
            </w:r>
            <w:r w:rsidR="00563F9E">
              <w:rPr>
                <w:rFonts w:asciiTheme="majorHAnsi" w:hAnsiTheme="majorHAnsi" w:cs="Calibri"/>
                <w:noProof/>
              </w:rPr>
              <w:t>5</w:t>
            </w:r>
            <w:r w:rsidRPr="007D6E9D">
              <w:rPr>
                <w:rFonts w:asciiTheme="majorHAnsi" w:hAnsiTheme="majorHAnsi" w:cs="Calibri"/>
              </w:rPr>
              <w:fldChar w:fldCharType="end"/>
            </w:r>
            <w:bookmarkEnd w:id="43"/>
          </w:p>
        </w:tc>
        <w:tc>
          <w:tcPr>
            <w:tcW w:w="8537" w:type="dxa"/>
            <w:vAlign w:val="center"/>
          </w:tcPr>
          <w:p w14:paraId="4B3E9964" w14:textId="1CD3166E" w:rsidR="00207D16" w:rsidRPr="007D6E9D" w:rsidRDefault="0028155E" w:rsidP="0028155E">
            <w:pPr>
              <w:jc w:val="left"/>
              <w:rPr>
                <w:rFonts w:asciiTheme="majorHAnsi" w:hAnsiTheme="majorHAnsi" w:cs="Calibri"/>
              </w:rPr>
            </w:pPr>
            <w:r w:rsidRPr="007D6E9D">
              <w:rPr>
                <w:rFonts w:asciiTheme="majorHAnsi" w:hAnsiTheme="majorHAnsi" w:cs="Calibri"/>
              </w:rPr>
              <w:t xml:space="preserve">UMD Roadmap, EGI-InSPIRE D5.4, </w:t>
            </w:r>
            <w:hyperlink r:id="rId38" w:history="1">
              <w:r w:rsidRPr="007D6E9D">
                <w:rPr>
                  <w:rStyle w:val="Hyperlink"/>
                  <w:rFonts w:asciiTheme="majorHAnsi" w:hAnsiTheme="majorHAnsi" w:cs="Calibri"/>
                </w:rPr>
                <w:t>https://documents.egi.eu/document/612</w:t>
              </w:r>
            </w:hyperlink>
          </w:p>
        </w:tc>
      </w:tr>
      <w:tr w:rsidR="00BB0E90" w:rsidRPr="007D6E9D" w14:paraId="3ACDF2F1" w14:textId="77777777">
        <w:tc>
          <w:tcPr>
            <w:tcW w:w="675" w:type="dxa"/>
          </w:tcPr>
          <w:p w14:paraId="7E7B818C" w14:textId="20145D59" w:rsidR="00BB0E90" w:rsidRPr="007D6E9D" w:rsidRDefault="00C11B40" w:rsidP="00207D16">
            <w:pPr>
              <w:pStyle w:val="Caption"/>
              <w:rPr>
                <w:rFonts w:asciiTheme="majorHAnsi" w:hAnsiTheme="majorHAnsi" w:cs="Calibri"/>
              </w:rPr>
            </w:pPr>
            <w:r w:rsidRPr="007D6E9D">
              <w:rPr>
                <w:rFonts w:asciiTheme="majorHAnsi" w:hAnsiTheme="majorHAnsi" w:cs="Calibri"/>
              </w:rPr>
              <w:t>R</w:t>
            </w:r>
            <w:r w:rsidR="00BB0E90" w:rsidRPr="007D6E9D">
              <w:rPr>
                <w:rFonts w:asciiTheme="majorHAnsi" w:hAnsiTheme="majorHAnsi" w:cs="Calibri"/>
              </w:rPr>
              <w:t>6</w:t>
            </w:r>
          </w:p>
        </w:tc>
        <w:tc>
          <w:tcPr>
            <w:tcW w:w="8537" w:type="dxa"/>
            <w:vAlign w:val="center"/>
          </w:tcPr>
          <w:p w14:paraId="6325C39B" w14:textId="308EBDAF" w:rsidR="00BB0E90" w:rsidRPr="007D6E9D" w:rsidRDefault="00BB0E90" w:rsidP="0028155E">
            <w:pPr>
              <w:jc w:val="left"/>
              <w:rPr>
                <w:rFonts w:asciiTheme="majorHAnsi" w:hAnsiTheme="majorHAnsi" w:cs="Calibri"/>
              </w:rPr>
            </w:pPr>
            <w:r w:rsidRPr="007D6E9D">
              <w:rPr>
                <w:rFonts w:asciiTheme="majorHAnsi" w:hAnsiTheme="majorHAnsi" w:cs="Calibri"/>
              </w:rPr>
              <w:t xml:space="preserve">EICTA White Paper on Standardisation and Interoperability - </w:t>
            </w:r>
            <w:hyperlink r:id="rId39" w:history="1">
              <w:r w:rsidRPr="007D6E9D">
                <w:rPr>
                  <w:rStyle w:val="Hyperlink"/>
                  <w:rFonts w:asciiTheme="majorHAnsi" w:hAnsiTheme="majorHAnsi" w:cs="Calibri"/>
                </w:rPr>
                <w:t>http://www.eicta.org/fileadmin/user_upload/document/document1166544474.pdf</w:t>
              </w:r>
            </w:hyperlink>
          </w:p>
        </w:tc>
      </w:tr>
      <w:tr w:rsidR="00F4150A" w:rsidRPr="007D6E9D" w14:paraId="05D3261F" w14:textId="77777777">
        <w:tc>
          <w:tcPr>
            <w:tcW w:w="675" w:type="dxa"/>
          </w:tcPr>
          <w:p w14:paraId="1D74C81C" w14:textId="50DC8322" w:rsidR="00F4150A" w:rsidRPr="007D6E9D" w:rsidRDefault="00C11B40" w:rsidP="00207D16">
            <w:pPr>
              <w:pStyle w:val="Caption"/>
              <w:rPr>
                <w:rFonts w:asciiTheme="majorHAnsi" w:hAnsiTheme="majorHAnsi" w:cs="Calibri"/>
              </w:rPr>
            </w:pPr>
            <w:r w:rsidRPr="007D6E9D">
              <w:rPr>
                <w:rFonts w:asciiTheme="majorHAnsi" w:hAnsiTheme="majorHAnsi" w:cs="Calibri"/>
              </w:rPr>
              <w:t>R</w:t>
            </w:r>
            <w:r w:rsidR="00F4150A" w:rsidRPr="007D6E9D">
              <w:rPr>
                <w:rFonts w:asciiTheme="majorHAnsi" w:hAnsiTheme="majorHAnsi" w:cs="Calibri"/>
              </w:rPr>
              <w:t>7</w:t>
            </w:r>
          </w:p>
        </w:tc>
        <w:tc>
          <w:tcPr>
            <w:tcW w:w="8537" w:type="dxa"/>
            <w:vAlign w:val="center"/>
          </w:tcPr>
          <w:p w14:paraId="242DA301" w14:textId="563A7C05" w:rsidR="00F4150A" w:rsidRPr="007D6E9D" w:rsidRDefault="00F4150A" w:rsidP="0028155E">
            <w:pPr>
              <w:jc w:val="left"/>
              <w:rPr>
                <w:rFonts w:asciiTheme="majorHAnsi" w:hAnsiTheme="majorHAnsi" w:cs="Calibri"/>
              </w:rPr>
            </w:pPr>
            <w:r w:rsidRPr="007D6E9D">
              <w:rPr>
                <w:rFonts w:asciiTheme="majorHAnsi" w:hAnsiTheme="majorHAnsi" w:cs="Calibri"/>
              </w:rPr>
              <w:t xml:space="preserve">Digital Agenda for Europe, </w:t>
            </w:r>
            <w:hyperlink r:id="rId40" w:history="1">
              <w:r w:rsidRPr="007D6E9D">
                <w:rPr>
                  <w:rStyle w:val="Hyperlink"/>
                  <w:rFonts w:asciiTheme="majorHAnsi" w:hAnsiTheme="majorHAnsi" w:cs="Calibri"/>
                  <w:szCs w:val="22"/>
                </w:rPr>
                <w:t>http://ec.europa.eu/information_society/digital-agenda/index_en.htm</w:t>
              </w:r>
            </w:hyperlink>
          </w:p>
        </w:tc>
      </w:tr>
      <w:tr w:rsidR="003011F0" w:rsidRPr="007D6E9D" w14:paraId="3FCF0EB0" w14:textId="77777777">
        <w:tc>
          <w:tcPr>
            <w:tcW w:w="675" w:type="dxa"/>
          </w:tcPr>
          <w:p w14:paraId="46C1B0F7" w14:textId="7AE066BB" w:rsidR="003011F0" w:rsidRPr="007D6E9D" w:rsidRDefault="00C11B40" w:rsidP="00207D16">
            <w:pPr>
              <w:pStyle w:val="Caption"/>
              <w:rPr>
                <w:rFonts w:asciiTheme="majorHAnsi" w:hAnsiTheme="majorHAnsi" w:cs="Calibri"/>
              </w:rPr>
            </w:pPr>
            <w:r w:rsidRPr="007D6E9D">
              <w:rPr>
                <w:rFonts w:asciiTheme="majorHAnsi" w:hAnsiTheme="majorHAnsi" w:cs="Calibri"/>
              </w:rPr>
              <w:t>R</w:t>
            </w:r>
            <w:r w:rsidR="003011F0" w:rsidRPr="007D6E9D">
              <w:rPr>
                <w:rFonts w:asciiTheme="majorHAnsi" w:hAnsiTheme="majorHAnsi" w:cs="Calibri"/>
              </w:rPr>
              <w:t>8</w:t>
            </w:r>
          </w:p>
        </w:tc>
        <w:tc>
          <w:tcPr>
            <w:tcW w:w="8537" w:type="dxa"/>
            <w:vAlign w:val="center"/>
          </w:tcPr>
          <w:p w14:paraId="0FAECBD9" w14:textId="46E456EB" w:rsidR="003011F0" w:rsidRPr="007D6E9D" w:rsidRDefault="00B2223E" w:rsidP="0028155E">
            <w:pPr>
              <w:jc w:val="left"/>
              <w:rPr>
                <w:rFonts w:asciiTheme="majorHAnsi" w:hAnsiTheme="majorHAnsi" w:cs="Calibri"/>
              </w:rPr>
            </w:pPr>
            <w:r w:rsidRPr="007D6E9D">
              <w:rPr>
                <w:rFonts w:asciiTheme="majorHAnsi" w:hAnsiTheme="majorHAnsi" w:cs="Calibri"/>
              </w:rPr>
              <w:t xml:space="preserve">EGI Standards Roadmap, D2.5, </w:t>
            </w:r>
            <w:hyperlink r:id="rId41" w:history="1">
              <w:r w:rsidRPr="007D6E9D">
                <w:rPr>
                  <w:rStyle w:val="Hyperlink"/>
                  <w:rFonts w:asciiTheme="majorHAnsi" w:eastAsia="Arial" w:hAnsiTheme="majorHAnsi" w:cs="Calibri"/>
                  <w:szCs w:val="22"/>
                </w:rPr>
                <w:t>https://documents.egi.eu/document/206</w:t>
              </w:r>
            </w:hyperlink>
          </w:p>
        </w:tc>
      </w:tr>
      <w:tr w:rsidR="00B2223E" w:rsidRPr="007D6E9D" w14:paraId="446EBCB6" w14:textId="77777777">
        <w:tc>
          <w:tcPr>
            <w:tcW w:w="675" w:type="dxa"/>
          </w:tcPr>
          <w:p w14:paraId="7EB76E6C" w14:textId="1C2B7B77" w:rsidR="00B2223E" w:rsidRPr="007D6E9D" w:rsidRDefault="00C11B40" w:rsidP="00207D16">
            <w:pPr>
              <w:pStyle w:val="Caption"/>
              <w:rPr>
                <w:rFonts w:asciiTheme="majorHAnsi" w:hAnsiTheme="majorHAnsi" w:cs="Calibri"/>
              </w:rPr>
            </w:pPr>
            <w:r w:rsidRPr="007D6E9D">
              <w:rPr>
                <w:rFonts w:asciiTheme="majorHAnsi" w:hAnsiTheme="majorHAnsi" w:cs="Calibri"/>
              </w:rPr>
              <w:t>R</w:t>
            </w:r>
            <w:r w:rsidR="00B2223E" w:rsidRPr="007D6E9D">
              <w:rPr>
                <w:rFonts w:asciiTheme="majorHAnsi" w:hAnsiTheme="majorHAnsi" w:cs="Calibri"/>
              </w:rPr>
              <w:t>9</w:t>
            </w:r>
          </w:p>
        </w:tc>
        <w:tc>
          <w:tcPr>
            <w:tcW w:w="8537" w:type="dxa"/>
            <w:vAlign w:val="center"/>
          </w:tcPr>
          <w:p w14:paraId="5E141B78" w14:textId="4102E684" w:rsidR="00B2223E" w:rsidRPr="007D6E9D" w:rsidRDefault="00B2223E" w:rsidP="00B2223E">
            <w:pPr>
              <w:jc w:val="left"/>
              <w:rPr>
                <w:rFonts w:asciiTheme="majorHAnsi" w:hAnsiTheme="majorHAnsi" w:cs="Calibri"/>
              </w:rPr>
            </w:pPr>
            <w:r w:rsidRPr="007D6E9D">
              <w:rPr>
                <w:rFonts w:asciiTheme="majorHAnsi" w:hAnsiTheme="majorHAnsi" w:cs="Calibri"/>
              </w:rPr>
              <w:t xml:space="preserve">Directive 98/34/EC of the European Parlament and of the Council laying down a procedure for the provision of information in the field of technical standards and regulation and of rules on information society services, </w:t>
            </w:r>
            <w:hyperlink r:id="rId42" w:history="1">
              <w:r w:rsidRPr="007D6E9D">
                <w:rPr>
                  <w:rStyle w:val="Hyperlink"/>
                  <w:rFonts w:asciiTheme="majorHAnsi" w:hAnsiTheme="majorHAnsi" w:cs="Calibri"/>
                  <w:szCs w:val="22"/>
                </w:rPr>
                <w:t>http://ec.europa.eu/enterprise/tris/consolidated/index_en.pdf</w:t>
              </w:r>
            </w:hyperlink>
          </w:p>
        </w:tc>
      </w:tr>
      <w:tr w:rsidR="002B4D26" w:rsidRPr="007D6E9D" w14:paraId="5D1BDED0" w14:textId="77777777">
        <w:tc>
          <w:tcPr>
            <w:tcW w:w="675" w:type="dxa"/>
          </w:tcPr>
          <w:p w14:paraId="001F0EF8" w14:textId="15F64EA8" w:rsidR="002B4D26" w:rsidRPr="007D6E9D" w:rsidRDefault="002B4D26" w:rsidP="00207D16">
            <w:pPr>
              <w:pStyle w:val="Caption"/>
              <w:rPr>
                <w:rFonts w:asciiTheme="majorHAnsi" w:hAnsiTheme="majorHAnsi" w:cs="Calibri"/>
              </w:rPr>
            </w:pPr>
            <w:r w:rsidRPr="007D6E9D">
              <w:rPr>
                <w:rFonts w:asciiTheme="majorHAnsi" w:hAnsiTheme="majorHAnsi" w:cs="Calibri"/>
              </w:rPr>
              <w:t>R10</w:t>
            </w:r>
          </w:p>
        </w:tc>
        <w:tc>
          <w:tcPr>
            <w:tcW w:w="8537" w:type="dxa"/>
            <w:vAlign w:val="center"/>
          </w:tcPr>
          <w:p w14:paraId="428E0328" w14:textId="161F949D" w:rsidR="002B4D26" w:rsidRPr="007D6E9D" w:rsidRDefault="002B4D26" w:rsidP="00B2223E">
            <w:pPr>
              <w:jc w:val="left"/>
              <w:rPr>
                <w:rFonts w:asciiTheme="majorHAnsi" w:hAnsiTheme="majorHAnsi" w:cs="Calibri"/>
              </w:rPr>
            </w:pPr>
            <w:r w:rsidRPr="007D6E9D">
              <w:rPr>
                <w:rFonts w:asciiTheme="majorHAnsi" w:hAnsiTheme="majorHAnsi" w:cs="Calibri"/>
              </w:rPr>
              <w:t xml:space="preserve">EICTA Comments on the draft EIF 2.0 </w:t>
            </w:r>
            <w:hyperlink r:id="rId43" w:history="1">
              <w:r w:rsidRPr="007D6E9D">
                <w:rPr>
                  <w:rStyle w:val="Hyperlink"/>
                  <w:rFonts w:asciiTheme="majorHAnsi" w:hAnsiTheme="majorHAnsi" w:cs="Calibri"/>
                </w:rPr>
                <w:t>http://ec.europa.eu/idabc/servlets/Doc61eb.pdf?id=31915</w:t>
              </w:r>
            </w:hyperlink>
          </w:p>
        </w:tc>
      </w:tr>
      <w:tr w:rsidR="00EE4D5E" w:rsidRPr="007D6E9D" w14:paraId="010CB2E4" w14:textId="77777777">
        <w:tc>
          <w:tcPr>
            <w:tcW w:w="675" w:type="dxa"/>
          </w:tcPr>
          <w:p w14:paraId="3F61F4F7" w14:textId="5BF06ED6" w:rsidR="00EE4D5E" w:rsidRPr="007D6E9D" w:rsidRDefault="00EE4D5E" w:rsidP="00207D16">
            <w:pPr>
              <w:pStyle w:val="Caption"/>
              <w:rPr>
                <w:rFonts w:asciiTheme="majorHAnsi" w:hAnsiTheme="majorHAnsi" w:cs="Calibri"/>
              </w:rPr>
            </w:pPr>
            <w:r w:rsidRPr="007D6E9D">
              <w:rPr>
                <w:rFonts w:asciiTheme="majorHAnsi" w:hAnsiTheme="majorHAnsi" w:cs="Calibri"/>
              </w:rPr>
              <w:t>R11</w:t>
            </w:r>
          </w:p>
        </w:tc>
        <w:tc>
          <w:tcPr>
            <w:tcW w:w="8537" w:type="dxa"/>
            <w:vAlign w:val="center"/>
          </w:tcPr>
          <w:p w14:paraId="2FAB22DA" w14:textId="0336066F" w:rsidR="00EE4D5E" w:rsidRPr="007D6E9D" w:rsidRDefault="00EE4D5E" w:rsidP="00EE4D5E">
            <w:pPr>
              <w:rPr>
                <w:rFonts w:asciiTheme="majorHAnsi" w:hAnsiTheme="majorHAnsi"/>
              </w:rPr>
            </w:pPr>
            <w:r w:rsidRPr="007D6E9D">
              <w:rPr>
                <w:rFonts w:asciiTheme="majorHAnsi" w:hAnsiTheme="majorHAnsi"/>
              </w:rPr>
              <w:t xml:space="preserve">European </w:t>
            </w:r>
            <w:r w:rsidR="008A0829" w:rsidRPr="007D6E9D">
              <w:rPr>
                <w:rFonts w:asciiTheme="majorHAnsi" w:hAnsiTheme="majorHAnsi"/>
              </w:rPr>
              <w:t>S</w:t>
            </w:r>
            <w:r w:rsidRPr="007D6E9D">
              <w:rPr>
                <w:rFonts w:asciiTheme="majorHAnsi" w:hAnsiTheme="majorHAnsi"/>
              </w:rPr>
              <w:t xml:space="preserve">tandardisation </w:t>
            </w:r>
            <w:r w:rsidR="008A0829" w:rsidRPr="007D6E9D">
              <w:rPr>
                <w:rFonts w:asciiTheme="majorHAnsi" w:hAnsiTheme="majorHAnsi"/>
              </w:rPr>
              <w:t>P</w:t>
            </w:r>
            <w:r w:rsidRPr="007D6E9D">
              <w:rPr>
                <w:rFonts w:asciiTheme="majorHAnsi" w:hAnsiTheme="majorHAnsi"/>
              </w:rPr>
              <w:t>olicy</w:t>
            </w:r>
          </w:p>
          <w:p w14:paraId="2BFF6D31" w14:textId="734AC038" w:rsidR="00EE4D5E" w:rsidRPr="007D6E9D" w:rsidRDefault="00A95C80" w:rsidP="00EE4D5E">
            <w:pPr>
              <w:rPr>
                <w:rFonts w:asciiTheme="majorHAnsi" w:hAnsiTheme="majorHAnsi" w:cs="Calibri"/>
              </w:rPr>
            </w:pPr>
            <w:hyperlink r:id="rId44" w:history="1">
              <w:r w:rsidR="00EE4D5E" w:rsidRPr="007D6E9D">
                <w:rPr>
                  <w:rStyle w:val="Hyperlink"/>
                  <w:rFonts w:asciiTheme="majorHAnsi" w:hAnsiTheme="majorHAnsi"/>
                </w:rPr>
                <w:t>http://ec.europa.eu/enterprise/policies/european-standards/standardisation-policy/index_en.htm</w:t>
              </w:r>
            </w:hyperlink>
          </w:p>
        </w:tc>
      </w:tr>
      <w:tr w:rsidR="00C11B40" w:rsidRPr="007D6E9D" w14:paraId="2D7FF993" w14:textId="77777777">
        <w:tc>
          <w:tcPr>
            <w:tcW w:w="675" w:type="dxa"/>
          </w:tcPr>
          <w:p w14:paraId="50F807F2" w14:textId="21964024" w:rsidR="00C11B40" w:rsidRPr="007D6E9D" w:rsidRDefault="00C11B40" w:rsidP="00207D16">
            <w:pPr>
              <w:pStyle w:val="Caption"/>
              <w:rPr>
                <w:rFonts w:asciiTheme="majorHAnsi" w:hAnsiTheme="majorHAnsi" w:cs="Calibri"/>
              </w:rPr>
            </w:pPr>
            <w:r w:rsidRPr="007D6E9D">
              <w:rPr>
                <w:rFonts w:asciiTheme="majorHAnsi" w:hAnsiTheme="majorHAnsi" w:cs="Calibri"/>
              </w:rPr>
              <w:t>R12</w:t>
            </w:r>
          </w:p>
        </w:tc>
        <w:tc>
          <w:tcPr>
            <w:tcW w:w="8537" w:type="dxa"/>
            <w:vAlign w:val="center"/>
          </w:tcPr>
          <w:p w14:paraId="0FBF53AB" w14:textId="77777777" w:rsidR="00C11B40" w:rsidRPr="007D6E9D" w:rsidRDefault="00C11B40" w:rsidP="00C11B40">
            <w:pPr>
              <w:rPr>
                <w:rFonts w:asciiTheme="majorHAnsi" w:hAnsiTheme="majorHAnsi"/>
              </w:rPr>
            </w:pPr>
            <w:r w:rsidRPr="007D6E9D">
              <w:rPr>
                <w:rFonts w:asciiTheme="majorHAnsi" w:hAnsiTheme="majorHAnsi"/>
              </w:rPr>
              <w:t xml:space="preserve">A strategic vision for European standards: Moving forward to enhance and accelerate the sustainable growth of the European economy by 2020 </w:t>
            </w:r>
          </w:p>
          <w:p w14:paraId="56559D4A" w14:textId="5DBCD7E2" w:rsidR="00C11B40" w:rsidRPr="007D6E9D" w:rsidRDefault="00A95C80" w:rsidP="00C11B40">
            <w:pPr>
              <w:rPr>
                <w:rFonts w:asciiTheme="majorHAnsi" w:hAnsiTheme="majorHAnsi"/>
              </w:rPr>
            </w:pPr>
            <w:hyperlink r:id="rId45" w:history="1">
              <w:r w:rsidR="00C11B40" w:rsidRPr="007D6E9D">
                <w:rPr>
                  <w:rStyle w:val="Hyperlink"/>
                  <w:rFonts w:asciiTheme="majorHAnsi" w:hAnsiTheme="majorHAnsi"/>
                </w:rPr>
                <w:t>http://ec.europa.eu/enterprise/policies/european-standards/files/standardization/com-2011-311_en.pdf</w:t>
              </w:r>
            </w:hyperlink>
          </w:p>
        </w:tc>
      </w:tr>
      <w:tr w:rsidR="000D14D7" w:rsidRPr="007D6E9D" w14:paraId="56118DED" w14:textId="77777777">
        <w:tc>
          <w:tcPr>
            <w:tcW w:w="675" w:type="dxa"/>
          </w:tcPr>
          <w:p w14:paraId="7BE789CA" w14:textId="7A7E9822" w:rsidR="000D14D7" w:rsidRPr="007D6E9D" w:rsidRDefault="000D14D7" w:rsidP="00207D16">
            <w:pPr>
              <w:pStyle w:val="Caption"/>
              <w:rPr>
                <w:rFonts w:asciiTheme="majorHAnsi" w:hAnsiTheme="majorHAnsi" w:cs="Calibri"/>
              </w:rPr>
            </w:pPr>
            <w:r w:rsidRPr="007D6E9D">
              <w:rPr>
                <w:rFonts w:asciiTheme="majorHAnsi" w:hAnsiTheme="majorHAnsi" w:cs="Calibri"/>
              </w:rPr>
              <w:t>R13</w:t>
            </w:r>
          </w:p>
        </w:tc>
        <w:tc>
          <w:tcPr>
            <w:tcW w:w="8537" w:type="dxa"/>
            <w:vAlign w:val="center"/>
          </w:tcPr>
          <w:p w14:paraId="7C9E0ACE" w14:textId="2A1EDDB7" w:rsidR="000D14D7" w:rsidRPr="007D6E9D" w:rsidRDefault="000D14D7" w:rsidP="00C11B40">
            <w:pPr>
              <w:rPr>
                <w:rFonts w:asciiTheme="majorHAnsi" w:hAnsiTheme="majorHAnsi"/>
              </w:rPr>
            </w:pPr>
            <w:r w:rsidRPr="007D6E9D">
              <w:rPr>
                <w:rFonts w:asciiTheme="majorHAnsi" w:hAnsiTheme="majorHAnsi"/>
              </w:rPr>
              <w:t>http://ec.europa.eu/enterprise/policies/european-standards/files/standardization/sec-2011-671_en.pdf</w:t>
            </w:r>
          </w:p>
        </w:tc>
      </w:tr>
      <w:tr w:rsidR="00DD28D8" w:rsidRPr="007D6E9D" w14:paraId="68199FFC" w14:textId="77777777">
        <w:tc>
          <w:tcPr>
            <w:tcW w:w="675" w:type="dxa"/>
          </w:tcPr>
          <w:p w14:paraId="5F611AF9" w14:textId="3A1B8374" w:rsidR="00DD28D8" w:rsidRPr="007D6E9D" w:rsidRDefault="00DD28D8" w:rsidP="00207D16">
            <w:pPr>
              <w:pStyle w:val="Caption"/>
              <w:rPr>
                <w:rFonts w:asciiTheme="majorHAnsi" w:hAnsiTheme="majorHAnsi" w:cs="Calibri"/>
              </w:rPr>
            </w:pPr>
            <w:r>
              <w:rPr>
                <w:rFonts w:asciiTheme="majorHAnsi" w:hAnsiTheme="majorHAnsi" w:cs="Calibri"/>
              </w:rPr>
              <w:t>R14</w:t>
            </w:r>
          </w:p>
        </w:tc>
        <w:tc>
          <w:tcPr>
            <w:tcW w:w="8537" w:type="dxa"/>
            <w:vAlign w:val="center"/>
          </w:tcPr>
          <w:p w14:paraId="2B549D0C" w14:textId="28CBC4E3" w:rsidR="00DD28D8" w:rsidRPr="007D6E9D" w:rsidRDefault="00DD28D8" w:rsidP="00DD28D8">
            <w:pPr>
              <w:rPr>
                <w:rFonts w:asciiTheme="majorHAnsi" w:hAnsiTheme="majorHAnsi"/>
              </w:rPr>
            </w:pPr>
            <w:r>
              <w:rPr>
                <w:rFonts w:asciiTheme="majorHAnsi" w:hAnsiTheme="majorHAnsi"/>
              </w:rPr>
              <w:t xml:space="preserve">EMI Execution Service: </w:t>
            </w:r>
            <w:hyperlink r:id="rId46" w:history="1">
              <w:r w:rsidRPr="00C02C62">
                <w:rPr>
                  <w:rStyle w:val="Hyperlink"/>
                  <w:rFonts w:asciiTheme="majorHAnsi" w:hAnsiTheme="majorHAnsi"/>
                </w:rPr>
                <w:t>https://twiki.cern.ch/twiki/bin/view/EMI/EmiExecutionService</w:t>
              </w:r>
            </w:hyperlink>
          </w:p>
        </w:tc>
      </w:tr>
      <w:tr w:rsidR="00DD28D8" w:rsidRPr="007D6E9D" w14:paraId="2FE9516C" w14:textId="77777777">
        <w:tc>
          <w:tcPr>
            <w:tcW w:w="675" w:type="dxa"/>
          </w:tcPr>
          <w:p w14:paraId="7F02DFCD" w14:textId="24E5619F" w:rsidR="00DD28D8" w:rsidRDefault="00DD28D8" w:rsidP="00207D16">
            <w:pPr>
              <w:pStyle w:val="Caption"/>
              <w:rPr>
                <w:rFonts w:asciiTheme="majorHAnsi" w:hAnsiTheme="majorHAnsi" w:cs="Calibri"/>
              </w:rPr>
            </w:pPr>
            <w:r>
              <w:rPr>
                <w:rFonts w:asciiTheme="majorHAnsi" w:hAnsiTheme="majorHAnsi" w:cs="Calibri"/>
              </w:rPr>
              <w:t>R15</w:t>
            </w:r>
          </w:p>
        </w:tc>
        <w:tc>
          <w:tcPr>
            <w:tcW w:w="8537" w:type="dxa"/>
            <w:vAlign w:val="center"/>
          </w:tcPr>
          <w:p w14:paraId="2C50B981" w14:textId="5DC6F4F2" w:rsidR="00DD28D8" w:rsidRDefault="00DD28D8" w:rsidP="00DD28D8">
            <w:pPr>
              <w:rPr>
                <w:rFonts w:asciiTheme="majorHAnsi" w:hAnsiTheme="majorHAnsi"/>
              </w:rPr>
            </w:pPr>
            <w:r>
              <w:rPr>
                <w:rFonts w:asciiTheme="majorHAnsi" w:hAnsiTheme="majorHAnsi"/>
              </w:rPr>
              <w:t xml:space="preserve">EMI Storage Accounting </w:t>
            </w:r>
            <w:hyperlink r:id="rId47" w:history="1">
              <w:r w:rsidRPr="00C02C62">
                <w:rPr>
                  <w:rStyle w:val="Hyperlink"/>
                  <w:rFonts w:asciiTheme="majorHAnsi" w:hAnsiTheme="majorHAnsi"/>
                </w:rPr>
                <w:t>https://twiki.cern.ch/twiki/bin/view/EMI/StorageAccounting</w:t>
              </w:r>
            </w:hyperlink>
          </w:p>
        </w:tc>
      </w:tr>
    </w:tbl>
    <w:p w14:paraId="7B3B1CDB" w14:textId="479E4028" w:rsidR="00207D16" w:rsidRPr="007D6E9D" w:rsidRDefault="00207D16">
      <w:pPr>
        <w:rPr>
          <w:rFonts w:asciiTheme="majorHAnsi" w:eastAsia="Cambria" w:hAnsiTheme="majorHAnsi" w:cs="Calibri"/>
          <w:sz w:val="20"/>
          <w:lang w:eastAsia="en-US"/>
        </w:rPr>
      </w:pPr>
    </w:p>
    <w:p w14:paraId="76DADA39" w14:textId="1038C6A6" w:rsidR="00591631" w:rsidRPr="007D6E9D" w:rsidRDefault="00591631" w:rsidP="00591631">
      <w:pPr>
        <w:pStyle w:val="Heading1"/>
        <w:rPr>
          <w:rFonts w:asciiTheme="majorHAnsi" w:hAnsiTheme="majorHAnsi"/>
        </w:rPr>
      </w:pPr>
      <w:bookmarkStart w:id="44" w:name="_Toc179878411"/>
      <w:r w:rsidRPr="007D6E9D">
        <w:rPr>
          <w:rFonts w:asciiTheme="majorHAnsi" w:hAnsiTheme="majorHAnsi"/>
        </w:rPr>
        <w:t>ANNEX: Sources of Standards</w:t>
      </w:r>
      <w:bookmarkEnd w:id="44"/>
    </w:p>
    <w:p w14:paraId="44F2C3CE" w14:textId="35312D26" w:rsidR="00591631" w:rsidRPr="007D6E9D" w:rsidRDefault="00591631" w:rsidP="00591631">
      <w:pPr>
        <w:rPr>
          <w:rFonts w:asciiTheme="majorHAnsi" w:hAnsiTheme="majorHAnsi"/>
        </w:rPr>
      </w:pPr>
      <w:r w:rsidRPr="007D6E9D">
        <w:rPr>
          <w:rFonts w:asciiTheme="majorHAnsi" w:hAnsiTheme="majorHAnsi"/>
        </w:rPr>
        <w:t>In this section, we list the main Standards Developing Organisations (SDOs) that produce standards useful to EGI (see Section 4.1.1). We consider also other entities that are not formal SDOs, but that have developed specifications to cover gaps in the current standard landscape. It is likely that successful specifications will be later submitted for standardi</w:t>
      </w:r>
      <w:r w:rsidR="00700DF9" w:rsidRPr="007D6E9D">
        <w:rPr>
          <w:rFonts w:asciiTheme="majorHAnsi" w:hAnsiTheme="majorHAnsi"/>
        </w:rPr>
        <w:t>s</w:t>
      </w:r>
      <w:r w:rsidRPr="007D6E9D">
        <w:rPr>
          <w:rFonts w:asciiTheme="majorHAnsi" w:hAnsiTheme="majorHAnsi"/>
        </w:rPr>
        <w:t xml:space="preserve">ations to the appropriate SDOs (see Section 4.1.2). A more comprehensive list can be found also in </w:t>
      </w:r>
      <w:hyperlink r:id="rId48" w:history="1">
        <w:r w:rsidRPr="007D6E9D">
          <w:rPr>
            <w:rStyle w:val="Hyperlink"/>
            <w:rFonts w:asciiTheme="majorHAnsi" w:hAnsiTheme="majorHAnsi"/>
          </w:rPr>
          <w:t>http://cloud-standards.org/</w:t>
        </w:r>
      </w:hyperlink>
      <w:r w:rsidRPr="007D6E9D">
        <w:rPr>
          <w:rFonts w:asciiTheme="majorHAnsi" w:hAnsiTheme="majorHAnsi"/>
        </w:rPr>
        <w:t>.</w:t>
      </w:r>
    </w:p>
    <w:p w14:paraId="304E7C7F" w14:textId="77777777" w:rsidR="00591631" w:rsidRPr="007D6E9D" w:rsidRDefault="00591631" w:rsidP="00591631">
      <w:pPr>
        <w:pStyle w:val="Heading2"/>
        <w:rPr>
          <w:rFonts w:asciiTheme="majorHAnsi" w:hAnsiTheme="majorHAnsi"/>
        </w:rPr>
      </w:pPr>
      <w:bookmarkStart w:id="45" w:name="_Toc179878412"/>
      <w:r w:rsidRPr="007D6E9D">
        <w:rPr>
          <w:rFonts w:asciiTheme="majorHAnsi" w:hAnsiTheme="majorHAnsi"/>
        </w:rPr>
        <w:t>Standard Bodies</w:t>
      </w:r>
      <w:bookmarkEnd w:id="45"/>
    </w:p>
    <w:p w14:paraId="4E0AD2A0" w14:textId="77777777" w:rsidR="00591631" w:rsidRPr="007D6E9D" w:rsidRDefault="00591631" w:rsidP="00591631">
      <w:pPr>
        <w:rPr>
          <w:rFonts w:asciiTheme="majorHAnsi" w:hAnsiTheme="majorHAnsi"/>
        </w:rPr>
      </w:pPr>
      <w:r w:rsidRPr="007D6E9D">
        <w:rPr>
          <w:rFonts w:asciiTheme="majorHAnsi" w:hAnsiTheme="majorHAnsi"/>
        </w:rPr>
        <w:t>In this section, we list the main Standards Developing Organisations (SDOs) that produce standards output useful to enable an integrated and federated e-Infrastructure and the engagement of the EGI community with the bodies.</w:t>
      </w:r>
    </w:p>
    <w:p w14:paraId="103F30B3" w14:textId="77777777" w:rsidR="00591631" w:rsidRPr="007D6E9D" w:rsidRDefault="00591631" w:rsidP="00591631">
      <w:pPr>
        <w:pStyle w:val="Heading3"/>
        <w:rPr>
          <w:rFonts w:asciiTheme="majorHAnsi" w:hAnsiTheme="majorHAnsi"/>
        </w:rPr>
      </w:pPr>
      <w:bookmarkStart w:id="46" w:name="_Toc177492755"/>
      <w:bookmarkStart w:id="47" w:name="_Toc177493053"/>
      <w:bookmarkStart w:id="48" w:name="_Toc177536940"/>
      <w:bookmarkStart w:id="49" w:name="_Toc177538311"/>
      <w:bookmarkStart w:id="50" w:name="_Toc177609723"/>
      <w:bookmarkStart w:id="51" w:name="_Toc179878413"/>
      <w:r w:rsidRPr="007D6E9D">
        <w:rPr>
          <w:rFonts w:asciiTheme="majorHAnsi" w:hAnsiTheme="majorHAnsi"/>
        </w:rPr>
        <w:t>W3C</w:t>
      </w:r>
      <w:bookmarkEnd w:id="46"/>
      <w:bookmarkEnd w:id="47"/>
      <w:bookmarkEnd w:id="48"/>
      <w:bookmarkEnd w:id="49"/>
      <w:bookmarkEnd w:id="50"/>
      <w:bookmarkEnd w:id="51"/>
      <w:r w:rsidRPr="007D6E9D">
        <w:rPr>
          <w:rFonts w:asciiTheme="majorHAnsi" w:hAnsiTheme="majorHAnsi"/>
        </w:rPr>
        <w:t xml:space="preserve"> </w:t>
      </w:r>
    </w:p>
    <w:p w14:paraId="633BFE12" w14:textId="77777777" w:rsidR="00591631" w:rsidRPr="007D6E9D" w:rsidRDefault="00591631" w:rsidP="00591631">
      <w:pPr>
        <w:rPr>
          <w:rFonts w:asciiTheme="majorHAnsi" w:hAnsiTheme="majorHAnsi"/>
        </w:rPr>
      </w:pPr>
      <w:r w:rsidRPr="007D6E9D">
        <w:rPr>
          <w:rFonts w:asciiTheme="majorHAnsi" w:hAnsiTheme="majorHAnsi"/>
        </w:rPr>
        <w:t>The World Wide Web Consortium (W3C) [R4] is an international community where Member organizations, a full-time staff, and the public work together to develop Web standards. Led by Web inventor Tim Berners-Lee and CEO Jeffrey Jaffe, W3C's mission is to lead the Web to its full potential by developing protocols and guidelines that ensure Web long-term growth.</w:t>
      </w:r>
    </w:p>
    <w:p w14:paraId="0F8ED77A" w14:textId="77777777" w:rsidR="00591631" w:rsidRPr="007D6E9D" w:rsidRDefault="00591631" w:rsidP="00591631">
      <w:pPr>
        <w:pStyle w:val="Heading3"/>
        <w:rPr>
          <w:rFonts w:asciiTheme="majorHAnsi" w:hAnsiTheme="majorHAnsi"/>
        </w:rPr>
      </w:pPr>
      <w:bookmarkStart w:id="52" w:name="_Toc177492756"/>
      <w:bookmarkStart w:id="53" w:name="_Toc177493054"/>
      <w:bookmarkStart w:id="54" w:name="_Toc177536941"/>
      <w:bookmarkStart w:id="55" w:name="_Toc177538312"/>
      <w:bookmarkStart w:id="56" w:name="_Toc177609724"/>
      <w:bookmarkStart w:id="57" w:name="_Toc179878414"/>
      <w:r w:rsidRPr="007D6E9D">
        <w:rPr>
          <w:rFonts w:asciiTheme="majorHAnsi" w:hAnsiTheme="majorHAnsi"/>
        </w:rPr>
        <w:t>OASIS</w:t>
      </w:r>
      <w:bookmarkEnd w:id="52"/>
      <w:bookmarkEnd w:id="53"/>
      <w:bookmarkEnd w:id="54"/>
      <w:bookmarkEnd w:id="55"/>
      <w:bookmarkEnd w:id="56"/>
      <w:bookmarkEnd w:id="57"/>
    </w:p>
    <w:p w14:paraId="75ED1C1D" w14:textId="77777777" w:rsidR="00591631" w:rsidRPr="007D6E9D" w:rsidRDefault="00591631" w:rsidP="00591631">
      <w:pPr>
        <w:rPr>
          <w:rFonts w:asciiTheme="majorHAnsi" w:hAnsiTheme="majorHAnsi"/>
        </w:rPr>
      </w:pPr>
      <w:r w:rsidRPr="007D6E9D">
        <w:rPr>
          <w:rFonts w:asciiTheme="majorHAnsi" w:hAnsiTheme="majorHAnsi"/>
        </w:rPr>
        <w:t>The Organization for the Advancement of Structured Information Standards (OASIS) [R7] is a not-for-profit consortium that drives the development, convergence and adoption of open standards for the global information society. The consortium produces standards for Web services, security, e-business, for both the public sector and for application-specific markets. OASIS is distinguished by its transparent governance and operating procedures. Members themselves set the OASIS technical agenda, using a lightweight process expressly designed to promote industry consensus and unite disparate efforts.</w:t>
      </w:r>
    </w:p>
    <w:p w14:paraId="245C789A" w14:textId="77777777" w:rsidR="00591631" w:rsidRPr="007D6E9D" w:rsidRDefault="00591631" w:rsidP="00591631">
      <w:pPr>
        <w:pStyle w:val="Heading3"/>
        <w:rPr>
          <w:rFonts w:asciiTheme="majorHAnsi" w:hAnsiTheme="majorHAnsi"/>
        </w:rPr>
      </w:pPr>
      <w:bookmarkStart w:id="58" w:name="_Toc177492757"/>
      <w:bookmarkStart w:id="59" w:name="_Toc177493055"/>
      <w:bookmarkStart w:id="60" w:name="_Toc177536942"/>
      <w:bookmarkStart w:id="61" w:name="_Toc177538313"/>
      <w:bookmarkStart w:id="62" w:name="_Toc177609725"/>
      <w:bookmarkStart w:id="63" w:name="_Toc179878415"/>
      <w:r w:rsidRPr="007D6E9D">
        <w:rPr>
          <w:rFonts w:asciiTheme="majorHAnsi" w:hAnsiTheme="majorHAnsi"/>
        </w:rPr>
        <w:t>WS-I</w:t>
      </w:r>
      <w:bookmarkEnd w:id="58"/>
      <w:bookmarkEnd w:id="59"/>
      <w:bookmarkEnd w:id="60"/>
      <w:bookmarkEnd w:id="61"/>
      <w:bookmarkEnd w:id="62"/>
      <w:bookmarkEnd w:id="63"/>
    </w:p>
    <w:p w14:paraId="0A8B6D5C" w14:textId="77777777" w:rsidR="00591631" w:rsidRPr="007D6E9D" w:rsidRDefault="00591631" w:rsidP="00591631">
      <w:pPr>
        <w:rPr>
          <w:rFonts w:asciiTheme="majorHAnsi" w:hAnsiTheme="majorHAnsi"/>
        </w:rPr>
      </w:pPr>
      <w:r w:rsidRPr="007D6E9D">
        <w:rPr>
          <w:rFonts w:asciiTheme="majorHAnsi" w:hAnsiTheme="majorHAnsi"/>
        </w:rPr>
        <w:t>The Web Services Interoperability Organization (WS-I) [R5] was an open industry organization chartered to establish Best Practices for Web services interoperability, for selected groups of Web services standards, across platforms, operating systems and programming languages. WS-I comprised a diverse community of Web services leaders from a wide range of companies and standards development organizations (SDOs). WS-I committees and working groups created Profiles and supporting Testing Tools based on Best Practices for selected sets of Web services standards. Since November 2010, WS-I has transitioned its assets, operations, and mission into a Member Section of OASIS (Organization for the Advancement of Structured Information Standards).</w:t>
      </w:r>
    </w:p>
    <w:p w14:paraId="21EF2BDB" w14:textId="77777777" w:rsidR="00591631" w:rsidRPr="007D6E9D" w:rsidRDefault="00591631" w:rsidP="00591631">
      <w:pPr>
        <w:pStyle w:val="Heading3"/>
        <w:rPr>
          <w:rFonts w:asciiTheme="majorHAnsi" w:hAnsiTheme="majorHAnsi"/>
        </w:rPr>
      </w:pPr>
      <w:bookmarkStart w:id="64" w:name="_Toc177492758"/>
      <w:bookmarkStart w:id="65" w:name="_Toc177493056"/>
      <w:bookmarkStart w:id="66" w:name="_Toc177536943"/>
      <w:bookmarkStart w:id="67" w:name="_Toc177538314"/>
      <w:bookmarkStart w:id="68" w:name="_Toc177609726"/>
      <w:bookmarkStart w:id="69" w:name="_Toc179878416"/>
      <w:r w:rsidRPr="007D6E9D">
        <w:rPr>
          <w:rFonts w:asciiTheme="majorHAnsi" w:hAnsiTheme="majorHAnsi"/>
        </w:rPr>
        <w:t>IETF</w:t>
      </w:r>
      <w:bookmarkEnd w:id="64"/>
      <w:bookmarkEnd w:id="65"/>
      <w:bookmarkEnd w:id="66"/>
      <w:bookmarkEnd w:id="67"/>
      <w:bookmarkEnd w:id="68"/>
      <w:bookmarkEnd w:id="69"/>
    </w:p>
    <w:p w14:paraId="6F722455" w14:textId="77777777" w:rsidR="00591631" w:rsidRPr="007D6E9D" w:rsidRDefault="00591631" w:rsidP="00591631">
      <w:pPr>
        <w:rPr>
          <w:rFonts w:asciiTheme="majorHAnsi" w:hAnsiTheme="majorHAnsi"/>
        </w:rPr>
      </w:pPr>
      <w:r w:rsidRPr="007D6E9D">
        <w:rPr>
          <w:rFonts w:asciiTheme="majorHAnsi" w:hAnsiTheme="majorHAnsi"/>
        </w:rPr>
        <w:t xml:space="preserve">The Internet Engineering Task Force (IETF) [R6] is a large open international community of network designers, operators, vendors, and researchers concerned with the evolution of the Internet architecture and the smooth operation of the Internet. It is open to any interested individual. The actual technical work of the IETF is done in its working groups, which are organized by topic into several areas (e.g., routing, transport, security). Much of the work is handled via mailing lists. The IETF holds meetings three times per year. </w:t>
      </w:r>
    </w:p>
    <w:p w14:paraId="08E8BE6E" w14:textId="77777777" w:rsidR="00591631" w:rsidRPr="007D6E9D" w:rsidRDefault="00591631" w:rsidP="00591631">
      <w:pPr>
        <w:pStyle w:val="Heading3"/>
        <w:rPr>
          <w:rFonts w:asciiTheme="majorHAnsi" w:hAnsiTheme="majorHAnsi"/>
        </w:rPr>
      </w:pPr>
      <w:bookmarkStart w:id="70" w:name="_Toc177492759"/>
      <w:bookmarkStart w:id="71" w:name="_Toc177493057"/>
      <w:bookmarkStart w:id="72" w:name="_Toc177536944"/>
      <w:bookmarkStart w:id="73" w:name="_Toc177538315"/>
      <w:bookmarkStart w:id="74" w:name="_Toc177609727"/>
      <w:bookmarkStart w:id="75" w:name="_Toc179878417"/>
      <w:r w:rsidRPr="007D6E9D">
        <w:rPr>
          <w:rFonts w:asciiTheme="majorHAnsi" w:hAnsiTheme="majorHAnsi"/>
        </w:rPr>
        <w:t>OGF</w:t>
      </w:r>
      <w:bookmarkEnd w:id="70"/>
      <w:bookmarkEnd w:id="71"/>
      <w:bookmarkEnd w:id="72"/>
      <w:bookmarkEnd w:id="73"/>
      <w:bookmarkEnd w:id="74"/>
      <w:bookmarkEnd w:id="75"/>
    </w:p>
    <w:p w14:paraId="63DE24A7" w14:textId="77777777" w:rsidR="00591631" w:rsidRPr="007D6E9D" w:rsidRDefault="00591631" w:rsidP="00591631">
      <w:pPr>
        <w:rPr>
          <w:rFonts w:asciiTheme="majorHAnsi" w:hAnsiTheme="majorHAnsi"/>
        </w:rPr>
      </w:pPr>
      <w:r w:rsidRPr="007D6E9D">
        <w:rPr>
          <w:rFonts w:asciiTheme="majorHAnsi" w:hAnsiTheme="majorHAnsi"/>
        </w:rPr>
        <w:t xml:space="preserve">The Open Grid Forum (OGF) [R8] is an open community committed to driving the rapid evolution and adoption of applied distributed computing. Applied Distributed Computing is critical to developing new, innovative and scalable applications and infrastructures that are essential to productivity in the enterprise and within the science community. OGF accomplishes its work through open forums that build the community, explore trends, share best practices and consolidate these best practices into standards. </w:t>
      </w:r>
    </w:p>
    <w:p w14:paraId="5C30F854" w14:textId="77777777" w:rsidR="00591631" w:rsidRPr="007D6E9D" w:rsidRDefault="00591631" w:rsidP="00591631">
      <w:pPr>
        <w:pStyle w:val="Heading3"/>
        <w:rPr>
          <w:rFonts w:asciiTheme="majorHAnsi" w:hAnsiTheme="majorHAnsi"/>
        </w:rPr>
      </w:pPr>
      <w:bookmarkStart w:id="76" w:name="_Toc177492760"/>
      <w:bookmarkStart w:id="77" w:name="_Toc177493058"/>
      <w:bookmarkStart w:id="78" w:name="_Toc177536945"/>
      <w:bookmarkStart w:id="79" w:name="_Toc177538316"/>
      <w:bookmarkStart w:id="80" w:name="_Toc177609728"/>
      <w:bookmarkStart w:id="81" w:name="_Toc179878418"/>
      <w:r w:rsidRPr="007D6E9D">
        <w:rPr>
          <w:rFonts w:asciiTheme="majorHAnsi" w:hAnsiTheme="majorHAnsi"/>
        </w:rPr>
        <w:t>DMTF</w:t>
      </w:r>
      <w:bookmarkEnd w:id="76"/>
      <w:bookmarkEnd w:id="77"/>
      <w:bookmarkEnd w:id="78"/>
      <w:bookmarkEnd w:id="79"/>
      <w:bookmarkEnd w:id="80"/>
      <w:bookmarkEnd w:id="81"/>
    </w:p>
    <w:p w14:paraId="5DB38A4D" w14:textId="77777777" w:rsidR="00591631" w:rsidRPr="007D6E9D" w:rsidRDefault="00591631" w:rsidP="00591631">
      <w:pPr>
        <w:rPr>
          <w:rFonts w:asciiTheme="majorHAnsi" w:hAnsiTheme="majorHAnsi"/>
        </w:rPr>
      </w:pPr>
      <w:r w:rsidRPr="007D6E9D">
        <w:rPr>
          <w:rFonts w:asciiTheme="majorHAnsi" w:hAnsiTheme="majorHAnsi"/>
        </w:rPr>
        <w:t>The Distributed Management Task Force (DMTF) [R9] enables more effective management of millions of IT systems worldwide by bringing the IT industry together to collaborate on the development, validation and promotion of systems management standards. The group spans the industry with 160 member companies and organizations, and more than 4,000 active participants crossing 43 countries. The </w:t>
      </w:r>
      <w:hyperlink r:id="rId49" w:history="1">
        <w:r w:rsidRPr="007D6E9D">
          <w:rPr>
            <w:rFonts w:asciiTheme="majorHAnsi" w:hAnsiTheme="majorHAnsi"/>
          </w:rPr>
          <w:t>DMTF board of directors</w:t>
        </w:r>
      </w:hyperlink>
      <w:r w:rsidRPr="007D6E9D">
        <w:rPr>
          <w:rFonts w:asciiTheme="majorHAnsi" w:hAnsiTheme="majorHAnsi"/>
        </w:rPr>
        <w:t> is led by 15 innovative, industry-leading technology companies. With this deep and broad reach, DMTF creates standards that enable interoperable IT management. DMTF management standards are critical to enabling management interoperability among multi-vendor systems, tools and solutions within the enterprise.</w:t>
      </w:r>
    </w:p>
    <w:p w14:paraId="4BCD995E" w14:textId="77777777" w:rsidR="00591631" w:rsidRPr="007D6E9D" w:rsidRDefault="00591631" w:rsidP="00591631">
      <w:pPr>
        <w:pStyle w:val="Heading3"/>
        <w:rPr>
          <w:rFonts w:asciiTheme="majorHAnsi" w:hAnsiTheme="majorHAnsi"/>
        </w:rPr>
      </w:pPr>
      <w:bookmarkStart w:id="82" w:name="_Toc177492761"/>
      <w:bookmarkStart w:id="83" w:name="_Toc177493059"/>
      <w:bookmarkStart w:id="84" w:name="_Toc177536946"/>
      <w:bookmarkStart w:id="85" w:name="_Toc177538317"/>
      <w:bookmarkStart w:id="86" w:name="_Toc177609729"/>
      <w:bookmarkStart w:id="87" w:name="_Toc179878419"/>
      <w:r w:rsidRPr="007D6E9D">
        <w:rPr>
          <w:rFonts w:asciiTheme="majorHAnsi" w:hAnsiTheme="majorHAnsi"/>
        </w:rPr>
        <w:t>SNIA</w:t>
      </w:r>
      <w:bookmarkEnd w:id="82"/>
      <w:bookmarkEnd w:id="83"/>
      <w:bookmarkEnd w:id="84"/>
      <w:bookmarkEnd w:id="85"/>
      <w:bookmarkEnd w:id="86"/>
      <w:bookmarkEnd w:id="87"/>
    </w:p>
    <w:p w14:paraId="29818C7B" w14:textId="77777777" w:rsidR="00591631" w:rsidRPr="007D6E9D" w:rsidRDefault="00591631" w:rsidP="00591631">
      <w:pPr>
        <w:rPr>
          <w:rFonts w:asciiTheme="majorHAnsi" w:hAnsiTheme="majorHAnsi"/>
        </w:rPr>
      </w:pPr>
      <w:r w:rsidRPr="007D6E9D">
        <w:rPr>
          <w:rFonts w:asciiTheme="majorHAnsi" w:hAnsiTheme="majorHAnsi"/>
        </w:rPr>
        <w:t>SNIA is a registered non-profit trade association. Members are dedicated to developing and promoting standards, technologies, and educational services to empower organizations in the management of information. The SNIA works toward this goal by forming and sponsoring Technical Work Groups (TWGs), producing the Storage Networking World (SNW) Conference series, building and maintaining a vendor neutral Technology Center in Colorado Springs, and promoting activities that expand the breadth and quality of the storage and information management market. The SNIA's ability to accomplish these goals is directly attributed to the dedication and hard work of hundreds of volunteers from the member companies.</w:t>
      </w:r>
    </w:p>
    <w:p w14:paraId="69F722A6" w14:textId="77777777" w:rsidR="00591631" w:rsidRPr="007D6E9D" w:rsidRDefault="00591631" w:rsidP="00591631">
      <w:pPr>
        <w:pStyle w:val="Heading3"/>
        <w:rPr>
          <w:rFonts w:asciiTheme="majorHAnsi" w:hAnsiTheme="majorHAnsi"/>
        </w:rPr>
      </w:pPr>
      <w:bookmarkStart w:id="88" w:name="_Toc177492762"/>
      <w:bookmarkStart w:id="89" w:name="_Toc177493060"/>
      <w:bookmarkStart w:id="90" w:name="_Toc177536947"/>
      <w:bookmarkStart w:id="91" w:name="_Toc177538318"/>
      <w:bookmarkStart w:id="92" w:name="_Toc177609730"/>
      <w:bookmarkStart w:id="93" w:name="_Toc179878420"/>
      <w:r w:rsidRPr="007D6E9D">
        <w:rPr>
          <w:rFonts w:asciiTheme="majorHAnsi" w:hAnsiTheme="majorHAnsi"/>
        </w:rPr>
        <w:t>IEEE</w:t>
      </w:r>
      <w:bookmarkEnd w:id="88"/>
      <w:bookmarkEnd w:id="89"/>
      <w:bookmarkEnd w:id="90"/>
      <w:bookmarkEnd w:id="91"/>
      <w:bookmarkEnd w:id="92"/>
      <w:bookmarkEnd w:id="93"/>
    </w:p>
    <w:p w14:paraId="48F91D96" w14:textId="77777777" w:rsidR="00591631" w:rsidRPr="007D6E9D" w:rsidRDefault="00591631" w:rsidP="00591631">
      <w:pPr>
        <w:spacing w:before="0" w:after="0"/>
        <w:rPr>
          <w:rFonts w:asciiTheme="majorHAnsi" w:hAnsiTheme="majorHAnsi"/>
          <w:lang w:eastAsia="en-US"/>
        </w:rPr>
      </w:pPr>
      <w:r w:rsidRPr="007D6E9D">
        <w:rPr>
          <w:rFonts w:asciiTheme="majorHAnsi" w:eastAsia="Cambria" w:hAnsiTheme="majorHAnsi"/>
        </w:rPr>
        <w:t xml:space="preserve">IEEE [R11] is the world’s largest professional association dedicated to advancing technological innovation and excellence for the benefit of humanity. IEEE and its members inspire a global community through IEEE's highly cited publications, conferences, technology standards, and professional and educational activities. </w:t>
      </w:r>
      <w:r w:rsidRPr="007D6E9D">
        <w:rPr>
          <w:rFonts w:asciiTheme="majorHAnsi" w:hAnsiTheme="majorHAnsi"/>
          <w:lang w:eastAsia="en-US"/>
        </w:rPr>
        <w:t>IEEE is led by a diverse body of elected and appointed volunteer members. The governance structure includes boards for operational areas as well as bodies representing members in the 45 societies and technical councils and ten worldwide geographic regions.</w:t>
      </w:r>
    </w:p>
    <w:p w14:paraId="17F0D0D2" w14:textId="77777777" w:rsidR="00591631" w:rsidRPr="007D6E9D" w:rsidRDefault="00591631" w:rsidP="00591631">
      <w:pPr>
        <w:pStyle w:val="Heading3"/>
        <w:rPr>
          <w:rFonts w:asciiTheme="majorHAnsi" w:hAnsiTheme="majorHAnsi"/>
        </w:rPr>
      </w:pPr>
      <w:bookmarkStart w:id="94" w:name="_Toc177492763"/>
      <w:bookmarkStart w:id="95" w:name="_Toc177493061"/>
      <w:bookmarkStart w:id="96" w:name="_Toc177536948"/>
      <w:bookmarkStart w:id="97" w:name="_Toc177538319"/>
      <w:bookmarkStart w:id="98" w:name="_Toc177609731"/>
      <w:bookmarkStart w:id="99" w:name="_Toc179878421"/>
      <w:r w:rsidRPr="007D6E9D">
        <w:rPr>
          <w:rFonts w:asciiTheme="majorHAnsi" w:hAnsiTheme="majorHAnsi"/>
        </w:rPr>
        <w:t>AMQP Working Group</w:t>
      </w:r>
      <w:bookmarkEnd w:id="94"/>
      <w:bookmarkEnd w:id="95"/>
      <w:bookmarkEnd w:id="96"/>
      <w:bookmarkEnd w:id="97"/>
      <w:bookmarkEnd w:id="98"/>
      <w:bookmarkEnd w:id="99"/>
    </w:p>
    <w:p w14:paraId="0C87CD27" w14:textId="77777777" w:rsidR="00591631" w:rsidRPr="007D6E9D" w:rsidRDefault="00591631" w:rsidP="00591631">
      <w:pPr>
        <w:rPr>
          <w:rFonts w:asciiTheme="majorHAnsi" w:hAnsiTheme="majorHAnsi"/>
        </w:rPr>
      </w:pPr>
      <w:r w:rsidRPr="007D6E9D">
        <w:rPr>
          <w:rFonts w:asciiTheme="majorHAnsi" w:hAnsiTheme="majorHAnsi"/>
        </w:rPr>
        <w:t>AMQP Working Group (WG) is a consortium of over twenty firms, including demanding users of integration technology and leading solution providers, who worked together to create AMQP. The objective of the group is to formalise AMQP as a recognised International Standard.  AMQP technology is totally open.</w:t>
      </w:r>
    </w:p>
    <w:p w14:paraId="50D601DF" w14:textId="77777777" w:rsidR="00591631" w:rsidRPr="007D6E9D" w:rsidRDefault="00591631" w:rsidP="00591631">
      <w:pPr>
        <w:pStyle w:val="Heading2"/>
        <w:rPr>
          <w:rFonts w:asciiTheme="majorHAnsi" w:hAnsiTheme="majorHAnsi"/>
        </w:rPr>
      </w:pPr>
      <w:bookmarkStart w:id="100" w:name="_Toc179878422"/>
      <w:r w:rsidRPr="007D6E9D">
        <w:rPr>
          <w:rFonts w:asciiTheme="majorHAnsi" w:hAnsiTheme="majorHAnsi"/>
        </w:rPr>
        <w:t>Other Sources</w:t>
      </w:r>
      <w:bookmarkEnd w:id="100"/>
      <w:r w:rsidRPr="007D6E9D">
        <w:rPr>
          <w:rFonts w:asciiTheme="majorHAnsi" w:hAnsiTheme="majorHAnsi"/>
        </w:rPr>
        <w:t xml:space="preserve"> </w:t>
      </w:r>
    </w:p>
    <w:p w14:paraId="3D12A466" w14:textId="77777777" w:rsidR="00591631" w:rsidRPr="007D6E9D" w:rsidRDefault="00591631" w:rsidP="00591631">
      <w:pPr>
        <w:pStyle w:val="Heading3"/>
        <w:rPr>
          <w:rFonts w:asciiTheme="majorHAnsi" w:hAnsiTheme="majorHAnsi"/>
        </w:rPr>
      </w:pPr>
      <w:bookmarkStart w:id="101" w:name="_Toc177492765"/>
      <w:bookmarkStart w:id="102" w:name="_Toc177493063"/>
      <w:bookmarkStart w:id="103" w:name="_Toc177536950"/>
      <w:bookmarkStart w:id="104" w:name="_Toc177538321"/>
      <w:bookmarkStart w:id="105" w:name="_Toc177609733"/>
      <w:bookmarkStart w:id="106" w:name="_Toc179878423"/>
      <w:r w:rsidRPr="007D6E9D">
        <w:rPr>
          <w:rFonts w:asciiTheme="majorHAnsi" w:hAnsiTheme="majorHAnsi"/>
        </w:rPr>
        <w:t>EMI</w:t>
      </w:r>
      <w:bookmarkEnd w:id="101"/>
      <w:bookmarkEnd w:id="102"/>
      <w:bookmarkEnd w:id="103"/>
      <w:bookmarkEnd w:id="104"/>
      <w:bookmarkEnd w:id="105"/>
      <w:bookmarkEnd w:id="106"/>
    </w:p>
    <w:p w14:paraId="0F39B579" w14:textId="77777777" w:rsidR="00591631" w:rsidRPr="007D6E9D" w:rsidRDefault="00591631" w:rsidP="00591631">
      <w:pPr>
        <w:rPr>
          <w:rFonts w:asciiTheme="majorHAnsi" w:hAnsiTheme="majorHAnsi"/>
        </w:rPr>
      </w:pPr>
      <w:r w:rsidRPr="007D6E9D">
        <w:rPr>
          <w:rFonts w:asciiTheme="majorHAnsi" w:hAnsiTheme="majorHAnsi"/>
        </w:rPr>
        <w:t>The European Middleware Initiative (EMI) is a European funded project among the three major middleware providers, ARC, gLite and UNICORE, and other specialized software providers like dCache. The project's mission is to deliver a consolidated set of middleware components for deployment in EGI (as part of the Unified Middleware Distribution - UMD), PRACE and other DCIs,</w:t>
      </w:r>
    </w:p>
    <w:p w14:paraId="33F3A352" w14:textId="77777777" w:rsidR="00591631" w:rsidRPr="007D6E9D" w:rsidRDefault="00591631" w:rsidP="00591631">
      <w:pPr>
        <w:rPr>
          <w:rFonts w:asciiTheme="majorHAnsi" w:hAnsiTheme="majorHAnsi"/>
        </w:rPr>
      </w:pPr>
      <w:r w:rsidRPr="007D6E9D">
        <w:rPr>
          <w:rFonts w:asciiTheme="majorHAnsi" w:hAnsiTheme="majorHAnsi"/>
        </w:rPr>
        <w:t>extend the interoperability and integration with emerging computing models, strengthen the reliability and manageability of the services and establish a sustainable model to support, harmonise and evolve the middleware, ensuring it responds effectively to the requirements of the scientific communities relying on it.</w:t>
      </w:r>
    </w:p>
    <w:p w14:paraId="24CD5BC1" w14:textId="77777777" w:rsidR="00591631" w:rsidRPr="007D6E9D" w:rsidRDefault="00591631" w:rsidP="00591631">
      <w:pPr>
        <w:pStyle w:val="Heading3"/>
        <w:rPr>
          <w:rFonts w:asciiTheme="majorHAnsi" w:hAnsiTheme="majorHAnsi"/>
        </w:rPr>
      </w:pPr>
      <w:bookmarkStart w:id="107" w:name="_Toc177492766"/>
      <w:bookmarkStart w:id="108" w:name="_Toc177493064"/>
      <w:bookmarkStart w:id="109" w:name="_Toc177536951"/>
      <w:bookmarkStart w:id="110" w:name="_Toc177538322"/>
      <w:bookmarkStart w:id="111" w:name="_Toc177609734"/>
      <w:bookmarkStart w:id="112" w:name="_Toc179878424"/>
      <w:r w:rsidRPr="007D6E9D">
        <w:rPr>
          <w:rFonts w:asciiTheme="majorHAnsi" w:hAnsiTheme="majorHAnsi"/>
        </w:rPr>
        <w:t>Telefónica I+D</w:t>
      </w:r>
      <w:bookmarkEnd w:id="107"/>
      <w:bookmarkEnd w:id="108"/>
      <w:bookmarkEnd w:id="109"/>
      <w:bookmarkEnd w:id="110"/>
      <w:bookmarkEnd w:id="111"/>
      <w:bookmarkEnd w:id="112"/>
    </w:p>
    <w:p w14:paraId="7545C238" w14:textId="77777777" w:rsidR="00591631" w:rsidRPr="007D6E9D" w:rsidRDefault="00591631" w:rsidP="00591631">
      <w:pPr>
        <w:rPr>
          <w:rFonts w:asciiTheme="majorHAnsi" w:hAnsiTheme="majorHAnsi"/>
        </w:rPr>
      </w:pPr>
      <w:r w:rsidRPr="007D6E9D">
        <w:rPr>
          <w:rFonts w:asciiTheme="majorHAnsi" w:hAnsiTheme="majorHAnsi"/>
        </w:rPr>
        <w:t>Telefonica I+D is the research and development company of the Telefónica Group. Founded in 1988, its mission is to contribute to the Group´s competitiveness and modernity through technological innovation. To achieve this aim, the company applies new ideas, concepts and practices in addition to developing products and advanced services.</w:t>
      </w:r>
    </w:p>
    <w:p w14:paraId="3E6D0162" w14:textId="77777777" w:rsidR="00591631" w:rsidRPr="007D6E9D" w:rsidRDefault="00591631">
      <w:pPr>
        <w:rPr>
          <w:rFonts w:asciiTheme="majorHAnsi" w:eastAsia="Cambria" w:hAnsiTheme="majorHAnsi" w:cs="Calibri"/>
          <w:sz w:val="20"/>
          <w:lang w:eastAsia="en-US"/>
        </w:rPr>
      </w:pPr>
    </w:p>
    <w:sectPr w:rsidR="00591631" w:rsidRPr="007D6E9D" w:rsidSect="00207D16">
      <w:headerReference w:type="default" r:id="rId50"/>
      <w:footerReference w:type="default" r:id="rId51"/>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829E47" w14:textId="77777777" w:rsidR="00F5670D" w:rsidRDefault="00F5670D">
      <w:pPr>
        <w:spacing w:before="0" w:after="0"/>
      </w:pPr>
      <w:r>
        <w:separator/>
      </w:r>
    </w:p>
  </w:endnote>
  <w:endnote w:type="continuationSeparator" w:id="0">
    <w:p w14:paraId="2BDC4815" w14:textId="77777777" w:rsidR="00F5670D" w:rsidRDefault="00F5670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047C8" w14:textId="77777777" w:rsidR="00F5670D" w:rsidRDefault="00F5670D">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F5670D" w14:paraId="0BD8F66C" w14:textId="77777777">
      <w:tc>
        <w:tcPr>
          <w:tcW w:w="2764" w:type="dxa"/>
          <w:tcBorders>
            <w:top w:val="single" w:sz="8" w:space="0" w:color="000080"/>
          </w:tcBorders>
        </w:tcPr>
        <w:p w14:paraId="509E7928" w14:textId="77777777" w:rsidR="00F5670D" w:rsidRPr="0078770C" w:rsidRDefault="00F5670D">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6A9AC188" w14:textId="77777777" w:rsidR="00F5670D" w:rsidRPr="0078770C" w:rsidRDefault="00F5670D"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4DFF5B9E" w14:textId="4CD263DC" w:rsidR="00F5670D" w:rsidRPr="00D11475" w:rsidRDefault="00F5670D" w:rsidP="00D11475">
          <w:pPr>
            <w:jc w:val="center"/>
          </w:pPr>
          <w:r w:rsidRPr="00D11475">
            <w:t>PUBLIC</w:t>
          </w:r>
        </w:p>
      </w:tc>
      <w:tc>
        <w:tcPr>
          <w:tcW w:w="992" w:type="dxa"/>
          <w:tcBorders>
            <w:top w:val="single" w:sz="8" w:space="0" w:color="000080"/>
          </w:tcBorders>
        </w:tcPr>
        <w:p w14:paraId="586A94BD" w14:textId="77777777" w:rsidR="00F5670D" w:rsidRDefault="00F5670D">
          <w:pPr>
            <w:pStyle w:val="Footer"/>
            <w:jc w:val="right"/>
          </w:pPr>
          <w:r>
            <w:fldChar w:fldCharType="begin"/>
          </w:r>
          <w:r>
            <w:instrText xml:space="preserve"> PAGE  \* MERGEFORMAT </w:instrText>
          </w:r>
          <w:r>
            <w:fldChar w:fldCharType="separate"/>
          </w:r>
          <w:r w:rsidR="00885A0D">
            <w:rPr>
              <w:noProof/>
            </w:rPr>
            <w:t>1</w:t>
          </w:r>
          <w:r>
            <w:fldChar w:fldCharType="end"/>
          </w:r>
          <w:r>
            <w:t xml:space="preserve"> / </w:t>
          </w:r>
          <w:fldSimple w:instr=" NUMPAGES  \* MERGEFORMAT ">
            <w:r w:rsidR="00885A0D">
              <w:rPr>
                <w:noProof/>
              </w:rPr>
              <w:t>2</w:t>
            </w:r>
          </w:fldSimple>
        </w:p>
      </w:tc>
    </w:tr>
  </w:tbl>
  <w:p w14:paraId="1D7245F5" w14:textId="77777777" w:rsidR="00F5670D" w:rsidRDefault="00F5670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7938E" w14:textId="77777777" w:rsidR="00F5670D" w:rsidRDefault="00F5670D">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F5670D" w14:paraId="25DC6A09" w14:textId="77777777">
      <w:tc>
        <w:tcPr>
          <w:tcW w:w="2764" w:type="dxa"/>
          <w:tcBorders>
            <w:top w:val="single" w:sz="8" w:space="0" w:color="000080"/>
          </w:tcBorders>
        </w:tcPr>
        <w:p w14:paraId="3B1485A7" w14:textId="77777777" w:rsidR="00F5670D" w:rsidRPr="0078770C" w:rsidRDefault="00F5670D">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1D58340F" w14:textId="77777777" w:rsidR="00F5670D" w:rsidRPr="0078770C" w:rsidRDefault="00F5670D"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5BD1D580" w14:textId="77777777" w:rsidR="00F5670D" w:rsidRPr="007B2CAF" w:rsidRDefault="00F5670D" w:rsidP="007B2CAF">
          <w:r w:rsidRPr="007B2CAF">
            <w:t xml:space="preserve">PUBLIC </w:t>
          </w:r>
        </w:p>
      </w:tc>
      <w:tc>
        <w:tcPr>
          <w:tcW w:w="992" w:type="dxa"/>
          <w:tcBorders>
            <w:top w:val="single" w:sz="8" w:space="0" w:color="000080"/>
          </w:tcBorders>
        </w:tcPr>
        <w:p w14:paraId="1BF8763B" w14:textId="77777777" w:rsidR="00F5670D" w:rsidRDefault="00F5670D">
          <w:pPr>
            <w:pStyle w:val="Footer"/>
            <w:jc w:val="right"/>
          </w:pPr>
          <w:r>
            <w:fldChar w:fldCharType="begin"/>
          </w:r>
          <w:r>
            <w:instrText xml:space="preserve"> PAGE  \* MERGEFORMAT </w:instrText>
          </w:r>
          <w:r>
            <w:fldChar w:fldCharType="separate"/>
          </w:r>
          <w:r w:rsidR="008267B4">
            <w:rPr>
              <w:noProof/>
            </w:rPr>
            <w:t>6</w:t>
          </w:r>
          <w:r>
            <w:fldChar w:fldCharType="end"/>
          </w:r>
          <w:r>
            <w:t xml:space="preserve"> / </w:t>
          </w:r>
          <w:fldSimple w:instr=" NUMPAGES  \* MERGEFORMAT ">
            <w:r w:rsidR="008267B4">
              <w:rPr>
                <w:noProof/>
              </w:rPr>
              <w:t>24</w:t>
            </w:r>
          </w:fldSimple>
        </w:p>
      </w:tc>
    </w:tr>
  </w:tbl>
  <w:p w14:paraId="13DCA261" w14:textId="77777777" w:rsidR="00F5670D" w:rsidRDefault="00F5670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3EB08" w14:textId="77777777" w:rsidR="00F5670D" w:rsidRDefault="00F5670D">
    <w:pPr>
      <w:pStyle w:val="Footer"/>
    </w:pPr>
  </w:p>
  <w:tbl>
    <w:tblPr>
      <w:tblW w:w="14090" w:type="dxa"/>
      <w:tblBorders>
        <w:top w:val="single" w:sz="8" w:space="0" w:color="000080"/>
      </w:tblBorders>
      <w:tblLayout w:type="fixed"/>
      <w:tblCellMar>
        <w:left w:w="70" w:type="dxa"/>
        <w:right w:w="70" w:type="dxa"/>
      </w:tblCellMar>
      <w:tblLook w:val="0000" w:firstRow="0" w:lastRow="0" w:firstColumn="0" w:lastColumn="0" w:noHBand="0" w:noVBand="0"/>
    </w:tblPr>
    <w:tblGrid>
      <w:gridCol w:w="4262"/>
      <w:gridCol w:w="5897"/>
      <w:gridCol w:w="2402"/>
      <w:gridCol w:w="1529"/>
    </w:tblGrid>
    <w:tr w:rsidR="00F5670D" w14:paraId="55E321E1" w14:textId="77777777" w:rsidTr="007B2CAF">
      <w:trPr>
        <w:trHeight w:val="280"/>
      </w:trPr>
      <w:tc>
        <w:tcPr>
          <w:tcW w:w="4262" w:type="dxa"/>
          <w:tcBorders>
            <w:top w:val="single" w:sz="8" w:space="0" w:color="000080"/>
          </w:tcBorders>
        </w:tcPr>
        <w:p w14:paraId="116C5C2A" w14:textId="77777777" w:rsidR="00F5670D" w:rsidRPr="0078770C" w:rsidRDefault="00F5670D">
          <w:pPr>
            <w:pStyle w:val="Footer"/>
            <w:rPr>
              <w:sz w:val="18"/>
              <w:szCs w:val="18"/>
            </w:rPr>
          </w:pPr>
          <w:r w:rsidRPr="0078770C">
            <w:rPr>
              <w:color w:val="000000"/>
              <w:sz w:val="18"/>
              <w:szCs w:val="18"/>
            </w:rPr>
            <w:t>EGI-InSPIRE</w:t>
          </w:r>
          <w:r>
            <w:rPr>
              <w:color w:val="000000"/>
              <w:sz w:val="18"/>
              <w:szCs w:val="18"/>
            </w:rPr>
            <w:t xml:space="preserve"> INFSO-RI-261323</w:t>
          </w:r>
        </w:p>
      </w:tc>
      <w:tc>
        <w:tcPr>
          <w:tcW w:w="5897" w:type="dxa"/>
          <w:tcBorders>
            <w:top w:val="single" w:sz="8" w:space="0" w:color="000080"/>
          </w:tcBorders>
        </w:tcPr>
        <w:p w14:paraId="05186AF6" w14:textId="77777777" w:rsidR="00F5670D" w:rsidRPr="0078770C" w:rsidRDefault="00F5670D" w:rsidP="00207D16">
          <w:pPr>
            <w:pStyle w:val="Footer"/>
            <w:jc w:val="center"/>
            <w:rPr>
              <w:color w:val="000000"/>
              <w:sz w:val="18"/>
              <w:szCs w:val="18"/>
            </w:rPr>
          </w:pPr>
          <w:r w:rsidRPr="0078770C">
            <w:rPr>
              <w:color w:val="000000"/>
              <w:sz w:val="18"/>
              <w:szCs w:val="18"/>
            </w:rPr>
            <w:t>© Members of EGI-InSPIRE collaboration</w:t>
          </w:r>
        </w:p>
      </w:tc>
      <w:tc>
        <w:tcPr>
          <w:tcW w:w="2402" w:type="dxa"/>
          <w:tcBorders>
            <w:top w:val="single" w:sz="8" w:space="0" w:color="000080"/>
          </w:tcBorders>
        </w:tcPr>
        <w:p w14:paraId="14CC1F95" w14:textId="77777777" w:rsidR="00F5670D" w:rsidRPr="007B2CAF" w:rsidRDefault="00F5670D" w:rsidP="007B2CAF">
          <w:r w:rsidRPr="007B2CAF">
            <w:t xml:space="preserve">PUBLIC </w:t>
          </w:r>
        </w:p>
      </w:tc>
      <w:tc>
        <w:tcPr>
          <w:tcW w:w="1529" w:type="dxa"/>
          <w:tcBorders>
            <w:top w:val="single" w:sz="8" w:space="0" w:color="000080"/>
          </w:tcBorders>
        </w:tcPr>
        <w:p w14:paraId="75E46427" w14:textId="77777777" w:rsidR="00F5670D" w:rsidRDefault="00F5670D">
          <w:pPr>
            <w:pStyle w:val="Footer"/>
            <w:jc w:val="right"/>
          </w:pPr>
          <w:r>
            <w:fldChar w:fldCharType="begin"/>
          </w:r>
          <w:r>
            <w:instrText xml:space="preserve"> PAGE  \* MERGEFORMAT </w:instrText>
          </w:r>
          <w:r>
            <w:fldChar w:fldCharType="separate"/>
          </w:r>
          <w:r w:rsidR="008267B4">
            <w:rPr>
              <w:noProof/>
            </w:rPr>
            <w:t>15</w:t>
          </w:r>
          <w:r>
            <w:fldChar w:fldCharType="end"/>
          </w:r>
          <w:r>
            <w:t xml:space="preserve"> / </w:t>
          </w:r>
          <w:fldSimple w:instr=" NUMPAGES  \* MERGEFORMAT ">
            <w:r w:rsidR="008267B4">
              <w:rPr>
                <w:noProof/>
              </w:rPr>
              <w:t>24</w:t>
            </w:r>
          </w:fldSimple>
        </w:p>
      </w:tc>
    </w:tr>
  </w:tbl>
  <w:p w14:paraId="05979C5E" w14:textId="77777777" w:rsidR="00F5670D" w:rsidRDefault="00F5670D">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2CD80" w14:textId="77777777" w:rsidR="00F5670D" w:rsidRDefault="00F5670D">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F5670D" w14:paraId="164FC4B7" w14:textId="77777777">
      <w:tc>
        <w:tcPr>
          <w:tcW w:w="2764" w:type="dxa"/>
          <w:tcBorders>
            <w:top w:val="single" w:sz="8" w:space="0" w:color="000080"/>
          </w:tcBorders>
        </w:tcPr>
        <w:p w14:paraId="05C2817F" w14:textId="77777777" w:rsidR="00F5670D" w:rsidRPr="0078770C" w:rsidRDefault="00F5670D">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11EE8F06" w14:textId="77777777" w:rsidR="00F5670D" w:rsidRPr="0078770C" w:rsidRDefault="00F5670D"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07F1A144" w14:textId="77777777" w:rsidR="00F5670D" w:rsidRPr="007B2CAF" w:rsidRDefault="00F5670D" w:rsidP="007B2CAF">
          <w:r w:rsidRPr="007B2CAF">
            <w:t xml:space="preserve">PUBLIC </w:t>
          </w:r>
        </w:p>
      </w:tc>
      <w:tc>
        <w:tcPr>
          <w:tcW w:w="992" w:type="dxa"/>
          <w:tcBorders>
            <w:top w:val="single" w:sz="8" w:space="0" w:color="000080"/>
          </w:tcBorders>
        </w:tcPr>
        <w:p w14:paraId="5BC45723" w14:textId="77777777" w:rsidR="00F5670D" w:rsidRDefault="00F5670D">
          <w:pPr>
            <w:pStyle w:val="Footer"/>
            <w:jc w:val="right"/>
          </w:pPr>
          <w:r>
            <w:fldChar w:fldCharType="begin"/>
          </w:r>
          <w:r>
            <w:instrText xml:space="preserve"> PAGE  \* MERGEFORMAT </w:instrText>
          </w:r>
          <w:r>
            <w:fldChar w:fldCharType="separate"/>
          </w:r>
          <w:r w:rsidR="00FB5A5E">
            <w:rPr>
              <w:noProof/>
            </w:rPr>
            <w:t>19</w:t>
          </w:r>
          <w:r>
            <w:fldChar w:fldCharType="end"/>
          </w:r>
          <w:r>
            <w:t xml:space="preserve"> / </w:t>
          </w:r>
          <w:fldSimple w:instr=" NUMPAGES  \* MERGEFORMAT ">
            <w:r w:rsidR="00FB5A5E">
              <w:rPr>
                <w:noProof/>
              </w:rPr>
              <w:t>24</w:t>
            </w:r>
          </w:fldSimple>
        </w:p>
      </w:tc>
    </w:tr>
  </w:tbl>
  <w:p w14:paraId="0D3A62A5" w14:textId="77777777" w:rsidR="00F5670D" w:rsidRDefault="00F5670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54B18" w14:textId="77777777" w:rsidR="00F5670D" w:rsidRDefault="00F5670D">
      <w:pPr>
        <w:spacing w:before="0" w:after="0"/>
      </w:pPr>
      <w:r>
        <w:separator/>
      </w:r>
    </w:p>
  </w:footnote>
  <w:footnote w:type="continuationSeparator" w:id="0">
    <w:p w14:paraId="2EA95E24" w14:textId="77777777" w:rsidR="00F5670D" w:rsidRDefault="00F5670D">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F5670D" w14:paraId="1B8DD22E" w14:textId="77777777">
      <w:trPr>
        <w:trHeight w:val="1131"/>
      </w:trPr>
      <w:tc>
        <w:tcPr>
          <w:tcW w:w="2559" w:type="dxa"/>
        </w:tcPr>
        <w:p w14:paraId="146FCB9C" w14:textId="77777777" w:rsidR="00F5670D" w:rsidRDefault="00F5670D" w:rsidP="00207D16">
          <w:pPr>
            <w:pStyle w:val="Header"/>
            <w:tabs>
              <w:tab w:val="right" w:pos="9072"/>
            </w:tabs>
            <w:jc w:val="left"/>
          </w:pPr>
          <w:r>
            <w:rPr>
              <w:noProof/>
              <w:lang w:val="en-US" w:eastAsia="en-US"/>
            </w:rPr>
            <w:drawing>
              <wp:inline distT="0" distB="0" distL="0" distR="0" wp14:anchorId="04885276" wp14:editId="7CD01C4E">
                <wp:extent cx="1042035" cy="786765"/>
                <wp:effectExtent l="0" t="0" r="0" b="635"/>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1FE2EB80" w14:textId="77777777" w:rsidR="00F5670D" w:rsidRDefault="00F5670D" w:rsidP="00207D16">
          <w:pPr>
            <w:pStyle w:val="Header"/>
            <w:tabs>
              <w:tab w:val="right" w:pos="9072"/>
            </w:tabs>
            <w:jc w:val="center"/>
          </w:pPr>
          <w:r>
            <w:rPr>
              <w:noProof/>
              <w:lang w:val="en-US" w:eastAsia="en-US"/>
            </w:rPr>
            <w:drawing>
              <wp:inline distT="0" distB="0" distL="0" distR="0" wp14:anchorId="56DAD951" wp14:editId="24CFD15E">
                <wp:extent cx="1095375" cy="797560"/>
                <wp:effectExtent l="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7560"/>
                        </a:xfrm>
                        <a:prstGeom prst="rect">
                          <a:avLst/>
                        </a:prstGeom>
                        <a:noFill/>
                        <a:ln>
                          <a:noFill/>
                        </a:ln>
                      </pic:spPr>
                    </pic:pic>
                  </a:graphicData>
                </a:graphic>
              </wp:inline>
            </w:drawing>
          </w:r>
        </w:p>
      </w:tc>
      <w:tc>
        <w:tcPr>
          <w:tcW w:w="2687" w:type="dxa"/>
        </w:tcPr>
        <w:p w14:paraId="5F716072" w14:textId="77777777" w:rsidR="00F5670D" w:rsidRDefault="00F5670D" w:rsidP="00207D16">
          <w:pPr>
            <w:pStyle w:val="Header"/>
            <w:tabs>
              <w:tab w:val="right" w:pos="9072"/>
            </w:tabs>
            <w:jc w:val="right"/>
          </w:pPr>
          <w:r>
            <w:rPr>
              <w:noProof/>
              <w:lang w:val="en-US" w:eastAsia="en-US"/>
            </w:rPr>
            <w:drawing>
              <wp:inline distT="0" distB="0" distL="0" distR="0" wp14:anchorId="539FCDED" wp14:editId="34ABE194">
                <wp:extent cx="1977390" cy="797560"/>
                <wp:effectExtent l="0" t="0" r="381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7390" cy="797560"/>
                        </a:xfrm>
                        <a:prstGeom prst="rect">
                          <a:avLst/>
                        </a:prstGeom>
                        <a:noFill/>
                        <a:ln>
                          <a:noFill/>
                        </a:ln>
                      </pic:spPr>
                    </pic:pic>
                  </a:graphicData>
                </a:graphic>
              </wp:inline>
            </w:drawing>
          </w:r>
        </w:p>
      </w:tc>
    </w:tr>
  </w:tbl>
  <w:p w14:paraId="2AC4DD3E" w14:textId="77777777" w:rsidR="00F5670D" w:rsidRDefault="00F5670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F5670D" w14:paraId="5AF8A3EE" w14:textId="77777777">
      <w:trPr>
        <w:trHeight w:val="1131"/>
      </w:trPr>
      <w:tc>
        <w:tcPr>
          <w:tcW w:w="2559" w:type="dxa"/>
        </w:tcPr>
        <w:p w14:paraId="7CAF91AD" w14:textId="77777777" w:rsidR="00F5670D" w:rsidRDefault="00F5670D" w:rsidP="00207D16">
          <w:pPr>
            <w:pStyle w:val="Header"/>
            <w:tabs>
              <w:tab w:val="right" w:pos="9072"/>
            </w:tabs>
            <w:jc w:val="left"/>
          </w:pPr>
          <w:r>
            <w:rPr>
              <w:noProof/>
              <w:lang w:val="en-US" w:eastAsia="en-US"/>
            </w:rPr>
            <w:drawing>
              <wp:inline distT="0" distB="0" distL="0" distR="0" wp14:anchorId="3E0ECA2D" wp14:editId="586EFFA8">
                <wp:extent cx="1042035" cy="786765"/>
                <wp:effectExtent l="0" t="0" r="0" b="635"/>
                <wp:docPr id="26" name="Picture 26"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76749600" w14:textId="77777777" w:rsidR="00F5670D" w:rsidRDefault="00F5670D" w:rsidP="00207D16">
          <w:pPr>
            <w:pStyle w:val="Header"/>
            <w:tabs>
              <w:tab w:val="right" w:pos="9072"/>
            </w:tabs>
            <w:jc w:val="center"/>
          </w:pPr>
          <w:r>
            <w:rPr>
              <w:noProof/>
              <w:lang w:val="en-US" w:eastAsia="en-US"/>
            </w:rPr>
            <w:drawing>
              <wp:inline distT="0" distB="0" distL="0" distR="0" wp14:anchorId="3552ABAB" wp14:editId="3F909E95">
                <wp:extent cx="1095375" cy="797560"/>
                <wp:effectExtent l="0" t="0" r="0" b="0"/>
                <wp:docPr id="27"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7560"/>
                        </a:xfrm>
                        <a:prstGeom prst="rect">
                          <a:avLst/>
                        </a:prstGeom>
                        <a:noFill/>
                        <a:ln>
                          <a:noFill/>
                        </a:ln>
                      </pic:spPr>
                    </pic:pic>
                  </a:graphicData>
                </a:graphic>
              </wp:inline>
            </w:drawing>
          </w:r>
        </w:p>
      </w:tc>
      <w:tc>
        <w:tcPr>
          <w:tcW w:w="2687" w:type="dxa"/>
        </w:tcPr>
        <w:p w14:paraId="71AB7D73" w14:textId="77777777" w:rsidR="00F5670D" w:rsidRDefault="00F5670D" w:rsidP="00207D16">
          <w:pPr>
            <w:pStyle w:val="Header"/>
            <w:tabs>
              <w:tab w:val="right" w:pos="9072"/>
            </w:tabs>
            <w:jc w:val="right"/>
          </w:pPr>
          <w:r>
            <w:rPr>
              <w:noProof/>
              <w:lang w:val="en-US" w:eastAsia="en-US"/>
            </w:rPr>
            <w:drawing>
              <wp:inline distT="0" distB="0" distL="0" distR="0" wp14:anchorId="2A207D57" wp14:editId="3B7549D3">
                <wp:extent cx="1977390" cy="797560"/>
                <wp:effectExtent l="0" t="0" r="3810" b="0"/>
                <wp:docPr id="2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7390" cy="797560"/>
                        </a:xfrm>
                        <a:prstGeom prst="rect">
                          <a:avLst/>
                        </a:prstGeom>
                        <a:noFill/>
                        <a:ln>
                          <a:noFill/>
                        </a:ln>
                      </pic:spPr>
                    </pic:pic>
                  </a:graphicData>
                </a:graphic>
              </wp:inline>
            </w:drawing>
          </w:r>
        </w:p>
      </w:tc>
    </w:tr>
  </w:tbl>
  <w:p w14:paraId="0FB5C4BF" w14:textId="77777777" w:rsidR="00F5670D" w:rsidRDefault="00F5670D">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138" w:type="dxa"/>
      <w:tblLook w:val="00A0" w:firstRow="1" w:lastRow="0" w:firstColumn="1" w:lastColumn="0" w:noHBand="0" w:noVBand="0"/>
    </w:tblPr>
    <w:tblGrid>
      <w:gridCol w:w="3512"/>
      <w:gridCol w:w="5614"/>
      <w:gridCol w:w="5012"/>
    </w:tblGrid>
    <w:tr w:rsidR="00F5670D" w14:paraId="6C9EC456" w14:textId="77777777" w:rsidTr="00F860A4">
      <w:trPr>
        <w:trHeight w:val="1342"/>
      </w:trPr>
      <w:tc>
        <w:tcPr>
          <w:tcW w:w="3512" w:type="dxa"/>
        </w:tcPr>
        <w:p w14:paraId="2B5E3789" w14:textId="77777777" w:rsidR="00F5670D" w:rsidRDefault="00F5670D" w:rsidP="00207D16">
          <w:pPr>
            <w:pStyle w:val="Header"/>
            <w:tabs>
              <w:tab w:val="right" w:pos="9072"/>
            </w:tabs>
            <w:jc w:val="left"/>
          </w:pPr>
          <w:r>
            <w:rPr>
              <w:noProof/>
              <w:lang w:val="en-US" w:eastAsia="en-US"/>
            </w:rPr>
            <w:drawing>
              <wp:inline distT="0" distB="0" distL="0" distR="0" wp14:anchorId="02E46C95" wp14:editId="1026531E">
                <wp:extent cx="1042035" cy="786765"/>
                <wp:effectExtent l="0" t="0" r="0" b="635"/>
                <wp:docPr id="5" name="Picture 5"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5614" w:type="dxa"/>
        </w:tcPr>
        <w:p w14:paraId="58855258" w14:textId="0602868D" w:rsidR="00F5670D" w:rsidRDefault="00F5670D" w:rsidP="00F860A4">
          <w:pPr>
            <w:pStyle w:val="Header"/>
            <w:tabs>
              <w:tab w:val="center" w:pos="1727"/>
              <w:tab w:val="right" w:pos="3455"/>
              <w:tab w:val="right" w:pos="9072"/>
            </w:tabs>
            <w:jc w:val="left"/>
          </w:pPr>
          <w:r>
            <w:tab/>
          </w:r>
          <w:r>
            <w:rPr>
              <w:noProof/>
              <w:lang w:val="en-US" w:eastAsia="en-US"/>
            </w:rPr>
            <w:drawing>
              <wp:inline distT="0" distB="0" distL="0" distR="0" wp14:anchorId="294F6837" wp14:editId="665DC6F1">
                <wp:extent cx="1095375" cy="797560"/>
                <wp:effectExtent l="0" t="0" r="0" b="0"/>
                <wp:docPr id="7"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7560"/>
                        </a:xfrm>
                        <a:prstGeom prst="rect">
                          <a:avLst/>
                        </a:prstGeom>
                        <a:noFill/>
                        <a:ln>
                          <a:noFill/>
                        </a:ln>
                      </pic:spPr>
                    </pic:pic>
                  </a:graphicData>
                </a:graphic>
              </wp:inline>
            </w:drawing>
          </w:r>
          <w:r>
            <w:tab/>
          </w:r>
        </w:p>
      </w:tc>
      <w:tc>
        <w:tcPr>
          <w:tcW w:w="5012" w:type="dxa"/>
        </w:tcPr>
        <w:p w14:paraId="0DB4D011" w14:textId="77777777" w:rsidR="00F5670D" w:rsidRDefault="00F5670D" w:rsidP="00207D16">
          <w:pPr>
            <w:pStyle w:val="Header"/>
            <w:tabs>
              <w:tab w:val="right" w:pos="9072"/>
            </w:tabs>
            <w:jc w:val="right"/>
          </w:pPr>
          <w:r>
            <w:rPr>
              <w:noProof/>
              <w:lang w:val="en-US" w:eastAsia="en-US"/>
            </w:rPr>
            <w:drawing>
              <wp:inline distT="0" distB="0" distL="0" distR="0" wp14:anchorId="36A5F7E6" wp14:editId="1823FF0F">
                <wp:extent cx="1977390" cy="797560"/>
                <wp:effectExtent l="0" t="0" r="3810"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7390" cy="797560"/>
                        </a:xfrm>
                        <a:prstGeom prst="rect">
                          <a:avLst/>
                        </a:prstGeom>
                        <a:noFill/>
                        <a:ln>
                          <a:noFill/>
                        </a:ln>
                      </pic:spPr>
                    </pic:pic>
                  </a:graphicData>
                </a:graphic>
              </wp:inline>
            </w:drawing>
          </w:r>
        </w:p>
      </w:tc>
    </w:tr>
  </w:tbl>
  <w:p w14:paraId="21DEFEDF" w14:textId="77777777" w:rsidR="00F5670D" w:rsidRDefault="00F5670D">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338"/>
      <w:gridCol w:w="3736"/>
      <w:gridCol w:w="3336"/>
    </w:tblGrid>
    <w:tr w:rsidR="00F5670D" w14:paraId="236F0976" w14:textId="77777777">
      <w:trPr>
        <w:trHeight w:val="1131"/>
      </w:trPr>
      <w:tc>
        <w:tcPr>
          <w:tcW w:w="2559" w:type="dxa"/>
        </w:tcPr>
        <w:p w14:paraId="18721CD1" w14:textId="77777777" w:rsidR="00F5670D" w:rsidRDefault="00F5670D" w:rsidP="00207D16">
          <w:pPr>
            <w:pStyle w:val="Header"/>
            <w:tabs>
              <w:tab w:val="right" w:pos="9072"/>
            </w:tabs>
            <w:jc w:val="left"/>
          </w:pPr>
          <w:r>
            <w:rPr>
              <w:noProof/>
              <w:lang w:val="en-US" w:eastAsia="en-US"/>
            </w:rPr>
            <w:drawing>
              <wp:inline distT="0" distB="0" distL="0" distR="0" wp14:anchorId="7B15460B" wp14:editId="7A2D0177">
                <wp:extent cx="1042035" cy="786765"/>
                <wp:effectExtent l="0" t="0" r="0" b="635"/>
                <wp:docPr id="9" name="Picture 9"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6CC831B3" w14:textId="77777777" w:rsidR="00F5670D" w:rsidRDefault="00F5670D" w:rsidP="00F860A4">
          <w:pPr>
            <w:pStyle w:val="Header"/>
            <w:tabs>
              <w:tab w:val="center" w:pos="1727"/>
              <w:tab w:val="right" w:pos="3455"/>
              <w:tab w:val="right" w:pos="9072"/>
            </w:tabs>
            <w:jc w:val="left"/>
          </w:pPr>
          <w:r>
            <w:tab/>
          </w:r>
          <w:r>
            <w:rPr>
              <w:noProof/>
              <w:lang w:val="en-US" w:eastAsia="en-US"/>
            </w:rPr>
            <w:drawing>
              <wp:inline distT="0" distB="0" distL="0" distR="0" wp14:anchorId="2B9E1A9B" wp14:editId="6B6F8732">
                <wp:extent cx="1095375" cy="797560"/>
                <wp:effectExtent l="0" t="0" r="0" b="0"/>
                <wp:docPr id="11"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7560"/>
                        </a:xfrm>
                        <a:prstGeom prst="rect">
                          <a:avLst/>
                        </a:prstGeom>
                        <a:noFill/>
                        <a:ln>
                          <a:noFill/>
                        </a:ln>
                      </pic:spPr>
                    </pic:pic>
                  </a:graphicData>
                </a:graphic>
              </wp:inline>
            </w:drawing>
          </w:r>
          <w:r>
            <w:tab/>
          </w:r>
        </w:p>
      </w:tc>
      <w:tc>
        <w:tcPr>
          <w:tcW w:w="2687" w:type="dxa"/>
        </w:tcPr>
        <w:p w14:paraId="57278D92" w14:textId="77777777" w:rsidR="00F5670D" w:rsidRDefault="00F5670D" w:rsidP="00207D16">
          <w:pPr>
            <w:pStyle w:val="Header"/>
            <w:tabs>
              <w:tab w:val="right" w:pos="9072"/>
            </w:tabs>
            <w:jc w:val="right"/>
          </w:pPr>
          <w:r>
            <w:rPr>
              <w:noProof/>
              <w:lang w:val="en-US" w:eastAsia="en-US"/>
            </w:rPr>
            <w:drawing>
              <wp:inline distT="0" distB="0" distL="0" distR="0" wp14:anchorId="30A26FAB" wp14:editId="62A2B92D">
                <wp:extent cx="1977390" cy="797560"/>
                <wp:effectExtent l="0" t="0" r="3810" b="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7390" cy="797560"/>
                        </a:xfrm>
                        <a:prstGeom prst="rect">
                          <a:avLst/>
                        </a:prstGeom>
                        <a:noFill/>
                        <a:ln>
                          <a:noFill/>
                        </a:ln>
                      </pic:spPr>
                    </pic:pic>
                  </a:graphicData>
                </a:graphic>
              </wp:inline>
            </w:drawing>
          </w:r>
        </w:p>
      </w:tc>
    </w:tr>
  </w:tbl>
  <w:p w14:paraId="75CAAB29" w14:textId="77777777" w:rsidR="00F5670D" w:rsidRDefault="00F5670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9F236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064C37"/>
    <w:multiLevelType w:val="hybridMultilevel"/>
    <w:tmpl w:val="03648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D7C7EDC"/>
    <w:multiLevelType w:val="multilevel"/>
    <w:tmpl w:val="0F12AA2C"/>
    <w:lvl w:ilvl="0">
      <w:start w:val="1"/>
      <w:numFmt w:val="decimal"/>
      <w:lvlText w:val="Annex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14510B67"/>
    <w:multiLevelType w:val="hybridMultilevel"/>
    <w:tmpl w:val="1B04B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59243B"/>
    <w:multiLevelType w:val="multilevel"/>
    <w:tmpl w:val="285CB3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A903ABA"/>
    <w:multiLevelType w:val="hybridMultilevel"/>
    <w:tmpl w:val="7A6CE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77F76E2"/>
    <w:multiLevelType w:val="multilevel"/>
    <w:tmpl w:val="7BD2CE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8823611"/>
    <w:multiLevelType w:val="multilevel"/>
    <w:tmpl w:val="6B7E52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D9F69EC"/>
    <w:multiLevelType w:val="multilevel"/>
    <w:tmpl w:val="A828B302"/>
    <w:lvl w:ilvl="0">
      <w:start w:val="1"/>
      <w:numFmt w:val="decimal"/>
      <w:lvlText w:val="Annex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32231E4D"/>
    <w:multiLevelType w:val="hybridMultilevel"/>
    <w:tmpl w:val="3DB004D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45330451"/>
    <w:multiLevelType w:val="multilevel"/>
    <w:tmpl w:val="DBBC76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50D12441"/>
    <w:multiLevelType w:val="multilevel"/>
    <w:tmpl w:val="FE3E5696"/>
    <w:lvl w:ilvl="0">
      <w:start w:val="1"/>
      <w:numFmt w:val="decimal"/>
      <w:lvlText w:val="Annex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54FF134E"/>
    <w:multiLevelType w:val="hybridMultilevel"/>
    <w:tmpl w:val="8D4C14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5AFB22AF"/>
    <w:multiLevelType w:val="multilevel"/>
    <w:tmpl w:val="EC30AA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639C3237"/>
    <w:multiLevelType w:val="hybridMultilevel"/>
    <w:tmpl w:val="346C8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336C4E"/>
    <w:multiLevelType w:val="multilevel"/>
    <w:tmpl w:val="D5CC9A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68375320"/>
    <w:multiLevelType w:val="hybridMultilevel"/>
    <w:tmpl w:val="1B04B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993558"/>
    <w:multiLevelType w:val="hybridMultilevel"/>
    <w:tmpl w:val="76565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502D7F"/>
    <w:multiLevelType w:val="hybridMultilevel"/>
    <w:tmpl w:val="DE6A0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9E2447"/>
    <w:multiLevelType w:val="hybridMultilevel"/>
    <w:tmpl w:val="1B04B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2">
    <w:nsid w:val="71F81303"/>
    <w:multiLevelType w:val="hybridMultilevel"/>
    <w:tmpl w:val="05A29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AD35416"/>
    <w:multiLevelType w:val="multilevel"/>
    <w:tmpl w:val="285CB31E"/>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7CF46B54"/>
    <w:multiLevelType w:val="hybridMultilevel"/>
    <w:tmpl w:val="7E1C9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143425"/>
    <w:multiLevelType w:val="hybridMultilevel"/>
    <w:tmpl w:val="570E1E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1"/>
  </w:num>
  <w:num w:numId="2">
    <w:abstractNumId w:val="6"/>
  </w:num>
  <w:num w:numId="3">
    <w:abstractNumId w:val="7"/>
  </w:num>
  <w:num w:numId="4">
    <w:abstractNumId w:val="13"/>
  </w:num>
  <w:num w:numId="5">
    <w:abstractNumId w:val="10"/>
  </w:num>
  <w:num w:numId="6">
    <w:abstractNumId w:val="25"/>
  </w:num>
  <w:num w:numId="7">
    <w:abstractNumId w:val="24"/>
  </w:num>
  <w:num w:numId="8">
    <w:abstractNumId w:val="18"/>
  </w:num>
  <w:num w:numId="9">
    <w:abstractNumId w:val="19"/>
  </w:num>
  <w:num w:numId="10">
    <w:abstractNumId w:val="5"/>
  </w:num>
  <w:num w:numId="11">
    <w:abstractNumId w:val="15"/>
  </w:num>
  <w:num w:numId="12">
    <w:abstractNumId w:val="0"/>
  </w:num>
  <w:num w:numId="13">
    <w:abstractNumId w:val="1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6"/>
  </w:num>
  <w:num w:numId="17">
    <w:abstractNumId w:val="2"/>
  </w:num>
  <w:num w:numId="18">
    <w:abstractNumId w:val="12"/>
  </w:num>
  <w:num w:numId="19">
    <w:abstractNumId w:val="8"/>
  </w:num>
  <w:num w:numId="20">
    <w:abstractNumId w:val="14"/>
  </w:num>
  <w:num w:numId="21">
    <w:abstractNumId w:val="23"/>
  </w:num>
  <w:num w:numId="22">
    <w:abstractNumId w:val="4"/>
  </w:num>
  <w:num w:numId="23">
    <w:abstractNumId w:val="3"/>
  </w:num>
  <w:num w:numId="24">
    <w:abstractNumId w:val="17"/>
  </w:num>
  <w:num w:numId="25">
    <w:abstractNumId w:val="20"/>
  </w:num>
  <w:num w:numId="26">
    <w:abstractNumId w:val="22"/>
  </w:num>
  <w:num w:numId="2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14FAA"/>
    <w:rsid w:val="000355C5"/>
    <w:rsid w:val="0005676E"/>
    <w:rsid w:val="0006004B"/>
    <w:rsid w:val="00067F04"/>
    <w:rsid w:val="00071CEE"/>
    <w:rsid w:val="00085788"/>
    <w:rsid w:val="00085E51"/>
    <w:rsid w:val="000A0AE3"/>
    <w:rsid w:val="000A6225"/>
    <w:rsid w:val="000B7335"/>
    <w:rsid w:val="000C43B9"/>
    <w:rsid w:val="000D14D7"/>
    <w:rsid w:val="000F4576"/>
    <w:rsid w:val="00111E5E"/>
    <w:rsid w:val="00133784"/>
    <w:rsid w:val="00137FDB"/>
    <w:rsid w:val="00146DE0"/>
    <w:rsid w:val="00160BCA"/>
    <w:rsid w:val="0016182A"/>
    <w:rsid w:val="001627D8"/>
    <w:rsid w:val="00173FC8"/>
    <w:rsid w:val="00192649"/>
    <w:rsid w:val="001B2CCF"/>
    <w:rsid w:val="001C11CF"/>
    <w:rsid w:val="001E4170"/>
    <w:rsid w:val="001E4ADC"/>
    <w:rsid w:val="00200636"/>
    <w:rsid w:val="00203638"/>
    <w:rsid w:val="00207D16"/>
    <w:rsid w:val="0021666A"/>
    <w:rsid w:val="00221673"/>
    <w:rsid w:val="002221AC"/>
    <w:rsid w:val="00231732"/>
    <w:rsid w:val="00235568"/>
    <w:rsid w:val="00237980"/>
    <w:rsid w:val="00243B90"/>
    <w:rsid w:val="002542AA"/>
    <w:rsid w:val="00257F1E"/>
    <w:rsid w:val="00265F8A"/>
    <w:rsid w:val="002774CE"/>
    <w:rsid w:val="0028155E"/>
    <w:rsid w:val="00282ADF"/>
    <w:rsid w:val="002A296E"/>
    <w:rsid w:val="002B1814"/>
    <w:rsid w:val="002B4D26"/>
    <w:rsid w:val="002C13E7"/>
    <w:rsid w:val="002C3813"/>
    <w:rsid w:val="002F10A5"/>
    <w:rsid w:val="002F6917"/>
    <w:rsid w:val="003011F0"/>
    <w:rsid w:val="003241EA"/>
    <w:rsid w:val="003432EE"/>
    <w:rsid w:val="00343C8B"/>
    <w:rsid w:val="00360898"/>
    <w:rsid w:val="0037317A"/>
    <w:rsid w:val="003C3E45"/>
    <w:rsid w:val="003C7CAD"/>
    <w:rsid w:val="003D2276"/>
    <w:rsid w:val="003E53AF"/>
    <w:rsid w:val="003F4927"/>
    <w:rsid w:val="00413574"/>
    <w:rsid w:val="00434928"/>
    <w:rsid w:val="004410AD"/>
    <w:rsid w:val="004428E8"/>
    <w:rsid w:val="004502A4"/>
    <w:rsid w:val="00453FE0"/>
    <w:rsid w:val="004576CB"/>
    <w:rsid w:val="00472C53"/>
    <w:rsid w:val="0048636C"/>
    <w:rsid w:val="004878E5"/>
    <w:rsid w:val="00495DAE"/>
    <w:rsid w:val="004B2E13"/>
    <w:rsid w:val="004C40EF"/>
    <w:rsid w:val="004C52FA"/>
    <w:rsid w:val="004C70FB"/>
    <w:rsid w:val="004D206D"/>
    <w:rsid w:val="004D28D5"/>
    <w:rsid w:val="004D7296"/>
    <w:rsid w:val="004E3497"/>
    <w:rsid w:val="0050057C"/>
    <w:rsid w:val="005051B7"/>
    <w:rsid w:val="00530CF7"/>
    <w:rsid w:val="005565D0"/>
    <w:rsid w:val="0056108F"/>
    <w:rsid w:val="00561135"/>
    <w:rsid w:val="00563F9E"/>
    <w:rsid w:val="00577B9D"/>
    <w:rsid w:val="00591631"/>
    <w:rsid w:val="0059619C"/>
    <w:rsid w:val="00596F54"/>
    <w:rsid w:val="005B56CF"/>
    <w:rsid w:val="005B6ACF"/>
    <w:rsid w:val="005D0103"/>
    <w:rsid w:val="005D280C"/>
    <w:rsid w:val="005E2D28"/>
    <w:rsid w:val="005F0870"/>
    <w:rsid w:val="006072F4"/>
    <w:rsid w:val="00611FDD"/>
    <w:rsid w:val="00612C92"/>
    <w:rsid w:val="006204EE"/>
    <w:rsid w:val="00626B97"/>
    <w:rsid w:val="006442CF"/>
    <w:rsid w:val="0069443B"/>
    <w:rsid w:val="006A5DB4"/>
    <w:rsid w:val="006B1996"/>
    <w:rsid w:val="006B2983"/>
    <w:rsid w:val="006B2B2A"/>
    <w:rsid w:val="006E642E"/>
    <w:rsid w:val="00700DF9"/>
    <w:rsid w:val="0071194B"/>
    <w:rsid w:val="007305FA"/>
    <w:rsid w:val="00750ADD"/>
    <w:rsid w:val="0075306D"/>
    <w:rsid w:val="00755B02"/>
    <w:rsid w:val="00756540"/>
    <w:rsid w:val="00757091"/>
    <w:rsid w:val="007643E6"/>
    <w:rsid w:val="00766D87"/>
    <w:rsid w:val="00775F1C"/>
    <w:rsid w:val="0078038F"/>
    <w:rsid w:val="007877D4"/>
    <w:rsid w:val="007905CD"/>
    <w:rsid w:val="007A7110"/>
    <w:rsid w:val="007B2CAF"/>
    <w:rsid w:val="007C3C87"/>
    <w:rsid w:val="007C6881"/>
    <w:rsid w:val="007C6F05"/>
    <w:rsid w:val="007D6E9D"/>
    <w:rsid w:val="007D7ADB"/>
    <w:rsid w:val="007E16C5"/>
    <w:rsid w:val="00803B9E"/>
    <w:rsid w:val="00811E52"/>
    <w:rsid w:val="0082509D"/>
    <w:rsid w:val="008267B4"/>
    <w:rsid w:val="00832DDE"/>
    <w:rsid w:val="00835E34"/>
    <w:rsid w:val="00842A6E"/>
    <w:rsid w:val="00846088"/>
    <w:rsid w:val="00846586"/>
    <w:rsid w:val="00864053"/>
    <w:rsid w:val="00865422"/>
    <w:rsid w:val="00873376"/>
    <w:rsid w:val="00875B0B"/>
    <w:rsid w:val="00880D87"/>
    <w:rsid w:val="00885A0D"/>
    <w:rsid w:val="00887ED2"/>
    <w:rsid w:val="00894E68"/>
    <w:rsid w:val="008A0829"/>
    <w:rsid w:val="008B21B6"/>
    <w:rsid w:val="008D1B08"/>
    <w:rsid w:val="008D2783"/>
    <w:rsid w:val="008D2984"/>
    <w:rsid w:val="008D572D"/>
    <w:rsid w:val="008E3C54"/>
    <w:rsid w:val="008F1119"/>
    <w:rsid w:val="0090425B"/>
    <w:rsid w:val="009224AA"/>
    <w:rsid w:val="009537BD"/>
    <w:rsid w:val="0097775A"/>
    <w:rsid w:val="00981104"/>
    <w:rsid w:val="00995ED7"/>
    <w:rsid w:val="009A38B1"/>
    <w:rsid w:val="009A57BE"/>
    <w:rsid w:val="009B3B4A"/>
    <w:rsid w:val="009D08B3"/>
    <w:rsid w:val="009D0FE8"/>
    <w:rsid w:val="009D18F6"/>
    <w:rsid w:val="009E5880"/>
    <w:rsid w:val="00A001C9"/>
    <w:rsid w:val="00A04EFC"/>
    <w:rsid w:val="00A075C3"/>
    <w:rsid w:val="00A129DD"/>
    <w:rsid w:val="00A151A1"/>
    <w:rsid w:val="00A30D9B"/>
    <w:rsid w:val="00A333A6"/>
    <w:rsid w:val="00A42F36"/>
    <w:rsid w:val="00A46669"/>
    <w:rsid w:val="00A679E4"/>
    <w:rsid w:val="00A91477"/>
    <w:rsid w:val="00A92B4A"/>
    <w:rsid w:val="00A95C80"/>
    <w:rsid w:val="00A96CB7"/>
    <w:rsid w:val="00AA0A04"/>
    <w:rsid w:val="00AA3696"/>
    <w:rsid w:val="00AA6478"/>
    <w:rsid w:val="00AC023D"/>
    <w:rsid w:val="00B2223E"/>
    <w:rsid w:val="00B304DF"/>
    <w:rsid w:val="00B31A26"/>
    <w:rsid w:val="00B35E89"/>
    <w:rsid w:val="00B402A4"/>
    <w:rsid w:val="00B41D3F"/>
    <w:rsid w:val="00B42433"/>
    <w:rsid w:val="00B4271A"/>
    <w:rsid w:val="00B503AA"/>
    <w:rsid w:val="00B57919"/>
    <w:rsid w:val="00B7248E"/>
    <w:rsid w:val="00B746C9"/>
    <w:rsid w:val="00B81B9D"/>
    <w:rsid w:val="00B829D6"/>
    <w:rsid w:val="00B94F0C"/>
    <w:rsid w:val="00BA2959"/>
    <w:rsid w:val="00BA7E79"/>
    <w:rsid w:val="00BB0E90"/>
    <w:rsid w:val="00BB7FF7"/>
    <w:rsid w:val="00BC3EB1"/>
    <w:rsid w:val="00BE3BCF"/>
    <w:rsid w:val="00BE58FF"/>
    <w:rsid w:val="00C11B40"/>
    <w:rsid w:val="00C2702D"/>
    <w:rsid w:val="00C27E66"/>
    <w:rsid w:val="00C4352A"/>
    <w:rsid w:val="00C50553"/>
    <w:rsid w:val="00C6685A"/>
    <w:rsid w:val="00C70740"/>
    <w:rsid w:val="00C70DD5"/>
    <w:rsid w:val="00C742C1"/>
    <w:rsid w:val="00C947EF"/>
    <w:rsid w:val="00CA399D"/>
    <w:rsid w:val="00CC7D0B"/>
    <w:rsid w:val="00CD0488"/>
    <w:rsid w:val="00CD08EA"/>
    <w:rsid w:val="00CD3367"/>
    <w:rsid w:val="00CD34CA"/>
    <w:rsid w:val="00CE4303"/>
    <w:rsid w:val="00CE45FC"/>
    <w:rsid w:val="00D00FD6"/>
    <w:rsid w:val="00D070F9"/>
    <w:rsid w:val="00D11475"/>
    <w:rsid w:val="00D12053"/>
    <w:rsid w:val="00D12E19"/>
    <w:rsid w:val="00D22ED0"/>
    <w:rsid w:val="00D42334"/>
    <w:rsid w:val="00D5050C"/>
    <w:rsid w:val="00D52891"/>
    <w:rsid w:val="00D713B2"/>
    <w:rsid w:val="00D80D71"/>
    <w:rsid w:val="00D81C3C"/>
    <w:rsid w:val="00D8323D"/>
    <w:rsid w:val="00D93BF6"/>
    <w:rsid w:val="00DA272E"/>
    <w:rsid w:val="00DA6A18"/>
    <w:rsid w:val="00DB4B94"/>
    <w:rsid w:val="00DB5E81"/>
    <w:rsid w:val="00DB60A9"/>
    <w:rsid w:val="00DC4D90"/>
    <w:rsid w:val="00DD28D8"/>
    <w:rsid w:val="00DD49EC"/>
    <w:rsid w:val="00DE4095"/>
    <w:rsid w:val="00DE77E7"/>
    <w:rsid w:val="00E01084"/>
    <w:rsid w:val="00E178E4"/>
    <w:rsid w:val="00E20522"/>
    <w:rsid w:val="00E2379C"/>
    <w:rsid w:val="00E35FF9"/>
    <w:rsid w:val="00E37B10"/>
    <w:rsid w:val="00E42DFA"/>
    <w:rsid w:val="00E73E81"/>
    <w:rsid w:val="00E922DB"/>
    <w:rsid w:val="00EA4016"/>
    <w:rsid w:val="00EE4D5E"/>
    <w:rsid w:val="00EE7EDD"/>
    <w:rsid w:val="00EF46FD"/>
    <w:rsid w:val="00EF61A4"/>
    <w:rsid w:val="00EF72E4"/>
    <w:rsid w:val="00F0078A"/>
    <w:rsid w:val="00F1069A"/>
    <w:rsid w:val="00F10FC1"/>
    <w:rsid w:val="00F27EA4"/>
    <w:rsid w:val="00F3015C"/>
    <w:rsid w:val="00F35C01"/>
    <w:rsid w:val="00F4150A"/>
    <w:rsid w:val="00F5670D"/>
    <w:rsid w:val="00F57859"/>
    <w:rsid w:val="00F62D73"/>
    <w:rsid w:val="00F72161"/>
    <w:rsid w:val="00F80026"/>
    <w:rsid w:val="00F860A4"/>
    <w:rsid w:val="00F93D38"/>
    <w:rsid w:val="00FA0EFF"/>
    <w:rsid w:val="00FA7E2E"/>
    <w:rsid w:val="00FB3726"/>
    <w:rsid w:val="00FB4F81"/>
    <w:rsid w:val="00FB5A5E"/>
    <w:rsid w:val="00FC2757"/>
    <w:rsid w:val="00FC6C73"/>
    <w:rsid w:val="00FD094E"/>
    <w:rsid w:val="00FD109B"/>
    <w:rsid w:val="00FD11AB"/>
    <w:rsid w:val="00FD794A"/>
    <w:rsid w:val="00FE69D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DCB42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uiPriority="99"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21AC"/>
    <w:pPr>
      <w:suppressAutoHyphens/>
      <w:spacing w:before="40" w:after="40"/>
      <w:jc w:val="both"/>
    </w:pPr>
    <w:rPr>
      <w:rFonts w:ascii="Calibri" w:eastAsia="Times New Roman" w:hAnsi="Calibri"/>
      <w:sz w:val="22"/>
      <w:lang w:val="en-GB" w:eastAsia="fr-FR"/>
    </w:rPr>
  </w:style>
  <w:style w:type="paragraph" w:styleId="Heading1">
    <w:name w:val="heading 1"/>
    <w:basedOn w:val="Normal"/>
    <w:next w:val="Normal"/>
    <w:link w:val="Heading1Char"/>
    <w:uiPriority w:val="9"/>
    <w:qFormat/>
    <w:rsid w:val="0016182A"/>
    <w:pPr>
      <w:keepNext/>
      <w:pageBreakBefore/>
      <w:numPr>
        <w:numId w:val="21"/>
      </w:numPr>
      <w:spacing w:before="240" w:after="60"/>
      <w:outlineLvl w:val="0"/>
    </w:pPr>
    <w:rPr>
      <w:b/>
      <w:bCs/>
      <w:caps/>
      <w:kern w:val="32"/>
      <w:sz w:val="32"/>
      <w:szCs w:val="32"/>
    </w:rPr>
  </w:style>
  <w:style w:type="paragraph" w:styleId="Heading2">
    <w:name w:val="heading 2"/>
    <w:basedOn w:val="Normal"/>
    <w:next w:val="Normal"/>
    <w:link w:val="Heading2Char"/>
    <w:qFormat/>
    <w:rsid w:val="0016182A"/>
    <w:pPr>
      <w:keepNext/>
      <w:numPr>
        <w:ilvl w:val="1"/>
        <w:numId w:val="21"/>
      </w:numPr>
      <w:spacing w:before="240" w:after="60"/>
      <w:ind w:left="0" w:firstLine="0"/>
      <w:outlineLvl w:val="1"/>
    </w:pPr>
    <w:rPr>
      <w:b/>
      <w:bCs/>
      <w:i/>
      <w:iCs/>
      <w:sz w:val="28"/>
      <w:szCs w:val="28"/>
    </w:rPr>
  </w:style>
  <w:style w:type="paragraph" w:styleId="Heading3">
    <w:name w:val="heading 3"/>
    <w:basedOn w:val="Normal"/>
    <w:next w:val="Normal"/>
    <w:link w:val="Heading3Char"/>
    <w:qFormat/>
    <w:rsid w:val="0016182A"/>
    <w:pPr>
      <w:keepNext/>
      <w:numPr>
        <w:ilvl w:val="2"/>
        <w:numId w:val="21"/>
      </w:numPr>
      <w:spacing w:before="240" w:after="60"/>
      <w:ind w:left="0" w:firstLine="0"/>
      <w:outlineLvl w:val="2"/>
    </w:pPr>
    <w:rPr>
      <w:b/>
      <w:bCs/>
      <w:sz w:val="26"/>
      <w:szCs w:val="26"/>
    </w:rPr>
  </w:style>
  <w:style w:type="paragraph" w:styleId="Heading4">
    <w:name w:val="heading 4"/>
    <w:basedOn w:val="Normal"/>
    <w:next w:val="Normal"/>
    <w:link w:val="Heading4Char"/>
    <w:qFormat/>
    <w:rsid w:val="0016182A"/>
    <w:pPr>
      <w:keepNext/>
      <w:numPr>
        <w:ilvl w:val="3"/>
        <w:numId w:val="21"/>
      </w:numPr>
      <w:spacing w:before="240" w:after="60"/>
      <w:ind w:left="0" w:firstLine="0"/>
      <w:outlineLvl w:val="3"/>
    </w:pPr>
    <w:rPr>
      <w:rFonts w:ascii="Cambria" w:hAnsi="Cambria"/>
      <w:b/>
      <w:bCs/>
      <w:sz w:val="28"/>
      <w:szCs w:val="28"/>
    </w:rPr>
  </w:style>
  <w:style w:type="paragraph" w:styleId="Heading5">
    <w:name w:val="heading 5"/>
    <w:basedOn w:val="Normal"/>
    <w:next w:val="Normal"/>
    <w:link w:val="Heading5Char"/>
    <w:qFormat/>
    <w:rsid w:val="005565D0"/>
    <w:p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5565D0"/>
    <w:pPr>
      <w:spacing w:before="240" w:after="60"/>
      <w:outlineLvl w:val="5"/>
    </w:pPr>
    <w:rPr>
      <w:rFonts w:ascii="Cambria" w:hAnsi="Cambria"/>
      <w:b/>
      <w:bCs/>
      <w:szCs w:val="22"/>
    </w:rPr>
  </w:style>
  <w:style w:type="paragraph" w:styleId="Heading7">
    <w:name w:val="heading 7"/>
    <w:basedOn w:val="Normal"/>
    <w:next w:val="Normal"/>
    <w:link w:val="Heading7Char"/>
    <w:qFormat/>
    <w:rsid w:val="005565D0"/>
    <w:pPr>
      <w:spacing w:before="240" w:after="60"/>
      <w:outlineLvl w:val="6"/>
    </w:pPr>
    <w:rPr>
      <w:rFonts w:ascii="Cambria" w:hAnsi="Cambria"/>
      <w:sz w:val="24"/>
      <w:szCs w:val="24"/>
    </w:rPr>
  </w:style>
  <w:style w:type="paragraph" w:styleId="Heading8">
    <w:name w:val="heading 8"/>
    <w:basedOn w:val="Normal"/>
    <w:next w:val="Normal"/>
    <w:link w:val="Heading8Char"/>
    <w:qFormat/>
    <w:rsid w:val="005565D0"/>
    <w:p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5565D0"/>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uiPriority w:val="9"/>
    <w:rsid w:val="0016182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6182A"/>
    <w:rPr>
      <w:rFonts w:ascii="Calibri" w:eastAsia="Times New Roman" w:hAnsi="Calibri"/>
      <w:b/>
      <w:bCs/>
      <w:i/>
      <w:iCs/>
      <w:sz w:val="28"/>
      <w:szCs w:val="28"/>
      <w:lang w:val="en-GB" w:eastAsia="fr-FR"/>
    </w:rPr>
  </w:style>
  <w:style w:type="character" w:customStyle="1" w:styleId="Heading3Char">
    <w:name w:val="Heading 3 Char"/>
    <w:link w:val="Heading3"/>
    <w:rsid w:val="0016182A"/>
    <w:rPr>
      <w:rFonts w:ascii="Calibri" w:eastAsia="Times New Roman" w:hAnsi="Calibri"/>
      <w:b/>
      <w:bCs/>
      <w:sz w:val="26"/>
      <w:szCs w:val="26"/>
      <w:lang w:val="en-GB" w:eastAsia="fr-FR"/>
    </w:rPr>
  </w:style>
  <w:style w:type="character" w:customStyle="1" w:styleId="Heading4Char">
    <w:name w:val="Heading 4 Char"/>
    <w:link w:val="Heading4"/>
    <w:rsid w:val="0016182A"/>
    <w:rPr>
      <w:rFonts w:eastAsia="Times New Roman"/>
      <w:b/>
      <w:bCs/>
      <w:sz w:val="28"/>
      <w:szCs w:val="28"/>
      <w:lang w:val="en-GB" w:eastAsia="fr-FR"/>
    </w:rPr>
  </w:style>
  <w:style w:type="character" w:customStyle="1" w:styleId="Heading5Char">
    <w:name w:val="Heading 5 Char"/>
    <w:link w:val="Heading5"/>
    <w:rsid w:val="005565D0"/>
    <w:rPr>
      <w:rFonts w:eastAsia="Times New Roman"/>
      <w:b/>
      <w:bCs/>
      <w:i/>
      <w:iCs/>
      <w:sz w:val="26"/>
      <w:szCs w:val="26"/>
      <w:lang w:val="en-GB" w:eastAsia="fr-FR"/>
    </w:rPr>
  </w:style>
  <w:style w:type="character" w:customStyle="1" w:styleId="Heading6Char">
    <w:name w:val="Heading 6 Char"/>
    <w:link w:val="Heading6"/>
    <w:rsid w:val="005565D0"/>
    <w:rPr>
      <w:rFonts w:eastAsia="Times New Roman"/>
      <w:b/>
      <w:bCs/>
      <w:sz w:val="22"/>
      <w:szCs w:val="22"/>
      <w:lang w:val="en-GB" w:eastAsia="fr-FR"/>
    </w:rPr>
  </w:style>
  <w:style w:type="character" w:customStyle="1" w:styleId="Heading7Char">
    <w:name w:val="Heading 7 Char"/>
    <w:link w:val="Heading7"/>
    <w:rsid w:val="005565D0"/>
    <w:rPr>
      <w:rFonts w:eastAsia="Times New Roman"/>
      <w:sz w:val="24"/>
      <w:szCs w:val="24"/>
      <w:lang w:val="en-GB" w:eastAsia="fr-FR"/>
    </w:rPr>
  </w:style>
  <w:style w:type="character" w:customStyle="1" w:styleId="Heading8Char">
    <w:name w:val="Heading 8 Char"/>
    <w:link w:val="Heading8"/>
    <w:rsid w:val="005565D0"/>
    <w:rPr>
      <w:rFonts w:eastAsia="Times New Roman"/>
      <w:i/>
      <w:iCs/>
      <w:sz w:val="24"/>
      <w:szCs w:val="24"/>
      <w:lang w:val="en-GB" w:eastAsia="fr-FR"/>
    </w:rPr>
  </w:style>
  <w:style w:type="character" w:customStyle="1" w:styleId="Heading9Char">
    <w:name w:val="Heading 9 Char"/>
    <w:link w:val="Heading9"/>
    <w:rsid w:val="005565D0"/>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customStyle="1" w:styleId="Text2">
    <w:name w:val="Text 2"/>
    <w:basedOn w:val="Normal"/>
    <w:rsid w:val="004B2E13"/>
    <w:pPr>
      <w:suppressAutoHyphens w:val="0"/>
      <w:spacing w:before="120" w:after="120"/>
      <w:ind w:left="850"/>
    </w:pPr>
    <w:rPr>
      <w:sz w:val="24"/>
      <w:szCs w:val="24"/>
      <w:lang w:eastAsia="de-DE"/>
    </w:rPr>
  </w:style>
  <w:style w:type="paragraph" w:customStyle="1" w:styleId="Text3">
    <w:name w:val="Text 3"/>
    <w:basedOn w:val="Normal"/>
    <w:rsid w:val="005051B7"/>
    <w:pPr>
      <w:suppressAutoHyphens w:val="0"/>
      <w:spacing w:before="120" w:after="120"/>
      <w:ind w:left="850"/>
    </w:pPr>
    <w:rPr>
      <w:sz w:val="24"/>
      <w:szCs w:val="24"/>
      <w:lang w:eastAsia="de-DE"/>
    </w:rPr>
  </w:style>
  <w:style w:type="paragraph" w:customStyle="1" w:styleId="asous-titre202p7">
    <w:name w:val="a_sous-titre_20_2_p7"/>
    <w:basedOn w:val="Normal"/>
    <w:rsid w:val="00B746C9"/>
    <w:pPr>
      <w:suppressAutoHyphens w:val="0"/>
      <w:spacing w:before="100" w:beforeAutospacing="1" w:after="100" w:afterAutospacing="1"/>
      <w:jc w:val="left"/>
    </w:pPr>
    <w:rPr>
      <w:sz w:val="24"/>
      <w:szCs w:val="24"/>
      <w:lang w:val="nl-NL" w:eastAsia="nl-NL"/>
    </w:rPr>
  </w:style>
  <w:style w:type="paragraph" w:customStyle="1" w:styleId="a3520normal">
    <w:name w:val="a___35__20_normal"/>
    <w:basedOn w:val="Normal"/>
    <w:rsid w:val="00B746C9"/>
    <w:pPr>
      <w:suppressAutoHyphens w:val="0"/>
      <w:spacing w:before="100" w:beforeAutospacing="1" w:after="100" w:afterAutospacing="1"/>
      <w:jc w:val="left"/>
    </w:pPr>
    <w:rPr>
      <w:sz w:val="24"/>
      <w:szCs w:val="24"/>
      <w:lang w:val="nl-NL" w:eastAsia="nl-NL"/>
    </w:rPr>
  </w:style>
  <w:style w:type="paragraph" w:styleId="FootnoteText">
    <w:name w:val="footnote text"/>
    <w:basedOn w:val="Normal"/>
    <w:link w:val="FootnoteTextChar"/>
    <w:rsid w:val="00CA399D"/>
    <w:rPr>
      <w:sz w:val="20"/>
    </w:rPr>
  </w:style>
  <w:style w:type="character" w:customStyle="1" w:styleId="FootnoteTextChar">
    <w:name w:val="Footnote Text Char"/>
    <w:link w:val="FootnoteText"/>
    <w:rsid w:val="00CA399D"/>
    <w:rPr>
      <w:rFonts w:ascii="Times New Roman" w:eastAsia="Times New Roman" w:hAnsi="Times New Roman"/>
      <w:lang w:val="en-GB" w:eastAsia="fr-FR"/>
    </w:rPr>
  </w:style>
  <w:style w:type="character" w:styleId="FootnoteReference">
    <w:name w:val="footnote reference"/>
    <w:rsid w:val="00CA399D"/>
    <w:rPr>
      <w:vertAlign w:val="superscript"/>
    </w:rPr>
  </w:style>
  <w:style w:type="table" w:styleId="TableGrid">
    <w:name w:val="Table Grid"/>
    <w:basedOn w:val="TableNormal"/>
    <w:rsid w:val="005B56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Professional">
    <w:name w:val="Table Professional"/>
    <w:basedOn w:val="TableNormal"/>
    <w:rsid w:val="00A46669"/>
    <w:pPr>
      <w:suppressAutoHyphens/>
      <w:spacing w:before="40" w:after="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Web1">
    <w:name w:val="Table Web 1"/>
    <w:basedOn w:val="TableNormal"/>
    <w:rsid w:val="007905CD"/>
    <w:pPr>
      <w:suppressAutoHyphens/>
      <w:spacing w:before="40" w:after="4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pple-converted-space">
    <w:name w:val="apple-converted-space"/>
    <w:basedOn w:val="DefaultParagraphFont"/>
    <w:rsid w:val="00434928"/>
  </w:style>
  <w:style w:type="paragraph" w:styleId="CommentSubject">
    <w:name w:val="annotation subject"/>
    <w:basedOn w:val="CommentText"/>
    <w:next w:val="CommentText"/>
    <w:link w:val="CommentSubjectChar"/>
    <w:rsid w:val="000A6225"/>
    <w:pPr>
      <w:spacing w:after="40"/>
    </w:pPr>
    <w:rPr>
      <w:b/>
      <w:bCs/>
      <w:sz w:val="20"/>
      <w:lang w:val="en-GB"/>
    </w:rPr>
  </w:style>
  <w:style w:type="character" w:customStyle="1" w:styleId="CommentSubjectChar">
    <w:name w:val="Comment Subject Char"/>
    <w:basedOn w:val="CommentTextChar"/>
    <w:link w:val="CommentSubject"/>
    <w:rsid w:val="000A6225"/>
    <w:rPr>
      <w:rFonts w:ascii="Times New Roman" w:eastAsia="Times New Roman" w:hAnsi="Times New Roman"/>
      <w:b/>
      <w:bCs/>
      <w:sz w:val="16"/>
      <w:lang w:val="en-GB" w:eastAsia="fr-FR"/>
    </w:rPr>
  </w:style>
  <w:style w:type="paragraph" w:styleId="NormalWeb">
    <w:name w:val="Normal (Web)"/>
    <w:basedOn w:val="Normal"/>
    <w:uiPriority w:val="99"/>
    <w:unhideWhenUsed/>
    <w:rsid w:val="00832DDE"/>
    <w:pPr>
      <w:suppressAutoHyphens w:val="0"/>
      <w:spacing w:before="100" w:beforeAutospacing="1" w:after="100" w:afterAutospacing="1"/>
      <w:jc w:val="left"/>
    </w:pPr>
    <w:rPr>
      <w:rFonts w:ascii="Times" w:eastAsia="Cambria" w:hAnsi="Times"/>
      <w:sz w:val="20"/>
      <w:lang w:val="en-US" w:eastAsia="en-US"/>
    </w:rPr>
  </w:style>
  <w:style w:type="table" w:styleId="LightShading-Accent5">
    <w:name w:val="Light Shading Accent 5"/>
    <w:basedOn w:val="TableNormal"/>
    <w:rsid w:val="008E3C54"/>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Grid3-Accent1">
    <w:name w:val="Medium Grid 3 Accent 1"/>
    <w:basedOn w:val="TableNormal"/>
    <w:rsid w:val="008E3C5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rsid w:val="004878E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character" w:styleId="FollowedHyperlink">
    <w:name w:val="FollowedHyperlink"/>
    <w:basedOn w:val="DefaultParagraphFont"/>
    <w:rsid w:val="00F72161"/>
    <w:rPr>
      <w:color w:val="800080" w:themeColor="followedHyperlink"/>
      <w:u w:val="single"/>
    </w:rPr>
  </w:style>
  <w:style w:type="paragraph" w:styleId="ListParagraph">
    <w:name w:val="List Paragraph"/>
    <w:basedOn w:val="Normal"/>
    <w:rsid w:val="00243B90"/>
    <w:pPr>
      <w:ind w:left="720"/>
      <w:contextualSpacing/>
    </w:pPr>
  </w:style>
  <w:style w:type="table" w:styleId="MediumGrid3">
    <w:name w:val="Medium Grid 3"/>
    <w:basedOn w:val="TableNormal"/>
    <w:rsid w:val="00DB5E81"/>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olorfulList-Accent1">
    <w:name w:val="Colorful List Accent 1"/>
    <w:basedOn w:val="TableNormal"/>
    <w:rsid w:val="00DB5E81"/>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TableofFigures">
    <w:name w:val="table of figures"/>
    <w:basedOn w:val="Normal"/>
    <w:next w:val="Normal"/>
    <w:uiPriority w:val="99"/>
    <w:rsid w:val="00BB7FF7"/>
    <w:pPr>
      <w:ind w:left="440" w:hanging="440"/>
    </w:pPr>
  </w:style>
  <w:style w:type="table" w:styleId="MediumList1-Accent6">
    <w:name w:val="Medium List 1 Accent 6"/>
    <w:basedOn w:val="TableNormal"/>
    <w:qFormat/>
    <w:rsid w:val="00413574"/>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uiPriority="99"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21AC"/>
    <w:pPr>
      <w:suppressAutoHyphens/>
      <w:spacing w:before="40" w:after="40"/>
      <w:jc w:val="both"/>
    </w:pPr>
    <w:rPr>
      <w:rFonts w:ascii="Calibri" w:eastAsia="Times New Roman" w:hAnsi="Calibri"/>
      <w:sz w:val="22"/>
      <w:lang w:val="en-GB" w:eastAsia="fr-FR"/>
    </w:rPr>
  </w:style>
  <w:style w:type="paragraph" w:styleId="Heading1">
    <w:name w:val="heading 1"/>
    <w:basedOn w:val="Normal"/>
    <w:next w:val="Normal"/>
    <w:link w:val="Heading1Char"/>
    <w:uiPriority w:val="9"/>
    <w:qFormat/>
    <w:rsid w:val="0016182A"/>
    <w:pPr>
      <w:keepNext/>
      <w:pageBreakBefore/>
      <w:numPr>
        <w:numId w:val="21"/>
      </w:numPr>
      <w:spacing w:before="240" w:after="60"/>
      <w:outlineLvl w:val="0"/>
    </w:pPr>
    <w:rPr>
      <w:b/>
      <w:bCs/>
      <w:caps/>
      <w:kern w:val="32"/>
      <w:sz w:val="32"/>
      <w:szCs w:val="32"/>
    </w:rPr>
  </w:style>
  <w:style w:type="paragraph" w:styleId="Heading2">
    <w:name w:val="heading 2"/>
    <w:basedOn w:val="Normal"/>
    <w:next w:val="Normal"/>
    <w:link w:val="Heading2Char"/>
    <w:qFormat/>
    <w:rsid w:val="0016182A"/>
    <w:pPr>
      <w:keepNext/>
      <w:numPr>
        <w:ilvl w:val="1"/>
        <w:numId w:val="21"/>
      </w:numPr>
      <w:spacing w:before="240" w:after="60"/>
      <w:ind w:left="0" w:firstLine="0"/>
      <w:outlineLvl w:val="1"/>
    </w:pPr>
    <w:rPr>
      <w:b/>
      <w:bCs/>
      <w:i/>
      <w:iCs/>
      <w:sz w:val="28"/>
      <w:szCs w:val="28"/>
    </w:rPr>
  </w:style>
  <w:style w:type="paragraph" w:styleId="Heading3">
    <w:name w:val="heading 3"/>
    <w:basedOn w:val="Normal"/>
    <w:next w:val="Normal"/>
    <w:link w:val="Heading3Char"/>
    <w:qFormat/>
    <w:rsid w:val="0016182A"/>
    <w:pPr>
      <w:keepNext/>
      <w:numPr>
        <w:ilvl w:val="2"/>
        <w:numId w:val="21"/>
      </w:numPr>
      <w:spacing w:before="240" w:after="60"/>
      <w:ind w:left="0" w:firstLine="0"/>
      <w:outlineLvl w:val="2"/>
    </w:pPr>
    <w:rPr>
      <w:b/>
      <w:bCs/>
      <w:sz w:val="26"/>
      <w:szCs w:val="26"/>
    </w:rPr>
  </w:style>
  <w:style w:type="paragraph" w:styleId="Heading4">
    <w:name w:val="heading 4"/>
    <w:basedOn w:val="Normal"/>
    <w:next w:val="Normal"/>
    <w:link w:val="Heading4Char"/>
    <w:qFormat/>
    <w:rsid w:val="0016182A"/>
    <w:pPr>
      <w:keepNext/>
      <w:numPr>
        <w:ilvl w:val="3"/>
        <w:numId w:val="21"/>
      </w:numPr>
      <w:spacing w:before="240" w:after="60"/>
      <w:ind w:left="0" w:firstLine="0"/>
      <w:outlineLvl w:val="3"/>
    </w:pPr>
    <w:rPr>
      <w:rFonts w:ascii="Cambria" w:hAnsi="Cambria"/>
      <w:b/>
      <w:bCs/>
      <w:sz w:val="28"/>
      <w:szCs w:val="28"/>
    </w:rPr>
  </w:style>
  <w:style w:type="paragraph" w:styleId="Heading5">
    <w:name w:val="heading 5"/>
    <w:basedOn w:val="Normal"/>
    <w:next w:val="Normal"/>
    <w:link w:val="Heading5Char"/>
    <w:qFormat/>
    <w:rsid w:val="005565D0"/>
    <w:p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5565D0"/>
    <w:pPr>
      <w:spacing w:before="240" w:after="60"/>
      <w:outlineLvl w:val="5"/>
    </w:pPr>
    <w:rPr>
      <w:rFonts w:ascii="Cambria" w:hAnsi="Cambria"/>
      <w:b/>
      <w:bCs/>
      <w:szCs w:val="22"/>
    </w:rPr>
  </w:style>
  <w:style w:type="paragraph" w:styleId="Heading7">
    <w:name w:val="heading 7"/>
    <w:basedOn w:val="Normal"/>
    <w:next w:val="Normal"/>
    <w:link w:val="Heading7Char"/>
    <w:qFormat/>
    <w:rsid w:val="005565D0"/>
    <w:pPr>
      <w:spacing w:before="240" w:after="60"/>
      <w:outlineLvl w:val="6"/>
    </w:pPr>
    <w:rPr>
      <w:rFonts w:ascii="Cambria" w:hAnsi="Cambria"/>
      <w:sz w:val="24"/>
      <w:szCs w:val="24"/>
    </w:rPr>
  </w:style>
  <w:style w:type="paragraph" w:styleId="Heading8">
    <w:name w:val="heading 8"/>
    <w:basedOn w:val="Normal"/>
    <w:next w:val="Normal"/>
    <w:link w:val="Heading8Char"/>
    <w:qFormat/>
    <w:rsid w:val="005565D0"/>
    <w:p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5565D0"/>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uiPriority w:val="9"/>
    <w:rsid w:val="0016182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6182A"/>
    <w:rPr>
      <w:rFonts w:ascii="Calibri" w:eastAsia="Times New Roman" w:hAnsi="Calibri"/>
      <w:b/>
      <w:bCs/>
      <w:i/>
      <w:iCs/>
      <w:sz w:val="28"/>
      <w:szCs w:val="28"/>
      <w:lang w:val="en-GB" w:eastAsia="fr-FR"/>
    </w:rPr>
  </w:style>
  <w:style w:type="character" w:customStyle="1" w:styleId="Heading3Char">
    <w:name w:val="Heading 3 Char"/>
    <w:link w:val="Heading3"/>
    <w:rsid w:val="0016182A"/>
    <w:rPr>
      <w:rFonts w:ascii="Calibri" w:eastAsia="Times New Roman" w:hAnsi="Calibri"/>
      <w:b/>
      <w:bCs/>
      <w:sz w:val="26"/>
      <w:szCs w:val="26"/>
      <w:lang w:val="en-GB" w:eastAsia="fr-FR"/>
    </w:rPr>
  </w:style>
  <w:style w:type="character" w:customStyle="1" w:styleId="Heading4Char">
    <w:name w:val="Heading 4 Char"/>
    <w:link w:val="Heading4"/>
    <w:rsid w:val="0016182A"/>
    <w:rPr>
      <w:rFonts w:eastAsia="Times New Roman"/>
      <w:b/>
      <w:bCs/>
      <w:sz w:val="28"/>
      <w:szCs w:val="28"/>
      <w:lang w:val="en-GB" w:eastAsia="fr-FR"/>
    </w:rPr>
  </w:style>
  <w:style w:type="character" w:customStyle="1" w:styleId="Heading5Char">
    <w:name w:val="Heading 5 Char"/>
    <w:link w:val="Heading5"/>
    <w:rsid w:val="005565D0"/>
    <w:rPr>
      <w:rFonts w:eastAsia="Times New Roman"/>
      <w:b/>
      <w:bCs/>
      <w:i/>
      <w:iCs/>
      <w:sz w:val="26"/>
      <w:szCs w:val="26"/>
      <w:lang w:val="en-GB" w:eastAsia="fr-FR"/>
    </w:rPr>
  </w:style>
  <w:style w:type="character" w:customStyle="1" w:styleId="Heading6Char">
    <w:name w:val="Heading 6 Char"/>
    <w:link w:val="Heading6"/>
    <w:rsid w:val="005565D0"/>
    <w:rPr>
      <w:rFonts w:eastAsia="Times New Roman"/>
      <w:b/>
      <w:bCs/>
      <w:sz w:val="22"/>
      <w:szCs w:val="22"/>
      <w:lang w:val="en-GB" w:eastAsia="fr-FR"/>
    </w:rPr>
  </w:style>
  <w:style w:type="character" w:customStyle="1" w:styleId="Heading7Char">
    <w:name w:val="Heading 7 Char"/>
    <w:link w:val="Heading7"/>
    <w:rsid w:val="005565D0"/>
    <w:rPr>
      <w:rFonts w:eastAsia="Times New Roman"/>
      <w:sz w:val="24"/>
      <w:szCs w:val="24"/>
      <w:lang w:val="en-GB" w:eastAsia="fr-FR"/>
    </w:rPr>
  </w:style>
  <w:style w:type="character" w:customStyle="1" w:styleId="Heading8Char">
    <w:name w:val="Heading 8 Char"/>
    <w:link w:val="Heading8"/>
    <w:rsid w:val="005565D0"/>
    <w:rPr>
      <w:rFonts w:eastAsia="Times New Roman"/>
      <w:i/>
      <w:iCs/>
      <w:sz w:val="24"/>
      <w:szCs w:val="24"/>
      <w:lang w:val="en-GB" w:eastAsia="fr-FR"/>
    </w:rPr>
  </w:style>
  <w:style w:type="character" w:customStyle="1" w:styleId="Heading9Char">
    <w:name w:val="Heading 9 Char"/>
    <w:link w:val="Heading9"/>
    <w:rsid w:val="005565D0"/>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customStyle="1" w:styleId="Text2">
    <w:name w:val="Text 2"/>
    <w:basedOn w:val="Normal"/>
    <w:rsid w:val="004B2E13"/>
    <w:pPr>
      <w:suppressAutoHyphens w:val="0"/>
      <w:spacing w:before="120" w:after="120"/>
      <w:ind w:left="850"/>
    </w:pPr>
    <w:rPr>
      <w:sz w:val="24"/>
      <w:szCs w:val="24"/>
      <w:lang w:eastAsia="de-DE"/>
    </w:rPr>
  </w:style>
  <w:style w:type="paragraph" w:customStyle="1" w:styleId="Text3">
    <w:name w:val="Text 3"/>
    <w:basedOn w:val="Normal"/>
    <w:rsid w:val="005051B7"/>
    <w:pPr>
      <w:suppressAutoHyphens w:val="0"/>
      <w:spacing w:before="120" w:after="120"/>
      <w:ind w:left="850"/>
    </w:pPr>
    <w:rPr>
      <w:sz w:val="24"/>
      <w:szCs w:val="24"/>
      <w:lang w:eastAsia="de-DE"/>
    </w:rPr>
  </w:style>
  <w:style w:type="paragraph" w:customStyle="1" w:styleId="asous-titre202p7">
    <w:name w:val="a_sous-titre_20_2_p7"/>
    <w:basedOn w:val="Normal"/>
    <w:rsid w:val="00B746C9"/>
    <w:pPr>
      <w:suppressAutoHyphens w:val="0"/>
      <w:spacing w:before="100" w:beforeAutospacing="1" w:after="100" w:afterAutospacing="1"/>
      <w:jc w:val="left"/>
    </w:pPr>
    <w:rPr>
      <w:sz w:val="24"/>
      <w:szCs w:val="24"/>
      <w:lang w:val="nl-NL" w:eastAsia="nl-NL"/>
    </w:rPr>
  </w:style>
  <w:style w:type="paragraph" w:customStyle="1" w:styleId="a3520normal">
    <w:name w:val="a___35__20_normal"/>
    <w:basedOn w:val="Normal"/>
    <w:rsid w:val="00B746C9"/>
    <w:pPr>
      <w:suppressAutoHyphens w:val="0"/>
      <w:spacing w:before="100" w:beforeAutospacing="1" w:after="100" w:afterAutospacing="1"/>
      <w:jc w:val="left"/>
    </w:pPr>
    <w:rPr>
      <w:sz w:val="24"/>
      <w:szCs w:val="24"/>
      <w:lang w:val="nl-NL" w:eastAsia="nl-NL"/>
    </w:rPr>
  </w:style>
  <w:style w:type="paragraph" w:styleId="FootnoteText">
    <w:name w:val="footnote text"/>
    <w:basedOn w:val="Normal"/>
    <w:link w:val="FootnoteTextChar"/>
    <w:rsid w:val="00CA399D"/>
    <w:rPr>
      <w:sz w:val="20"/>
    </w:rPr>
  </w:style>
  <w:style w:type="character" w:customStyle="1" w:styleId="FootnoteTextChar">
    <w:name w:val="Footnote Text Char"/>
    <w:link w:val="FootnoteText"/>
    <w:rsid w:val="00CA399D"/>
    <w:rPr>
      <w:rFonts w:ascii="Times New Roman" w:eastAsia="Times New Roman" w:hAnsi="Times New Roman"/>
      <w:lang w:val="en-GB" w:eastAsia="fr-FR"/>
    </w:rPr>
  </w:style>
  <w:style w:type="character" w:styleId="FootnoteReference">
    <w:name w:val="footnote reference"/>
    <w:rsid w:val="00CA399D"/>
    <w:rPr>
      <w:vertAlign w:val="superscript"/>
    </w:rPr>
  </w:style>
  <w:style w:type="table" w:styleId="TableGrid">
    <w:name w:val="Table Grid"/>
    <w:basedOn w:val="TableNormal"/>
    <w:rsid w:val="005B56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Professional">
    <w:name w:val="Table Professional"/>
    <w:basedOn w:val="TableNormal"/>
    <w:rsid w:val="00A46669"/>
    <w:pPr>
      <w:suppressAutoHyphens/>
      <w:spacing w:before="40" w:after="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Web1">
    <w:name w:val="Table Web 1"/>
    <w:basedOn w:val="TableNormal"/>
    <w:rsid w:val="007905CD"/>
    <w:pPr>
      <w:suppressAutoHyphens/>
      <w:spacing w:before="40" w:after="4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pple-converted-space">
    <w:name w:val="apple-converted-space"/>
    <w:basedOn w:val="DefaultParagraphFont"/>
    <w:rsid w:val="00434928"/>
  </w:style>
  <w:style w:type="paragraph" w:styleId="CommentSubject">
    <w:name w:val="annotation subject"/>
    <w:basedOn w:val="CommentText"/>
    <w:next w:val="CommentText"/>
    <w:link w:val="CommentSubjectChar"/>
    <w:rsid w:val="000A6225"/>
    <w:pPr>
      <w:spacing w:after="40"/>
    </w:pPr>
    <w:rPr>
      <w:b/>
      <w:bCs/>
      <w:sz w:val="20"/>
      <w:lang w:val="en-GB"/>
    </w:rPr>
  </w:style>
  <w:style w:type="character" w:customStyle="1" w:styleId="CommentSubjectChar">
    <w:name w:val="Comment Subject Char"/>
    <w:basedOn w:val="CommentTextChar"/>
    <w:link w:val="CommentSubject"/>
    <w:rsid w:val="000A6225"/>
    <w:rPr>
      <w:rFonts w:ascii="Times New Roman" w:eastAsia="Times New Roman" w:hAnsi="Times New Roman"/>
      <w:b/>
      <w:bCs/>
      <w:sz w:val="16"/>
      <w:lang w:val="en-GB" w:eastAsia="fr-FR"/>
    </w:rPr>
  </w:style>
  <w:style w:type="paragraph" w:styleId="NormalWeb">
    <w:name w:val="Normal (Web)"/>
    <w:basedOn w:val="Normal"/>
    <w:uiPriority w:val="99"/>
    <w:unhideWhenUsed/>
    <w:rsid w:val="00832DDE"/>
    <w:pPr>
      <w:suppressAutoHyphens w:val="0"/>
      <w:spacing w:before="100" w:beforeAutospacing="1" w:after="100" w:afterAutospacing="1"/>
      <w:jc w:val="left"/>
    </w:pPr>
    <w:rPr>
      <w:rFonts w:ascii="Times" w:eastAsia="Cambria" w:hAnsi="Times"/>
      <w:sz w:val="20"/>
      <w:lang w:val="en-US" w:eastAsia="en-US"/>
    </w:rPr>
  </w:style>
  <w:style w:type="table" w:styleId="LightShading-Accent5">
    <w:name w:val="Light Shading Accent 5"/>
    <w:basedOn w:val="TableNormal"/>
    <w:rsid w:val="008E3C54"/>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Grid3-Accent1">
    <w:name w:val="Medium Grid 3 Accent 1"/>
    <w:basedOn w:val="TableNormal"/>
    <w:rsid w:val="008E3C5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rsid w:val="004878E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character" w:styleId="FollowedHyperlink">
    <w:name w:val="FollowedHyperlink"/>
    <w:basedOn w:val="DefaultParagraphFont"/>
    <w:rsid w:val="00F72161"/>
    <w:rPr>
      <w:color w:val="800080" w:themeColor="followedHyperlink"/>
      <w:u w:val="single"/>
    </w:rPr>
  </w:style>
  <w:style w:type="paragraph" w:styleId="ListParagraph">
    <w:name w:val="List Paragraph"/>
    <w:basedOn w:val="Normal"/>
    <w:rsid w:val="00243B90"/>
    <w:pPr>
      <w:ind w:left="720"/>
      <w:contextualSpacing/>
    </w:pPr>
  </w:style>
  <w:style w:type="table" w:styleId="MediumGrid3">
    <w:name w:val="Medium Grid 3"/>
    <w:basedOn w:val="TableNormal"/>
    <w:rsid w:val="00DB5E81"/>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olorfulList-Accent1">
    <w:name w:val="Colorful List Accent 1"/>
    <w:basedOn w:val="TableNormal"/>
    <w:rsid w:val="00DB5E81"/>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TableofFigures">
    <w:name w:val="table of figures"/>
    <w:basedOn w:val="Normal"/>
    <w:next w:val="Normal"/>
    <w:uiPriority w:val="99"/>
    <w:rsid w:val="00BB7FF7"/>
    <w:pPr>
      <w:ind w:left="440" w:hanging="440"/>
    </w:pPr>
  </w:style>
  <w:style w:type="table" w:styleId="MediumList1-Accent6">
    <w:name w:val="Medium List 1 Accent 6"/>
    <w:basedOn w:val="TableNormal"/>
    <w:qFormat/>
    <w:rsid w:val="00413574"/>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99990">
      <w:bodyDiv w:val="1"/>
      <w:marLeft w:val="0"/>
      <w:marRight w:val="0"/>
      <w:marTop w:val="0"/>
      <w:marBottom w:val="0"/>
      <w:divBdr>
        <w:top w:val="none" w:sz="0" w:space="0" w:color="auto"/>
        <w:left w:val="none" w:sz="0" w:space="0" w:color="auto"/>
        <w:bottom w:val="none" w:sz="0" w:space="0" w:color="auto"/>
        <w:right w:val="none" w:sz="0" w:space="0" w:color="auto"/>
      </w:divBdr>
    </w:div>
    <w:div w:id="318506419">
      <w:bodyDiv w:val="1"/>
      <w:marLeft w:val="0"/>
      <w:marRight w:val="0"/>
      <w:marTop w:val="0"/>
      <w:marBottom w:val="0"/>
      <w:divBdr>
        <w:top w:val="none" w:sz="0" w:space="0" w:color="auto"/>
        <w:left w:val="none" w:sz="0" w:space="0" w:color="auto"/>
        <w:bottom w:val="none" w:sz="0" w:space="0" w:color="auto"/>
        <w:right w:val="none" w:sz="0" w:space="0" w:color="auto"/>
      </w:divBdr>
    </w:div>
    <w:div w:id="527913088">
      <w:bodyDiv w:val="1"/>
      <w:marLeft w:val="0"/>
      <w:marRight w:val="0"/>
      <w:marTop w:val="0"/>
      <w:marBottom w:val="0"/>
      <w:divBdr>
        <w:top w:val="none" w:sz="0" w:space="0" w:color="auto"/>
        <w:left w:val="none" w:sz="0" w:space="0" w:color="auto"/>
        <w:bottom w:val="none" w:sz="0" w:space="0" w:color="auto"/>
        <w:right w:val="none" w:sz="0" w:space="0" w:color="auto"/>
      </w:divBdr>
    </w:div>
    <w:div w:id="690227888">
      <w:bodyDiv w:val="1"/>
      <w:marLeft w:val="0"/>
      <w:marRight w:val="0"/>
      <w:marTop w:val="0"/>
      <w:marBottom w:val="0"/>
      <w:divBdr>
        <w:top w:val="none" w:sz="0" w:space="0" w:color="auto"/>
        <w:left w:val="none" w:sz="0" w:space="0" w:color="auto"/>
        <w:bottom w:val="none" w:sz="0" w:space="0" w:color="auto"/>
        <w:right w:val="none" w:sz="0" w:space="0" w:color="auto"/>
      </w:divBdr>
    </w:div>
    <w:div w:id="786967817">
      <w:bodyDiv w:val="1"/>
      <w:marLeft w:val="0"/>
      <w:marRight w:val="0"/>
      <w:marTop w:val="0"/>
      <w:marBottom w:val="0"/>
      <w:divBdr>
        <w:top w:val="none" w:sz="0" w:space="0" w:color="auto"/>
        <w:left w:val="none" w:sz="0" w:space="0" w:color="auto"/>
        <w:bottom w:val="none" w:sz="0" w:space="0" w:color="auto"/>
        <w:right w:val="none" w:sz="0" w:space="0" w:color="auto"/>
      </w:divBdr>
    </w:div>
    <w:div w:id="1034691763">
      <w:bodyDiv w:val="1"/>
      <w:marLeft w:val="0"/>
      <w:marRight w:val="0"/>
      <w:marTop w:val="0"/>
      <w:marBottom w:val="0"/>
      <w:divBdr>
        <w:top w:val="none" w:sz="0" w:space="0" w:color="auto"/>
        <w:left w:val="none" w:sz="0" w:space="0" w:color="auto"/>
        <w:bottom w:val="none" w:sz="0" w:space="0" w:color="auto"/>
        <w:right w:val="none" w:sz="0" w:space="0" w:color="auto"/>
      </w:divBdr>
    </w:div>
    <w:div w:id="1510173377">
      <w:bodyDiv w:val="1"/>
      <w:marLeft w:val="0"/>
      <w:marRight w:val="0"/>
      <w:marTop w:val="0"/>
      <w:marBottom w:val="0"/>
      <w:divBdr>
        <w:top w:val="none" w:sz="0" w:space="0" w:color="auto"/>
        <w:left w:val="none" w:sz="0" w:space="0" w:color="auto"/>
        <w:bottom w:val="none" w:sz="0" w:space="0" w:color="auto"/>
        <w:right w:val="none" w:sz="0" w:space="0" w:color="auto"/>
      </w:divBdr>
    </w:div>
    <w:div w:id="1790661008">
      <w:bodyDiv w:val="1"/>
      <w:marLeft w:val="0"/>
      <w:marRight w:val="0"/>
      <w:marTop w:val="0"/>
      <w:marBottom w:val="0"/>
      <w:divBdr>
        <w:top w:val="none" w:sz="0" w:space="0" w:color="auto"/>
        <w:left w:val="none" w:sz="0" w:space="0" w:color="auto"/>
        <w:bottom w:val="none" w:sz="0" w:space="0" w:color="auto"/>
        <w:right w:val="none" w:sz="0" w:space="0" w:color="auto"/>
      </w:divBdr>
    </w:div>
    <w:div w:id="1810053115">
      <w:bodyDiv w:val="1"/>
      <w:marLeft w:val="0"/>
      <w:marRight w:val="0"/>
      <w:marTop w:val="0"/>
      <w:marBottom w:val="0"/>
      <w:divBdr>
        <w:top w:val="none" w:sz="0" w:space="0" w:color="auto"/>
        <w:left w:val="none" w:sz="0" w:space="0" w:color="auto"/>
        <w:bottom w:val="none" w:sz="0" w:space="0" w:color="auto"/>
        <w:right w:val="none" w:sz="0" w:space="0" w:color="auto"/>
      </w:divBdr>
    </w:div>
    <w:div w:id="18729174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ec.europa.eu/europe2020/index_en.htm" TargetMode="External"/><Relationship Id="rId14" Type="http://schemas.openxmlformats.org/officeDocument/2006/relationships/hyperlink" Target="http://ec.europa.eu/information_society/digital-agenda/index_en.htm" TargetMode="External"/><Relationship Id="rId15" Type="http://schemas.openxmlformats.org/officeDocument/2006/relationships/diagramData" Target="diagrams/data1.xml"/><Relationship Id="rId16" Type="http://schemas.openxmlformats.org/officeDocument/2006/relationships/diagramLayout" Target="diagrams/layout1.xml"/><Relationship Id="rId17" Type="http://schemas.openxmlformats.org/officeDocument/2006/relationships/diagramQuickStyle" Target="diagrams/quickStyle1.xml"/><Relationship Id="rId18" Type="http://schemas.openxmlformats.org/officeDocument/2006/relationships/diagramColors" Target="diagrams/colors1.xml"/><Relationship Id="rId19" Type="http://schemas.microsoft.com/office/2007/relationships/diagramDrawing" Target="diagrams/drawing1.xml"/><Relationship Id="rId50" Type="http://schemas.openxmlformats.org/officeDocument/2006/relationships/header" Target="header4.xml"/><Relationship Id="rId51" Type="http://schemas.openxmlformats.org/officeDocument/2006/relationships/footer" Target="footer4.xml"/><Relationship Id="rId52" Type="http://schemas.openxmlformats.org/officeDocument/2006/relationships/fontTable" Target="fontTable.xml"/><Relationship Id="rId53" Type="http://schemas.openxmlformats.org/officeDocument/2006/relationships/theme" Target="theme/theme1.xml"/><Relationship Id="rId40" Type="http://schemas.openxmlformats.org/officeDocument/2006/relationships/hyperlink" Target="http://ec.europa.eu/information_society/digital-agenda/index_en.htm" TargetMode="External"/><Relationship Id="rId41" Type="http://schemas.openxmlformats.org/officeDocument/2006/relationships/hyperlink" Target="https://documents.egi.eu/document/206" TargetMode="External"/><Relationship Id="rId42" Type="http://schemas.openxmlformats.org/officeDocument/2006/relationships/hyperlink" Target="http://ec.europa.eu/enterprise/tris/consolidated/index_en.pdf" TargetMode="External"/><Relationship Id="rId43" Type="http://schemas.openxmlformats.org/officeDocument/2006/relationships/hyperlink" Target="http://ec.europa.eu/idabc/servlets/Doc61eb.pdf?id=31915" TargetMode="External"/><Relationship Id="rId44" Type="http://schemas.openxmlformats.org/officeDocument/2006/relationships/hyperlink" Target="http://ec.europa.eu/enterprise/policies/european-standards/standardisation-policy/index_en.htm" TargetMode="External"/><Relationship Id="rId45" Type="http://schemas.openxmlformats.org/officeDocument/2006/relationships/hyperlink" Target="http://ec.europa.eu/enterprise/policies/european-standards/files/standardization/com-2011-311_en.pdf" TargetMode="External"/><Relationship Id="rId46" Type="http://schemas.openxmlformats.org/officeDocument/2006/relationships/hyperlink" Target="https://twiki.cern.ch/twiki/bin/view/EMI/EmiExecutionService" TargetMode="External"/><Relationship Id="rId47" Type="http://schemas.openxmlformats.org/officeDocument/2006/relationships/hyperlink" Target="https://twiki.cern.ch/twiki/bin/view/EMI/StorageAccounting" TargetMode="External"/><Relationship Id="rId48" Type="http://schemas.openxmlformats.org/officeDocument/2006/relationships/hyperlink" Target="http://cloud-standards.org/" TargetMode="External"/><Relationship Id="rId49" Type="http://schemas.openxmlformats.org/officeDocument/2006/relationships/hyperlink" Target="http://dmtf.org/about/list"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iki.egi.eu/wiki/Procedures" TargetMode="External"/><Relationship Id="rId30" Type="http://schemas.openxmlformats.org/officeDocument/2006/relationships/header" Target="header2.xml"/><Relationship Id="rId31" Type="http://schemas.openxmlformats.org/officeDocument/2006/relationships/footer" Target="footer2.xml"/><Relationship Id="rId32" Type="http://schemas.openxmlformats.org/officeDocument/2006/relationships/header" Target="header3.xml"/><Relationship Id="rId33" Type="http://schemas.openxmlformats.org/officeDocument/2006/relationships/footer" Target="footer3.xml"/><Relationship Id="rId34" Type="http://schemas.openxmlformats.org/officeDocument/2006/relationships/hyperlink" Target="http://go.egi.eu/rand-interoperability-definition" TargetMode="External"/><Relationship Id="rId35" Type="http://schemas.openxmlformats.org/officeDocument/2006/relationships/hyperlink" Target="http://ec.europa.eu/isa/documents/isa_annex_i_eis_en.pdf" TargetMode="External"/><Relationship Id="rId36" Type="http://schemas.openxmlformats.org/officeDocument/2006/relationships/hyperlink" Target="http://ec.europa.eu/europe2020/index_en.htm" TargetMode="External"/><Relationship Id="rId37" Type="http://schemas.openxmlformats.org/officeDocument/2006/relationships/hyperlink" Target="http://ec.europa.eu/isa/documents/isa_annex_ii_eif_en.pdf" TargetMode="External"/><Relationship Id="rId38" Type="http://schemas.openxmlformats.org/officeDocument/2006/relationships/hyperlink" Target="https://documents.egi.eu/document/612" TargetMode="External"/><Relationship Id="rId39" Type="http://schemas.openxmlformats.org/officeDocument/2006/relationships/hyperlink" Target="http://www.eicta.org/fileadmin/user_upload/document/document1166544474.pdf" TargetMode="External"/><Relationship Id="rId20" Type="http://schemas.openxmlformats.org/officeDocument/2006/relationships/diagramData" Target="diagrams/data2.xml"/><Relationship Id="rId21" Type="http://schemas.openxmlformats.org/officeDocument/2006/relationships/diagramLayout" Target="diagrams/layout2.xml"/><Relationship Id="rId22" Type="http://schemas.openxmlformats.org/officeDocument/2006/relationships/diagramQuickStyle" Target="diagrams/quickStyle2.xml"/><Relationship Id="rId23" Type="http://schemas.openxmlformats.org/officeDocument/2006/relationships/diagramColors" Target="diagrams/colors2.xml"/><Relationship Id="rId24" Type="http://schemas.microsoft.com/office/2007/relationships/diagramDrawing" Target="diagrams/drawing2.xml"/><Relationship Id="rId25" Type="http://schemas.openxmlformats.org/officeDocument/2006/relationships/diagramData" Target="diagrams/data3.xml"/><Relationship Id="rId26" Type="http://schemas.openxmlformats.org/officeDocument/2006/relationships/diagramLayout" Target="diagrams/layout3.xml"/><Relationship Id="rId27" Type="http://schemas.openxmlformats.org/officeDocument/2006/relationships/diagramQuickStyle" Target="diagrams/quickStyle3.xml"/><Relationship Id="rId28" Type="http://schemas.openxmlformats.org/officeDocument/2006/relationships/diagramColors" Target="diagrams/colors3.xml"/><Relationship Id="rId29" Type="http://schemas.microsoft.com/office/2007/relationships/diagramDrawing" Target="diagrams/drawing3.xml"/><Relationship Id="rId10" Type="http://schemas.openxmlformats.org/officeDocument/2006/relationships/hyperlink" Target="http://www.egi.eu/about/glossary/" TargetMode="External"/><Relationship Id="rId11" Type="http://schemas.openxmlformats.org/officeDocument/2006/relationships/header" Target="header1.xml"/><Relationship Id="rId1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431B21-B127-ED4E-8BF7-B41D00524194}" type="doc">
      <dgm:prSet loTypeId="urn:microsoft.com/office/officeart/2005/8/layout/hChevron3" loCatId="process" qsTypeId="urn:microsoft.com/office/officeart/2005/8/quickstyle/simple1" qsCatId="simple" csTypeId="urn:microsoft.com/office/officeart/2005/8/colors/colorful2" csCatId="colorful" phldr="1"/>
      <dgm:spPr/>
    </dgm:pt>
    <dgm:pt modelId="{6FE4E217-00BD-A64E-A420-EBD0647985A1}">
      <dgm:prSet phldrT="[Text]"/>
      <dgm:spPr>
        <a:xfrm>
          <a:off x="669" y="80225"/>
          <a:ext cx="1305966" cy="522386"/>
        </a:xfrm>
        <a:prstGeom prst="homePlate">
          <a:avLst/>
        </a:prstGeom>
      </dgm:spPr>
      <dgm:t>
        <a:bodyPr/>
        <a:lstStyle/>
        <a:p>
          <a:pPr algn="ctr"/>
          <a:r>
            <a:rPr lang="en-US">
              <a:latin typeface="Cambria"/>
              <a:ea typeface="+mn-ea"/>
              <a:cs typeface="+mn-cs"/>
            </a:rPr>
            <a:t>GAP</a:t>
          </a:r>
        </a:p>
      </dgm:t>
    </dgm:pt>
    <dgm:pt modelId="{5048CF3F-807C-A848-8B22-F67C9E651369}" type="parTrans" cxnId="{A7710740-4F8C-3448-ADEB-F975E32CD833}">
      <dgm:prSet/>
      <dgm:spPr/>
      <dgm:t>
        <a:bodyPr/>
        <a:lstStyle/>
        <a:p>
          <a:pPr algn="ctr"/>
          <a:endParaRPr lang="en-US"/>
        </a:p>
      </dgm:t>
    </dgm:pt>
    <dgm:pt modelId="{6AAD32D4-F86A-DC4D-9D8F-3EC308905EBB}" type="sibTrans" cxnId="{A7710740-4F8C-3448-ADEB-F975E32CD833}">
      <dgm:prSet/>
      <dgm:spPr/>
      <dgm:t>
        <a:bodyPr/>
        <a:lstStyle/>
        <a:p>
          <a:pPr algn="ctr"/>
          <a:endParaRPr lang="en-US"/>
        </a:p>
      </dgm:t>
    </dgm:pt>
    <dgm:pt modelId="{9B3E3823-C725-E448-A906-06AC2B9F31BC}">
      <dgm:prSet phldrT="[Text]"/>
      <dgm:spPr>
        <a:xfrm>
          <a:off x="1045443" y="80225"/>
          <a:ext cx="1305966" cy="522386"/>
        </a:xfrm>
        <a:prstGeom prst="chevron">
          <a:avLst/>
        </a:prstGeom>
      </dgm:spPr>
      <dgm:t>
        <a:bodyPr/>
        <a:lstStyle/>
        <a:p>
          <a:pPr algn="ctr"/>
          <a:r>
            <a:rPr lang="en-US">
              <a:latin typeface="Cambria"/>
              <a:ea typeface="+mn-ea"/>
              <a:cs typeface="+mn-cs"/>
            </a:rPr>
            <a:t>DEV</a:t>
          </a:r>
        </a:p>
      </dgm:t>
    </dgm:pt>
    <dgm:pt modelId="{3AB415D1-46F9-DB45-B637-EC3E5D9B53A9}" type="parTrans" cxnId="{F5C25C1F-2039-BA46-A30B-59A89696CC7E}">
      <dgm:prSet/>
      <dgm:spPr/>
      <dgm:t>
        <a:bodyPr/>
        <a:lstStyle/>
        <a:p>
          <a:pPr algn="ctr"/>
          <a:endParaRPr lang="en-US"/>
        </a:p>
      </dgm:t>
    </dgm:pt>
    <dgm:pt modelId="{CB022C8B-A815-7F4B-90DE-8AAD9AF9123D}" type="sibTrans" cxnId="{F5C25C1F-2039-BA46-A30B-59A89696CC7E}">
      <dgm:prSet/>
      <dgm:spPr/>
      <dgm:t>
        <a:bodyPr/>
        <a:lstStyle/>
        <a:p>
          <a:pPr algn="ctr"/>
          <a:endParaRPr lang="en-US"/>
        </a:p>
      </dgm:t>
    </dgm:pt>
    <dgm:pt modelId="{F69C9B4E-ACC6-C344-93FE-6C2C2971FACE}">
      <dgm:prSet phldrT="[Text]"/>
      <dgm:spPr>
        <a:xfrm>
          <a:off x="2090216" y="80225"/>
          <a:ext cx="1305966" cy="522386"/>
        </a:xfrm>
      </dgm:spPr>
      <dgm:t>
        <a:bodyPr/>
        <a:lstStyle/>
        <a:p>
          <a:pPr algn="ctr"/>
          <a:r>
            <a:rPr lang="en-US">
              <a:latin typeface="Cambria"/>
              <a:ea typeface="+mn-ea"/>
              <a:cs typeface="+mn-cs"/>
            </a:rPr>
            <a:t>APP</a:t>
          </a:r>
        </a:p>
      </dgm:t>
    </dgm:pt>
    <dgm:pt modelId="{9A9372FF-8A39-9441-AE9F-21912E0F78E2}" type="parTrans" cxnId="{23EAED70-5B4B-0D43-8AE4-95D7375DB4DC}">
      <dgm:prSet/>
      <dgm:spPr/>
      <dgm:t>
        <a:bodyPr/>
        <a:lstStyle/>
        <a:p>
          <a:pPr algn="ctr"/>
          <a:endParaRPr lang="en-US"/>
        </a:p>
      </dgm:t>
    </dgm:pt>
    <dgm:pt modelId="{F207841B-EE38-F843-9042-3EBDCD1AA6CF}" type="sibTrans" cxnId="{23EAED70-5B4B-0D43-8AE4-95D7375DB4DC}">
      <dgm:prSet/>
      <dgm:spPr/>
      <dgm:t>
        <a:bodyPr/>
        <a:lstStyle/>
        <a:p>
          <a:pPr algn="ctr"/>
          <a:endParaRPr lang="en-US"/>
        </a:p>
      </dgm:t>
    </dgm:pt>
    <dgm:pt modelId="{29BA8EAA-1397-7242-93BF-9CAD6C4A512D}">
      <dgm:prSet phldrT="[Text]"/>
      <dgm:spPr>
        <a:xfrm>
          <a:off x="2090216" y="80225"/>
          <a:ext cx="1305966" cy="522386"/>
        </a:xfrm>
      </dgm:spPr>
      <dgm:t>
        <a:bodyPr/>
        <a:lstStyle/>
        <a:p>
          <a:pPr algn="ctr"/>
          <a:r>
            <a:rPr lang="en-US">
              <a:latin typeface="Cambria"/>
              <a:ea typeface="+mn-ea"/>
              <a:cs typeface="+mn-cs"/>
            </a:rPr>
            <a:t>REF</a:t>
          </a:r>
        </a:p>
      </dgm:t>
    </dgm:pt>
    <dgm:pt modelId="{F7DA2661-0548-1D49-958B-63D4C5130021}" type="parTrans" cxnId="{3E6B193D-34D7-B74E-899E-3B4B2C520377}">
      <dgm:prSet/>
      <dgm:spPr/>
      <dgm:t>
        <a:bodyPr/>
        <a:lstStyle/>
        <a:p>
          <a:endParaRPr lang="en-US"/>
        </a:p>
      </dgm:t>
    </dgm:pt>
    <dgm:pt modelId="{9F04DBB7-BF31-4B42-9F24-B394BDA7DCE8}" type="sibTrans" cxnId="{3E6B193D-34D7-B74E-899E-3B4B2C520377}">
      <dgm:prSet/>
      <dgm:spPr/>
      <dgm:t>
        <a:bodyPr/>
        <a:lstStyle/>
        <a:p>
          <a:endParaRPr lang="en-US"/>
        </a:p>
      </dgm:t>
    </dgm:pt>
    <dgm:pt modelId="{54450FCD-FAB3-FA4D-B26C-B0E3739CBE3C}">
      <dgm:prSet phldrT="[Text]"/>
      <dgm:spPr>
        <a:xfrm>
          <a:off x="1045443" y="80225"/>
          <a:ext cx="1305966" cy="522386"/>
        </a:xfrm>
      </dgm:spPr>
      <dgm:t>
        <a:bodyPr/>
        <a:lstStyle/>
        <a:p>
          <a:pPr algn="ctr"/>
          <a:r>
            <a:rPr lang="en-US">
              <a:latin typeface="Cambria"/>
              <a:ea typeface="+mn-ea"/>
              <a:cs typeface="+mn-cs"/>
            </a:rPr>
            <a:t>PRE</a:t>
          </a:r>
        </a:p>
      </dgm:t>
    </dgm:pt>
    <dgm:pt modelId="{A2161B55-6F77-C045-96B6-FA28FF5B1656}" type="parTrans" cxnId="{4EA5E0B3-1CFE-554A-A8C2-BF6663F2AF73}">
      <dgm:prSet/>
      <dgm:spPr/>
      <dgm:t>
        <a:bodyPr/>
        <a:lstStyle/>
        <a:p>
          <a:endParaRPr lang="en-US"/>
        </a:p>
      </dgm:t>
    </dgm:pt>
    <dgm:pt modelId="{15C75C2A-8930-1A4E-89F0-EE6FE4FECDE4}" type="sibTrans" cxnId="{4EA5E0B3-1CFE-554A-A8C2-BF6663F2AF73}">
      <dgm:prSet/>
      <dgm:spPr/>
      <dgm:t>
        <a:bodyPr/>
        <a:lstStyle/>
        <a:p>
          <a:endParaRPr lang="en-US"/>
        </a:p>
      </dgm:t>
    </dgm:pt>
    <dgm:pt modelId="{E086F97A-2AF2-0A42-B2B8-D7BABFBB28C2}">
      <dgm:prSet phldrT="[Text]"/>
      <dgm:spPr>
        <a:xfrm>
          <a:off x="2090216" y="80225"/>
          <a:ext cx="1305966" cy="522386"/>
        </a:xfrm>
      </dgm:spPr>
      <dgm:t>
        <a:bodyPr/>
        <a:lstStyle/>
        <a:p>
          <a:pPr algn="ctr"/>
          <a:r>
            <a:rPr lang="en-US">
              <a:latin typeface="Cambria"/>
              <a:ea typeface="+mn-ea"/>
              <a:cs typeface="+mn-cs"/>
            </a:rPr>
            <a:t>REP</a:t>
          </a:r>
        </a:p>
      </dgm:t>
    </dgm:pt>
    <dgm:pt modelId="{264A8603-B708-F248-AC11-451A39EA4F34}" type="parTrans" cxnId="{712B8465-65A8-F74A-AA2C-5B2D0883611A}">
      <dgm:prSet/>
      <dgm:spPr/>
      <dgm:t>
        <a:bodyPr/>
        <a:lstStyle/>
        <a:p>
          <a:endParaRPr lang="en-US"/>
        </a:p>
      </dgm:t>
    </dgm:pt>
    <dgm:pt modelId="{95F322C5-26C3-8549-B06B-AE0C78E8BD31}" type="sibTrans" cxnId="{712B8465-65A8-F74A-AA2C-5B2D0883611A}">
      <dgm:prSet/>
      <dgm:spPr/>
      <dgm:t>
        <a:bodyPr/>
        <a:lstStyle/>
        <a:p>
          <a:endParaRPr lang="en-US"/>
        </a:p>
      </dgm:t>
    </dgm:pt>
    <dgm:pt modelId="{E52A9244-00AB-114E-9520-F4010E192CA7}" type="pres">
      <dgm:prSet presAssocID="{3E431B21-B127-ED4E-8BF7-B41D00524194}" presName="Name0" presStyleCnt="0">
        <dgm:presLayoutVars>
          <dgm:dir/>
          <dgm:resizeHandles val="exact"/>
        </dgm:presLayoutVars>
      </dgm:prSet>
      <dgm:spPr/>
    </dgm:pt>
    <dgm:pt modelId="{B08C4A80-1D13-2C4C-A236-6F707CBAF271}" type="pres">
      <dgm:prSet presAssocID="{6FE4E217-00BD-A64E-A420-EBD0647985A1}" presName="parTxOnly" presStyleLbl="node1" presStyleIdx="0" presStyleCnt="6">
        <dgm:presLayoutVars>
          <dgm:bulletEnabled val="1"/>
        </dgm:presLayoutVars>
      </dgm:prSet>
      <dgm:spPr/>
      <dgm:t>
        <a:bodyPr/>
        <a:lstStyle/>
        <a:p>
          <a:endParaRPr lang="en-US"/>
        </a:p>
      </dgm:t>
    </dgm:pt>
    <dgm:pt modelId="{9552579B-B56A-0143-AD83-284B0AA97BEE}" type="pres">
      <dgm:prSet presAssocID="{6AAD32D4-F86A-DC4D-9D8F-3EC308905EBB}" presName="parSpace" presStyleCnt="0"/>
      <dgm:spPr/>
    </dgm:pt>
    <dgm:pt modelId="{9AAD5F26-62C6-6E4A-BE6B-4829CBB57608}" type="pres">
      <dgm:prSet presAssocID="{54450FCD-FAB3-FA4D-B26C-B0E3739CBE3C}" presName="parTxOnly" presStyleLbl="node1" presStyleIdx="1" presStyleCnt="6">
        <dgm:presLayoutVars>
          <dgm:bulletEnabled val="1"/>
        </dgm:presLayoutVars>
      </dgm:prSet>
      <dgm:spPr>
        <a:prstGeom prst="chevron">
          <a:avLst/>
        </a:prstGeom>
      </dgm:spPr>
      <dgm:t>
        <a:bodyPr/>
        <a:lstStyle/>
        <a:p>
          <a:endParaRPr lang="en-US"/>
        </a:p>
      </dgm:t>
    </dgm:pt>
    <dgm:pt modelId="{6989A916-43D1-BA4F-99C3-28FD56B32021}" type="pres">
      <dgm:prSet presAssocID="{15C75C2A-8930-1A4E-89F0-EE6FE4FECDE4}" presName="parSpace" presStyleCnt="0"/>
      <dgm:spPr/>
    </dgm:pt>
    <dgm:pt modelId="{E41577EE-3EB6-8C4C-A1A0-6DE0FFB8BAD1}" type="pres">
      <dgm:prSet presAssocID="{9B3E3823-C725-E448-A906-06AC2B9F31BC}" presName="parTxOnly" presStyleLbl="node1" presStyleIdx="2" presStyleCnt="6">
        <dgm:presLayoutVars>
          <dgm:bulletEnabled val="1"/>
        </dgm:presLayoutVars>
      </dgm:prSet>
      <dgm:spPr/>
      <dgm:t>
        <a:bodyPr/>
        <a:lstStyle/>
        <a:p>
          <a:endParaRPr lang="en-GB"/>
        </a:p>
      </dgm:t>
    </dgm:pt>
    <dgm:pt modelId="{D3DBF042-E2E0-AD4A-A85A-1C35C96484FE}" type="pres">
      <dgm:prSet presAssocID="{CB022C8B-A815-7F4B-90DE-8AAD9AF9123D}" presName="parSpace" presStyleCnt="0"/>
      <dgm:spPr/>
    </dgm:pt>
    <dgm:pt modelId="{DC6B891E-A513-B147-9BA3-481E8ABD7EC3}" type="pres">
      <dgm:prSet presAssocID="{F69C9B4E-ACC6-C344-93FE-6C2C2971FACE}" presName="parTxOnly" presStyleLbl="node1" presStyleIdx="3" presStyleCnt="6">
        <dgm:presLayoutVars>
          <dgm:bulletEnabled val="1"/>
        </dgm:presLayoutVars>
      </dgm:prSet>
      <dgm:spPr>
        <a:prstGeom prst="chevron">
          <a:avLst/>
        </a:prstGeom>
      </dgm:spPr>
      <dgm:t>
        <a:bodyPr/>
        <a:lstStyle/>
        <a:p>
          <a:endParaRPr lang="en-US"/>
        </a:p>
      </dgm:t>
    </dgm:pt>
    <dgm:pt modelId="{C3B1270F-A728-A846-BDD0-0EE7AE836C66}" type="pres">
      <dgm:prSet presAssocID="{F207841B-EE38-F843-9042-3EBDCD1AA6CF}" presName="parSpace" presStyleCnt="0"/>
      <dgm:spPr/>
    </dgm:pt>
    <dgm:pt modelId="{5D91CBFB-3527-7F4D-907E-DF019612FE6F}" type="pres">
      <dgm:prSet presAssocID="{29BA8EAA-1397-7242-93BF-9CAD6C4A512D}" presName="parTxOnly" presStyleLbl="node1" presStyleIdx="4" presStyleCnt="6">
        <dgm:presLayoutVars>
          <dgm:bulletEnabled val="1"/>
        </dgm:presLayoutVars>
      </dgm:prSet>
      <dgm:spPr/>
      <dgm:t>
        <a:bodyPr/>
        <a:lstStyle/>
        <a:p>
          <a:endParaRPr lang="en-US"/>
        </a:p>
      </dgm:t>
    </dgm:pt>
    <dgm:pt modelId="{518B6D69-69C1-4A45-8983-4E8BDCA272AA}" type="pres">
      <dgm:prSet presAssocID="{9F04DBB7-BF31-4B42-9F24-B394BDA7DCE8}" presName="parSpace" presStyleCnt="0"/>
      <dgm:spPr/>
    </dgm:pt>
    <dgm:pt modelId="{B5DD0109-C7BD-E049-B6E9-F19216B3681A}" type="pres">
      <dgm:prSet presAssocID="{E086F97A-2AF2-0A42-B2B8-D7BABFBB28C2}" presName="parTxOnly" presStyleLbl="node1" presStyleIdx="5" presStyleCnt="6">
        <dgm:presLayoutVars>
          <dgm:bulletEnabled val="1"/>
        </dgm:presLayoutVars>
      </dgm:prSet>
      <dgm:spPr/>
      <dgm:t>
        <a:bodyPr/>
        <a:lstStyle/>
        <a:p>
          <a:endParaRPr lang="en-US"/>
        </a:p>
      </dgm:t>
    </dgm:pt>
  </dgm:ptLst>
  <dgm:cxnLst>
    <dgm:cxn modelId="{6F7C6652-FC64-684D-A217-3CC302672799}" type="presOf" srcId="{3E431B21-B127-ED4E-8BF7-B41D00524194}" destId="{E52A9244-00AB-114E-9520-F4010E192CA7}" srcOrd="0" destOrd="0" presId="urn:microsoft.com/office/officeart/2005/8/layout/hChevron3"/>
    <dgm:cxn modelId="{7786B5E2-36F3-B748-93D1-DA87F3AA6F64}" type="presOf" srcId="{6FE4E217-00BD-A64E-A420-EBD0647985A1}" destId="{B08C4A80-1D13-2C4C-A236-6F707CBAF271}" srcOrd="0" destOrd="0" presId="urn:microsoft.com/office/officeart/2005/8/layout/hChevron3"/>
    <dgm:cxn modelId="{712B8465-65A8-F74A-AA2C-5B2D0883611A}" srcId="{3E431B21-B127-ED4E-8BF7-B41D00524194}" destId="{E086F97A-2AF2-0A42-B2B8-D7BABFBB28C2}" srcOrd="5" destOrd="0" parTransId="{264A8603-B708-F248-AC11-451A39EA4F34}" sibTransId="{95F322C5-26C3-8549-B06B-AE0C78E8BD31}"/>
    <dgm:cxn modelId="{0ADB8303-AFF2-D14D-972B-5C3EAF95086B}" type="presOf" srcId="{9B3E3823-C725-E448-A906-06AC2B9F31BC}" destId="{E41577EE-3EB6-8C4C-A1A0-6DE0FFB8BAD1}" srcOrd="0" destOrd="0" presId="urn:microsoft.com/office/officeart/2005/8/layout/hChevron3"/>
    <dgm:cxn modelId="{4EA5E0B3-1CFE-554A-A8C2-BF6663F2AF73}" srcId="{3E431B21-B127-ED4E-8BF7-B41D00524194}" destId="{54450FCD-FAB3-FA4D-B26C-B0E3739CBE3C}" srcOrd="1" destOrd="0" parTransId="{A2161B55-6F77-C045-96B6-FA28FF5B1656}" sibTransId="{15C75C2A-8930-1A4E-89F0-EE6FE4FECDE4}"/>
    <dgm:cxn modelId="{A7710740-4F8C-3448-ADEB-F975E32CD833}" srcId="{3E431B21-B127-ED4E-8BF7-B41D00524194}" destId="{6FE4E217-00BD-A64E-A420-EBD0647985A1}" srcOrd="0" destOrd="0" parTransId="{5048CF3F-807C-A848-8B22-F67C9E651369}" sibTransId="{6AAD32D4-F86A-DC4D-9D8F-3EC308905EBB}"/>
    <dgm:cxn modelId="{107591ED-101C-9E48-A5E3-6575365FF86A}" type="presOf" srcId="{29BA8EAA-1397-7242-93BF-9CAD6C4A512D}" destId="{5D91CBFB-3527-7F4D-907E-DF019612FE6F}" srcOrd="0" destOrd="0" presId="urn:microsoft.com/office/officeart/2005/8/layout/hChevron3"/>
    <dgm:cxn modelId="{3E6B193D-34D7-B74E-899E-3B4B2C520377}" srcId="{3E431B21-B127-ED4E-8BF7-B41D00524194}" destId="{29BA8EAA-1397-7242-93BF-9CAD6C4A512D}" srcOrd="4" destOrd="0" parTransId="{F7DA2661-0548-1D49-958B-63D4C5130021}" sibTransId="{9F04DBB7-BF31-4B42-9F24-B394BDA7DCE8}"/>
    <dgm:cxn modelId="{3C1E39CA-F1D8-2945-BB3F-6ACE96122B4A}" type="presOf" srcId="{F69C9B4E-ACC6-C344-93FE-6C2C2971FACE}" destId="{DC6B891E-A513-B147-9BA3-481E8ABD7EC3}" srcOrd="0" destOrd="0" presId="urn:microsoft.com/office/officeart/2005/8/layout/hChevron3"/>
    <dgm:cxn modelId="{6B8000CC-4604-F342-92E4-0A84149675FD}" type="presOf" srcId="{54450FCD-FAB3-FA4D-B26C-B0E3739CBE3C}" destId="{9AAD5F26-62C6-6E4A-BE6B-4829CBB57608}" srcOrd="0" destOrd="0" presId="urn:microsoft.com/office/officeart/2005/8/layout/hChevron3"/>
    <dgm:cxn modelId="{F1500032-69A5-5D4D-9FAA-889194D74E0E}" type="presOf" srcId="{E086F97A-2AF2-0A42-B2B8-D7BABFBB28C2}" destId="{B5DD0109-C7BD-E049-B6E9-F19216B3681A}" srcOrd="0" destOrd="0" presId="urn:microsoft.com/office/officeart/2005/8/layout/hChevron3"/>
    <dgm:cxn modelId="{23EAED70-5B4B-0D43-8AE4-95D7375DB4DC}" srcId="{3E431B21-B127-ED4E-8BF7-B41D00524194}" destId="{F69C9B4E-ACC6-C344-93FE-6C2C2971FACE}" srcOrd="3" destOrd="0" parTransId="{9A9372FF-8A39-9441-AE9F-21912E0F78E2}" sibTransId="{F207841B-EE38-F843-9042-3EBDCD1AA6CF}"/>
    <dgm:cxn modelId="{F5C25C1F-2039-BA46-A30B-59A89696CC7E}" srcId="{3E431B21-B127-ED4E-8BF7-B41D00524194}" destId="{9B3E3823-C725-E448-A906-06AC2B9F31BC}" srcOrd="2" destOrd="0" parTransId="{3AB415D1-46F9-DB45-B637-EC3E5D9B53A9}" sibTransId="{CB022C8B-A815-7F4B-90DE-8AAD9AF9123D}"/>
    <dgm:cxn modelId="{3A4B110D-A7B1-9B40-9DC9-D6A60FC12ABA}" type="presParOf" srcId="{E52A9244-00AB-114E-9520-F4010E192CA7}" destId="{B08C4A80-1D13-2C4C-A236-6F707CBAF271}" srcOrd="0" destOrd="0" presId="urn:microsoft.com/office/officeart/2005/8/layout/hChevron3"/>
    <dgm:cxn modelId="{4646ECF1-9F40-834C-B011-A9E182A25791}" type="presParOf" srcId="{E52A9244-00AB-114E-9520-F4010E192CA7}" destId="{9552579B-B56A-0143-AD83-284B0AA97BEE}" srcOrd="1" destOrd="0" presId="urn:microsoft.com/office/officeart/2005/8/layout/hChevron3"/>
    <dgm:cxn modelId="{712D751F-F9F4-4642-919F-2B7BBE8CF0CF}" type="presParOf" srcId="{E52A9244-00AB-114E-9520-F4010E192CA7}" destId="{9AAD5F26-62C6-6E4A-BE6B-4829CBB57608}" srcOrd="2" destOrd="0" presId="urn:microsoft.com/office/officeart/2005/8/layout/hChevron3"/>
    <dgm:cxn modelId="{1692FD2E-8AC1-1445-BA90-BAE1E6EF6506}" type="presParOf" srcId="{E52A9244-00AB-114E-9520-F4010E192CA7}" destId="{6989A916-43D1-BA4F-99C3-28FD56B32021}" srcOrd="3" destOrd="0" presId="urn:microsoft.com/office/officeart/2005/8/layout/hChevron3"/>
    <dgm:cxn modelId="{0EE63637-F235-7E4C-92AD-66355E3133F9}" type="presParOf" srcId="{E52A9244-00AB-114E-9520-F4010E192CA7}" destId="{E41577EE-3EB6-8C4C-A1A0-6DE0FFB8BAD1}" srcOrd="4" destOrd="0" presId="urn:microsoft.com/office/officeart/2005/8/layout/hChevron3"/>
    <dgm:cxn modelId="{67416615-216C-1040-B84C-3FD0B3E229AD}" type="presParOf" srcId="{E52A9244-00AB-114E-9520-F4010E192CA7}" destId="{D3DBF042-E2E0-AD4A-A85A-1C35C96484FE}" srcOrd="5" destOrd="0" presId="urn:microsoft.com/office/officeart/2005/8/layout/hChevron3"/>
    <dgm:cxn modelId="{135A2367-A3D6-EF44-A35D-CAF8B6D30E86}" type="presParOf" srcId="{E52A9244-00AB-114E-9520-F4010E192CA7}" destId="{DC6B891E-A513-B147-9BA3-481E8ABD7EC3}" srcOrd="6" destOrd="0" presId="urn:microsoft.com/office/officeart/2005/8/layout/hChevron3"/>
    <dgm:cxn modelId="{FB716819-5DB7-3449-A21C-28663E1D7538}" type="presParOf" srcId="{E52A9244-00AB-114E-9520-F4010E192CA7}" destId="{C3B1270F-A728-A846-BDD0-0EE7AE836C66}" srcOrd="7" destOrd="0" presId="urn:microsoft.com/office/officeart/2005/8/layout/hChevron3"/>
    <dgm:cxn modelId="{B03D4809-18E2-A548-B5A9-FC334CC3E834}" type="presParOf" srcId="{E52A9244-00AB-114E-9520-F4010E192CA7}" destId="{5D91CBFB-3527-7F4D-907E-DF019612FE6F}" srcOrd="8" destOrd="0" presId="urn:microsoft.com/office/officeart/2005/8/layout/hChevron3"/>
    <dgm:cxn modelId="{35A7F6C0-C0AD-E346-A46B-5B1FF092D5F5}" type="presParOf" srcId="{E52A9244-00AB-114E-9520-F4010E192CA7}" destId="{518B6D69-69C1-4A45-8983-4E8BDCA272AA}" srcOrd="9" destOrd="0" presId="urn:microsoft.com/office/officeart/2005/8/layout/hChevron3"/>
    <dgm:cxn modelId="{C7448C91-9158-EC4A-B950-12BADB0313EC}" type="presParOf" srcId="{E52A9244-00AB-114E-9520-F4010E192CA7}" destId="{B5DD0109-C7BD-E049-B6E9-F19216B3681A}" srcOrd="10" destOrd="0" presId="urn:microsoft.com/office/officeart/2005/8/layout/hChevron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E431B21-B127-ED4E-8BF7-B41D00524194}" type="doc">
      <dgm:prSet loTypeId="urn:microsoft.com/office/officeart/2005/8/layout/hChevron3" loCatId="process" qsTypeId="urn:microsoft.com/office/officeart/2005/8/quickstyle/simple1" qsCatId="simple" csTypeId="urn:microsoft.com/office/officeart/2005/8/colors/colorful2" csCatId="colorful" phldr="1"/>
      <dgm:spPr/>
    </dgm:pt>
    <dgm:pt modelId="{64DAF685-0CBA-0A48-94B3-8BFC6406B6FE}">
      <dgm:prSet phldrT="[Text]"/>
      <dgm:spPr>
        <a:xfrm>
          <a:off x="4179763" y="80225"/>
          <a:ext cx="1305966" cy="522386"/>
        </a:xfrm>
      </dgm:spPr>
      <dgm:t>
        <a:bodyPr/>
        <a:lstStyle/>
        <a:p>
          <a:pPr algn="ctr"/>
          <a:r>
            <a:rPr lang="en-US">
              <a:latin typeface="Cambria"/>
              <a:ea typeface="+mn-ea"/>
              <a:cs typeface="+mn-cs"/>
            </a:rPr>
            <a:t>RET</a:t>
          </a:r>
        </a:p>
      </dgm:t>
    </dgm:pt>
    <dgm:pt modelId="{980E85F7-6528-B047-9996-2F7F3C573CDA}" type="parTrans" cxnId="{9D984C9C-30E5-774D-8AE9-3A716F7462CA}">
      <dgm:prSet/>
      <dgm:spPr/>
      <dgm:t>
        <a:bodyPr/>
        <a:lstStyle/>
        <a:p>
          <a:endParaRPr lang="en-US"/>
        </a:p>
      </dgm:t>
    </dgm:pt>
    <dgm:pt modelId="{25897258-EC6F-1242-A0FD-453E338019CD}" type="sibTrans" cxnId="{9D984C9C-30E5-774D-8AE9-3A716F7462CA}">
      <dgm:prSet/>
      <dgm:spPr/>
      <dgm:t>
        <a:bodyPr/>
        <a:lstStyle/>
        <a:p>
          <a:endParaRPr lang="en-US"/>
        </a:p>
      </dgm:t>
    </dgm:pt>
    <dgm:pt modelId="{62C8B500-8AE3-A745-847D-6E68337BC7E2}">
      <dgm:prSet phldrT="[Text]"/>
      <dgm:spPr>
        <a:xfrm>
          <a:off x="669" y="80225"/>
          <a:ext cx="1305966" cy="522386"/>
        </a:xfrm>
      </dgm:spPr>
      <dgm:t>
        <a:bodyPr/>
        <a:lstStyle/>
        <a:p>
          <a:pPr algn="ctr"/>
          <a:r>
            <a:rPr lang="en-US">
              <a:latin typeface="Cambria"/>
              <a:ea typeface="+mn-ea"/>
              <a:cs typeface="+mn-cs"/>
            </a:rPr>
            <a:t>PLA</a:t>
          </a:r>
        </a:p>
      </dgm:t>
    </dgm:pt>
    <dgm:pt modelId="{13A3A52F-B481-5044-B277-4B25652C5016}" type="parTrans" cxnId="{982374D5-0860-454B-9BFE-2D6959847760}">
      <dgm:prSet/>
      <dgm:spPr/>
      <dgm:t>
        <a:bodyPr/>
        <a:lstStyle/>
        <a:p>
          <a:endParaRPr lang="en-US"/>
        </a:p>
      </dgm:t>
    </dgm:pt>
    <dgm:pt modelId="{183B356A-41A4-1E4E-9C23-D474B2974F7E}" type="sibTrans" cxnId="{982374D5-0860-454B-9BFE-2D6959847760}">
      <dgm:prSet/>
      <dgm:spPr/>
      <dgm:t>
        <a:bodyPr/>
        <a:lstStyle/>
        <a:p>
          <a:endParaRPr lang="en-US"/>
        </a:p>
      </dgm:t>
    </dgm:pt>
    <dgm:pt modelId="{4B60354D-41BB-7544-BAF1-1D0CA0E2EE8F}">
      <dgm:prSet phldrT="[Text]"/>
      <dgm:spPr>
        <a:xfrm>
          <a:off x="1045443" y="80225"/>
          <a:ext cx="1305966" cy="522386"/>
        </a:xfrm>
      </dgm:spPr>
      <dgm:t>
        <a:bodyPr/>
        <a:lstStyle/>
        <a:p>
          <a:pPr algn="ctr"/>
          <a:r>
            <a:rPr lang="en-US">
              <a:latin typeface="Cambria"/>
              <a:ea typeface="+mn-ea"/>
              <a:cs typeface="+mn-cs"/>
            </a:rPr>
            <a:t>IMP</a:t>
          </a:r>
        </a:p>
      </dgm:t>
    </dgm:pt>
    <dgm:pt modelId="{971B4670-8453-B14E-A493-220B261ECE35}" type="parTrans" cxnId="{B7762EB8-F80B-8844-8F55-FD5677379C41}">
      <dgm:prSet/>
      <dgm:spPr/>
      <dgm:t>
        <a:bodyPr/>
        <a:lstStyle/>
        <a:p>
          <a:endParaRPr lang="en-US"/>
        </a:p>
      </dgm:t>
    </dgm:pt>
    <dgm:pt modelId="{05EF6919-A720-9840-9C78-574CF6EAE2F6}" type="sibTrans" cxnId="{B7762EB8-F80B-8844-8F55-FD5677379C41}">
      <dgm:prSet/>
      <dgm:spPr/>
      <dgm:t>
        <a:bodyPr/>
        <a:lstStyle/>
        <a:p>
          <a:endParaRPr lang="en-US"/>
        </a:p>
      </dgm:t>
    </dgm:pt>
    <dgm:pt modelId="{630C5B59-8633-6E49-952B-BDBDB5B01430}">
      <dgm:prSet phldrT="[Text]"/>
      <dgm:spPr>
        <a:xfrm>
          <a:off x="1045443" y="80225"/>
          <a:ext cx="1305966" cy="522386"/>
        </a:xfrm>
      </dgm:spPr>
      <dgm:t>
        <a:bodyPr/>
        <a:lstStyle/>
        <a:p>
          <a:pPr algn="ctr"/>
          <a:r>
            <a:rPr lang="en-US">
              <a:latin typeface="Cambria"/>
              <a:ea typeface="+mn-ea"/>
              <a:cs typeface="+mn-cs"/>
            </a:rPr>
            <a:t>REL</a:t>
          </a:r>
        </a:p>
      </dgm:t>
    </dgm:pt>
    <dgm:pt modelId="{0C95EC7B-178B-FC45-B505-1833F63C26B1}" type="parTrans" cxnId="{932F02F2-2CD6-354F-AC8A-D1085DF47424}">
      <dgm:prSet/>
      <dgm:spPr/>
    </dgm:pt>
    <dgm:pt modelId="{AC02379C-D0DC-C14F-B2BB-EE9C1E6425AF}" type="sibTrans" cxnId="{932F02F2-2CD6-354F-AC8A-D1085DF47424}">
      <dgm:prSet/>
      <dgm:spPr/>
    </dgm:pt>
    <dgm:pt modelId="{56AFFF51-1310-2543-A53B-7B88B8EB7FCC}">
      <dgm:prSet phldrT="[Text]"/>
      <dgm:spPr>
        <a:xfrm>
          <a:off x="1045443" y="80225"/>
          <a:ext cx="1305966" cy="522386"/>
        </a:xfrm>
      </dgm:spPr>
      <dgm:t>
        <a:bodyPr/>
        <a:lstStyle/>
        <a:p>
          <a:pPr algn="ctr"/>
          <a:r>
            <a:rPr lang="en-US">
              <a:latin typeface="Cambria"/>
              <a:ea typeface="+mn-ea"/>
              <a:cs typeface="+mn-cs"/>
            </a:rPr>
            <a:t>COM</a:t>
          </a:r>
        </a:p>
      </dgm:t>
    </dgm:pt>
    <dgm:pt modelId="{83065097-397F-8A48-8E6E-1C1692E8ED9F}" type="parTrans" cxnId="{2D802137-AD9D-0440-8323-D42FEF2E1BDC}">
      <dgm:prSet/>
      <dgm:spPr/>
    </dgm:pt>
    <dgm:pt modelId="{22B07FE7-4981-7240-A8C5-C07F6A598241}" type="sibTrans" cxnId="{2D802137-AD9D-0440-8323-D42FEF2E1BDC}">
      <dgm:prSet/>
      <dgm:spPr/>
    </dgm:pt>
    <dgm:pt modelId="{E52A9244-00AB-114E-9520-F4010E192CA7}" type="pres">
      <dgm:prSet presAssocID="{3E431B21-B127-ED4E-8BF7-B41D00524194}" presName="Name0" presStyleCnt="0">
        <dgm:presLayoutVars>
          <dgm:dir/>
          <dgm:resizeHandles val="exact"/>
        </dgm:presLayoutVars>
      </dgm:prSet>
      <dgm:spPr/>
    </dgm:pt>
    <dgm:pt modelId="{60286D61-BB0D-A84D-8817-F44792DED73C}" type="pres">
      <dgm:prSet presAssocID="{62C8B500-8AE3-A745-847D-6E68337BC7E2}" presName="parTxOnly" presStyleLbl="node1" presStyleIdx="0" presStyleCnt="5">
        <dgm:presLayoutVars>
          <dgm:bulletEnabled val="1"/>
        </dgm:presLayoutVars>
      </dgm:prSet>
      <dgm:spPr/>
      <dgm:t>
        <a:bodyPr/>
        <a:lstStyle/>
        <a:p>
          <a:endParaRPr lang="en-US"/>
        </a:p>
      </dgm:t>
    </dgm:pt>
    <dgm:pt modelId="{7AA44625-AFC6-1344-BF43-E87B13C2F1F8}" type="pres">
      <dgm:prSet presAssocID="{183B356A-41A4-1E4E-9C23-D474B2974F7E}" presName="parSpace" presStyleCnt="0"/>
      <dgm:spPr/>
    </dgm:pt>
    <dgm:pt modelId="{75EE8013-D891-124C-8492-D5B21DE79C16}" type="pres">
      <dgm:prSet presAssocID="{4B60354D-41BB-7544-BAF1-1D0CA0E2EE8F}" presName="parTxOnly" presStyleLbl="node1" presStyleIdx="1" presStyleCnt="5">
        <dgm:presLayoutVars>
          <dgm:bulletEnabled val="1"/>
        </dgm:presLayoutVars>
      </dgm:prSet>
      <dgm:spPr/>
      <dgm:t>
        <a:bodyPr/>
        <a:lstStyle/>
        <a:p>
          <a:endParaRPr lang="en-US"/>
        </a:p>
      </dgm:t>
    </dgm:pt>
    <dgm:pt modelId="{5DEA1FED-30BD-A44F-BD0C-49C47FF6D1DA}" type="pres">
      <dgm:prSet presAssocID="{05EF6919-A720-9840-9C78-574CF6EAE2F6}" presName="parSpace" presStyleCnt="0"/>
      <dgm:spPr/>
    </dgm:pt>
    <dgm:pt modelId="{0EEB513C-43AB-4949-A18D-E7AF605D414A}" type="pres">
      <dgm:prSet presAssocID="{630C5B59-8633-6E49-952B-BDBDB5B01430}" presName="parTxOnly" presStyleLbl="node1" presStyleIdx="2" presStyleCnt="5">
        <dgm:presLayoutVars>
          <dgm:bulletEnabled val="1"/>
        </dgm:presLayoutVars>
      </dgm:prSet>
      <dgm:spPr/>
      <dgm:t>
        <a:bodyPr/>
        <a:lstStyle/>
        <a:p>
          <a:endParaRPr lang="en-US"/>
        </a:p>
      </dgm:t>
    </dgm:pt>
    <dgm:pt modelId="{9FE4B2EB-8492-AF47-9819-32908F346CF0}" type="pres">
      <dgm:prSet presAssocID="{AC02379C-D0DC-C14F-B2BB-EE9C1E6425AF}" presName="parSpace" presStyleCnt="0"/>
      <dgm:spPr/>
    </dgm:pt>
    <dgm:pt modelId="{681DEFF0-3277-B244-9169-B7E1FAC749D6}" type="pres">
      <dgm:prSet presAssocID="{56AFFF51-1310-2543-A53B-7B88B8EB7FCC}" presName="parTxOnly" presStyleLbl="node1" presStyleIdx="3" presStyleCnt="5">
        <dgm:presLayoutVars>
          <dgm:bulletEnabled val="1"/>
        </dgm:presLayoutVars>
      </dgm:prSet>
      <dgm:spPr/>
      <dgm:t>
        <a:bodyPr/>
        <a:lstStyle/>
        <a:p>
          <a:endParaRPr lang="en-US"/>
        </a:p>
      </dgm:t>
    </dgm:pt>
    <dgm:pt modelId="{DD744FA7-41A3-BB4F-BD80-4CC86FDF3396}" type="pres">
      <dgm:prSet presAssocID="{22B07FE7-4981-7240-A8C5-C07F6A598241}" presName="parSpace" presStyleCnt="0"/>
      <dgm:spPr/>
    </dgm:pt>
    <dgm:pt modelId="{20C561D0-12EA-0942-9586-FE094E5915C3}" type="pres">
      <dgm:prSet presAssocID="{64DAF685-0CBA-0A48-94B3-8BFC6406B6FE}" presName="parTxOnly" presStyleLbl="node1" presStyleIdx="4" presStyleCnt="5">
        <dgm:presLayoutVars>
          <dgm:bulletEnabled val="1"/>
        </dgm:presLayoutVars>
      </dgm:prSet>
      <dgm:spPr>
        <a:prstGeom prst="chevron">
          <a:avLst/>
        </a:prstGeom>
      </dgm:spPr>
      <dgm:t>
        <a:bodyPr/>
        <a:lstStyle/>
        <a:p>
          <a:endParaRPr lang="en-US"/>
        </a:p>
      </dgm:t>
    </dgm:pt>
  </dgm:ptLst>
  <dgm:cxnLst>
    <dgm:cxn modelId="{4E9AFC37-85C1-EE4B-9B7B-D23B1458DF0F}" type="presOf" srcId="{3E431B21-B127-ED4E-8BF7-B41D00524194}" destId="{E52A9244-00AB-114E-9520-F4010E192CA7}" srcOrd="0" destOrd="0" presId="urn:microsoft.com/office/officeart/2005/8/layout/hChevron3"/>
    <dgm:cxn modelId="{1BD6B0D7-8117-0148-AA75-7A4F05D2FBB9}" type="presOf" srcId="{56AFFF51-1310-2543-A53B-7B88B8EB7FCC}" destId="{681DEFF0-3277-B244-9169-B7E1FAC749D6}" srcOrd="0" destOrd="0" presId="urn:microsoft.com/office/officeart/2005/8/layout/hChevron3"/>
    <dgm:cxn modelId="{B7762EB8-F80B-8844-8F55-FD5677379C41}" srcId="{3E431B21-B127-ED4E-8BF7-B41D00524194}" destId="{4B60354D-41BB-7544-BAF1-1D0CA0E2EE8F}" srcOrd="1" destOrd="0" parTransId="{971B4670-8453-B14E-A493-220B261ECE35}" sibTransId="{05EF6919-A720-9840-9C78-574CF6EAE2F6}"/>
    <dgm:cxn modelId="{982374D5-0860-454B-9BFE-2D6959847760}" srcId="{3E431B21-B127-ED4E-8BF7-B41D00524194}" destId="{62C8B500-8AE3-A745-847D-6E68337BC7E2}" srcOrd="0" destOrd="0" parTransId="{13A3A52F-B481-5044-B277-4B25652C5016}" sibTransId="{183B356A-41A4-1E4E-9C23-D474B2974F7E}"/>
    <dgm:cxn modelId="{B43156E8-34D2-4C44-909E-DDF8095E0A98}" type="presOf" srcId="{4B60354D-41BB-7544-BAF1-1D0CA0E2EE8F}" destId="{75EE8013-D891-124C-8492-D5B21DE79C16}" srcOrd="0" destOrd="0" presId="urn:microsoft.com/office/officeart/2005/8/layout/hChevron3"/>
    <dgm:cxn modelId="{9D984C9C-30E5-774D-8AE9-3A716F7462CA}" srcId="{3E431B21-B127-ED4E-8BF7-B41D00524194}" destId="{64DAF685-0CBA-0A48-94B3-8BFC6406B6FE}" srcOrd="4" destOrd="0" parTransId="{980E85F7-6528-B047-9996-2F7F3C573CDA}" sibTransId="{25897258-EC6F-1242-A0FD-453E338019CD}"/>
    <dgm:cxn modelId="{2D802137-AD9D-0440-8323-D42FEF2E1BDC}" srcId="{3E431B21-B127-ED4E-8BF7-B41D00524194}" destId="{56AFFF51-1310-2543-A53B-7B88B8EB7FCC}" srcOrd="3" destOrd="0" parTransId="{83065097-397F-8A48-8E6E-1C1692E8ED9F}" sibTransId="{22B07FE7-4981-7240-A8C5-C07F6A598241}"/>
    <dgm:cxn modelId="{A19E818D-C1B8-064D-AC94-53E597A7D557}" type="presOf" srcId="{630C5B59-8633-6E49-952B-BDBDB5B01430}" destId="{0EEB513C-43AB-4949-A18D-E7AF605D414A}" srcOrd="0" destOrd="0" presId="urn:microsoft.com/office/officeart/2005/8/layout/hChevron3"/>
    <dgm:cxn modelId="{62248400-FB7B-2A42-9113-E033D56D52F6}" type="presOf" srcId="{64DAF685-0CBA-0A48-94B3-8BFC6406B6FE}" destId="{20C561D0-12EA-0942-9586-FE094E5915C3}" srcOrd="0" destOrd="0" presId="urn:microsoft.com/office/officeart/2005/8/layout/hChevron3"/>
    <dgm:cxn modelId="{932F02F2-2CD6-354F-AC8A-D1085DF47424}" srcId="{3E431B21-B127-ED4E-8BF7-B41D00524194}" destId="{630C5B59-8633-6E49-952B-BDBDB5B01430}" srcOrd="2" destOrd="0" parTransId="{0C95EC7B-178B-FC45-B505-1833F63C26B1}" sibTransId="{AC02379C-D0DC-C14F-B2BB-EE9C1E6425AF}"/>
    <dgm:cxn modelId="{0560CFBB-41C2-F14D-BDBE-CBF9CF7F12F4}" type="presOf" srcId="{62C8B500-8AE3-A745-847D-6E68337BC7E2}" destId="{60286D61-BB0D-A84D-8817-F44792DED73C}" srcOrd="0" destOrd="0" presId="urn:microsoft.com/office/officeart/2005/8/layout/hChevron3"/>
    <dgm:cxn modelId="{98FE44BE-B769-3C4B-A587-166124350CF0}" type="presParOf" srcId="{E52A9244-00AB-114E-9520-F4010E192CA7}" destId="{60286D61-BB0D-A84D-8817-F44792DED73C}" srcOrd="0" destOrd="0" presId="urn:microsoft.com/office/officeart/2005/8/layout/hChevron3"/>
    <dgm:cxn modelId="{8D23E3AC-93A1-5348-A4DA-19EFE1236172}" type="presParOf" srcId="{E52A9244-00AB-114E-9520-F4010E192CA7}" destId="{7AA44625-AFC6-1344-BF43-E87B13C2F1F8}" srcOrd="1" destOrd="0" presId="urn:microsoft.com/office/officeart/2005/8/layout/hChevron3"/>
    <dgm:cxn modelId="{B21D8BB7-9593-0540-8ADC-D7AFCDDB3B68}" type="presParOf" srcId="{E52A9244-00AB-114E-9520-F4010E192CA7}" destId="{75EE8013-D891-124C-8492-D5B21DE79C16}" srcOrd="2" destOrd="0" presId="urn:microsoft.com/office/officeart/2005/8/layout/hChevron3"/>
    <dgm:cxn modelId="{C224A901-4A22-D64D-82B2-1896D572BDFE}" type="presParOf" srcId="{E52A9244-00AB-114E-9520-F4010E192CA7}" destId="{5DEA1FED-30BD-A44F-BD0C-49C47FF6D1DA}" srcOrd="3" destOrd="0" presId="urn:microsoft.com/office/officeart/2005/8/layout/hChevron3"/>
    <dgm:cxn modelId="{858B9A85-692E-DE40-A40F-6B8F5FF12751}" type="presParOf" srcId="{E52A9244-00AB-114E-9520-F4010E192CA7}" destId="{0EEB513C-43AB-4949-A18D-E7AF605D414A}" srcOrd="4" destOrd="0" presId="urn:microsoft.com/office/officeart/2005/8/layout/hChevron3"/>
    <dgm:cxn modelId="{D4FD505E-B396-864C-B8F8-D73FA733140D}" type="presParOf" srcId="{E52A9244-00AB-114E-9520-F4010E192CA7}" destId="{9FE4B2EB-8492-AF47-9819-32908F346CF0}" srcOrd="5" destOrd="0" presId="urn:microsoft.com/office/officeart/2005/8/layout/hChevron3"/>
    <dgm:cxn modelId="{B11467A1-63E8-CD40-8CDF-60F700066293}" type="presParOf" srcId="{E52A9244-00AB-114E-9520-F4010E192CA7}" destId="{681DEFF0-3277-B244-9169-B7E1FAC749D6}" srcOrd="6" destOrd="0" presId="urn:microsoft.com/office/officeart/2005/8/layout/hChevron3"/>
    <dgm:cxn modelId="{EB85304A-4BC3-D44D-97E5-FAD2B40CDAAF}" type="presParOf" srcId="{E52A9244-00AB-114E-9520-F4010E192CA7}" destId="{DD744FA7-41A3-BB4F-BD80-4CC86FDF3396}" srcOrd="7" destOrd="0" presId="urn:microsoft.com/office/officeart/2005/8/layout/hChevron3"/>
    <dgm:cxn modelId="{B27BEBAA-17CD-3D4D-840D-F31F86177B99}" type="presParOf" srcId="{E52A9244-00AB-114E-9520-F4010E192CA7}" destId="{20C561D0-12EA-0942-9586-FE094E5915C3}" srcOrd="8" destOrd="0" presId="urn:microsoft.com/office/officeart/2005/8/layout/hChevron3"/>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E431B21-B127-ED4E-8BF7-B41D00524194}" type="doc">
      <dgm:prSet loTypeId="urn:microsoft.com/office/officeart/2005/8/layout/hChevron3" loCatId="process" qsTypeId="urn:microsoft.com/office/officeart/2005/8/quickstyle/simple1" qsCatId="simple" csTypeId="urn:microsoft.com/office/officeart/2005/8/colors/colorful2" csCatId="colorful" phldr="1"/>
      <dgm:spPr/>
    </dgm:pt>
    <dgm:pt modelId="{D8318040-FE88-D54B-A452-BA2534D9F084}">
      <dgm:prSet phldrT="[Text]"/>
      <dgm:spPr>
        <a:xfrm>
          <a:off x="2090216" y="80225"/>
          <a:ext cx="1305966" cy="522386"/>
        </a:xfrm>
      </dgm:spPr>
      <dgm:t>
        <a:bodyPr/>
        <a:lstStyle/>
        <a:p>
          <a:pPr algn="ctr"/>
          <a:r>
            <a:rPr lang="en-US">
              <a:latin typeface="Cambria"/>
              <a:ea typeface="+mn-ea"/>
              <a:cs typeface="+mn-cs"/>
            </a:rPr>
            <a:t>INC</a:t>
          </a:r>
        </a:p>
      </dgm:t>
    </dgm:pt>
    <dgm:pt modelId="{572CB75C-33E0-0E43-A14B-9ADA025E0C0B}" type="parTrans" cxnId="{BE57B8BD-C6B1-F34A-A6EC-C204E30F715E}">
      <dgm:prSet/>
      <dgm:spPr/>
      <dgm:t>
        <a:bodyPr/>
        <a:lstStyle/>
        <a:p>
          <a:pPr algn="ctr"/>
          <a:endParaRPr lang="en-US"/>
        </a:p>
      </dgm:t>
    </dgm:pt>
    <dgm:pt modelId="{3D4AADA4-A23B-A94A-A302-E28ACFFD31BF}" type="sibTrans" cxnId="{BE57B8BD-C6B1-F34A-A6EC-C204E30F715E}">
      <dgm:prSet/>
      <dgm:spPr/>
      <dgm:t>
        <a:bodyPr/>
        <a:lstStyle/>
        <a:p>
          <a:pPr algn="ctr"/>
          <a:endParaRPr lang="en-US"/>
        </a:p>
      </dgm:t>
    </dgm:pt>
    <dgm:pt modelId="{F69C9B4E-ACC6-C344-93FE-6C2C2971FACE}">
      <dgm:prSet phldrT="[Text]"/>
      <dgm:spPr>
        <a:xfrm>
          <a:off x="2090216" y="80225"/>
          <a:ext cx="1305966" cy="522386"/>
        </a:xfrm>
      </dgm:spPr>
      <dgm:t>
        <a:bodyPr/>
        <a:lstStyle/>
        <a:p>
          <a:pPr algn="ctr"/>
          <a:r>
            <a:rPr lang="en-US">
              <a:latin typeface="Cambria"/>
              <a:ea typeface="+mn-ea"/>
              <a:cs typeface="+mn-cs"/>
            </a:rPr>
            <a:t>DEP</a:t>
          </a:r>
        </a:p>
      </dgm:t>
    </dgm:pt>
    <dgm:pt modelId="{9A9372FF-8A39-9441-AE9F-21912E0F78E2}" type="parTrans" cxnId="{23EAED70-5B4B-0D43-8AE4-95D7375DB4DC}">
      <dgm:prSet/>
      <dgm:spPr/>
      <dgm:t>
        <a:bodyPr/>
        <a:lstStyle/>
        <a:p>
          <a:pPr algn="ctr"/>
          <a:endParaRPr lang="en-US"/>
        </a:p>
      </dgm:t>
    </dgm:pt>
    <dgm:pt modelId="{F207841B-EE38-F843-9042-3EBDCD1AA6CF}" type="sibTrans" cxnId="{23EAED70-5B4B-0D43-8AE4-95D7375DB4DC}">
      <dgm:prSet/>
      <dgm:spPr/>
      <dgm:t>
        <a:bodyPr/>
        <a:lstStyle/>
        <a:p>
          <a:pPr algn="ctr"/>
          <a:endParaRPr lang="en-US"/>
        </a:p>
      </dgm:t>
    </dgm:pt>
    <dgm:pt modelId="{64DAF685-0CBA-0A48-94B3-8BFC6406B6FE}">
      <dgm:prSet phldrT="[Text]"/>
      <dgm:spPr>
        <a:xfrm>
          <a:off x="4179763" y="80225"/>
          <a:ext cx="1305966" cy="522386"/>
        </a:xfrm>
      </dgm:spPr>
      <dgm:t>
        <a:bodyPr/>
        <a:lstStyle/>
        <a:p>
          <a:pPr algn="ctr"/>
          <a:r>
            <a:rPr lang="en-US">
              <a:latin typeface="Cambria"/>
              <a:ea typeface="+mn-ea"/>
              <a:cs typeface="+mn-cs"/>
            </a:rPr>
            <a:t>RET</a:t>
          </a:r>
        </a:p>
      </dgm:t>
    </dgm:pt>
    <dgm:pt modelId="{980E85F7-6528-B047-9996-2F7F3C573CDA}" type="parTrans" cxnId="{9D984C9C-30E5-774D-8AE9-3A716F7462CA}">
      <dgm:prSet/>
      <dgm:spPr/>
      <dgm:t>
        <a:bodyPr/>
        <a:lstStyle/>
        <a:p>
          <a:endParaRPr lang="en-US"/>
        </a:p>
      </dgm:t>
    </dgm:pt>
    <dgm:pt modelId="{25897258-EC6F-1242-A0FD-453E338019CD}" type="sibTrans" cxnId="{9D984C9C-30E5-774D-8AE9-3A716F7462CA}">
      <dgm:prSet/>
      <dgm:spPr/>
      <dgm:t>
        <a:bodyPr/>
        <a:lstStyle/>
        <a:p>
          <a:endParaRPr lang="en-US"/>
        </a:p>
      </dgm:t>
    </dgm:pt>
    <dgm:pt modelId="{F5C7C2FB-99ED-0B47-8728-94100C0BF252}">
      <dgm:prSet phldrT="[Text]"/>
      <dgm:spPr>
        <a:xfrm>
          <a:off x="2090216" y="80225"/>
          <a:ext cx="1305966" cy="522386"/>
        </a:xfrm>
      </dgm:spPr>
      <dgm:t>
        <a:bodyPr/>
        <a:lstStyle/>
        <a:p>
          <a:pPr algn="ctr"/>
          <a:r>
            <a:rPr lang="en-US">
              <a:latin typeface="Cambria"/>
              <a:ea typeface="+mn-ea"/>
              <a:cs typeface="+mn-cs"/>
            </a:rPr>
            <a:t>USE</a:t>
          </a:r>
        </a:p>
      </dgm:t>
    </dgm:pt>
    <dgm:pt modelId="{9EBE3F8F-D9DB-7442-80BC-3B8868C3FD27}" type="parTrans" cxnId="{90BD8CAD-0F64-0644-9E2B-04B3779BC649}">
      <dgm:prSet/>
      <dgm:spPr/>
      <dgm:t>
        <a:bodyPr/>
        <a:lstStyle/>
        <a:p>
          <a:endParaRPr lang="en-US"/>
        </a:p>
      </dgm:t>
    </dgm:pt>
    <dgm:pt modelId="{77A32C57-FD7A-FF47-AFB7-776DA9C91A59}" type="sibTrans" cxnId="{90BD8CAD-0F64-0644-9E2B-04B3779BC649}">
      <dgm:prSet/>
      <dgm:spPr/>
      <dgm:t>
        <a:bodyPr/>
        <a:lstStyle/>
        <a:p>
          <a:endParaRPr lang="en-US"/>
        </a:p>
      </dgm:t>
    </dgm:pt>
    <dgm:pt modelId="{62C8B500-8AE3-A745-847D-6E68337BC7E2}">
      <dgm:prSet phldrT="[Text]"/>
      <dgm:spPr>
        <a:xfrm>
          <a:off x="669" y="80225"/>
          <a:ext cx="1305966" cy="522386"/>
        </a:xfrm>
      </dgm:spPr>
      <dgm:t>
        <a:bodyPr/>
        <a:lstStyle/>
        <a:p>
          <a:pPr algn="ctr"/>
          <a:r>
            <a:rPr lang="en-US">
              <a:latin typeface="Cambria"/>
              <a:ea typeface="+mn-ea"/>
              <a:cs typeface="+mn-cs"/>
            </a:rPr>
            <a:t>PLA</a:t>
          </a:r>
        </a:p>
      </dgm:t>
    </dgm:pt>
    <dgm:pt modelId="{13A3A52F-B481-5044-B277-4B25652C5016}" type="parTrans" cxnId="{982374D5-0860-454B-9BFE-2D6959847760}">
      <dgm:prSet/>
      <dgm:spPr/>
      <dgm:t>
        <a:bodyPr/>
        <a:lstStyle/>
        <a:p>
          <a:endParaRPr lang="en-US"/>
        </a:p>
      </dgm:t>
    </dgm:pt>
    <dgm:pt modelId="{183B356A-41A4-1E4E-9C23-D474B2974F7E}" type="sibTrans" cxnId="{982374D5-0860-454B-9BFE-2D6959847760}">
      <dgm:prSet/>
      <dgm:spPr/>
      <dgm:t>
        <a:bodyPr/>
        <a:lstStyle/>
        <a:p>
          <a:endParaRPr lang="en-US"/>
        </a:p>
      </dgm:t>
    </dgm:pt>
    <dgm:pt modelId="{E52A9244-00AB-114E-9520-F4010E192CA7}" type="pres">
      <dgm:prSet presAssocID="{3E431B21-B127-ED4E-8BF7-B41D00524194}" presName="Name0" presStyleCnt="0">
        <dgm:presLayoutVars>
          <dgm:dir/>
          <dgm:resizeHandles val="exact"/>
        </dgm:presLayoutVars>
      </dgm:prSet>
      <dgm:spPr/>
    </dgm:pt>
    <dgm:pt modelId="{60286D61-BB0D-A84D-8817-F44792DED73C}" type="pres">
      <dgm:prSet presAssocID="{62C8B500-8AE3-A745-847D-6E68337BC7E2}" presName="parTxOnly" presStyleLbl="node1" presStyleIdx="0" presStyleCnt="5">
        <dgm:presLayoutVars>
          <dgm:bulletEnabled val="1"/>
        </dgm:presLayoutVars>
      </dgm:prSet>
      <dgm:spPr/>
      <dgm:t>
        <a:bodyPr/>
        <a:lstStyle/>
        <a:p>
          <a:endParaRPr lang="en-US"/>
        </a:p>
      </dgm:t>
    </dgm:pt>
    <dgm:pt modelId="{7AA44625-AFC6-1344-BF43-E87B13C2F1F8}" type="pres">
      <dgm:prSet presAssocID="{183B356A-41A4-1E4E-9C23-D474B2974F7E}" presName="parSpace" presStyleCnt="0"/>
      <dgm:spPr/>
    </dgm:pt>
    <dgm:pt modelId="{792A4C6A-9E7A-E947-9D84-FF74A7A00702}" type="pres">
      <dgm:prSet presAssocID="{D8318040-FE88-D54B-A452-BA2534D9F084}" presName="parTxOnly" presStyleLbl="node1" presStyleIdx="1" presStyleCnt="5">
        <dgm:presLayoutVars>
          <dgm:bulletEnabled val="1"/>
        </dgm:presLayoutVars>
      </dgm:prSet>
      <dgm:spPr>
        <a:prstGeom prst="chevron">
          <a:avLst/>
        </a:prstGeom>
      </dgm:spPr>
      <dgm:t>
        <a:bodyPr/>
        <a:lstStyle/>
        <a:p>
          <a:endParaRPr lang="en-GB"/>
        </a:p>
      </dgm:t>
    </dgm:pt>
    <dgm:pt modelId="{728ACB33-5E11-E345-BD07-666DAE417EEA}" type="pres">
      <dgm:prSet presAssocID="{3D4AADA4-A23B-A94A-A302-E28ACFFD31BF}" presName="parSpace" presStyleCnt="0"/>
      <dgm:spPr/>
    </dgm:pt>
    <dgm:pt modelId="{DC6B891E-A513-B147-9BA3-481E8ABD7EC3}" type="pres">
      <dgm:prSet presAssocID="{F69C9B4E-ACC6-C344-93FE-6C2C2971FACE}" presName="parTxOnly" presStyleLbl="node1" presStyleIdx="2" presStyleCnt="5">
        <dgm:presLayoutVars>
          <dgm:bulletEnabled val="1"/>
        </dgm:presLayoutVars>
      </dgm:prSet>
      <dgm:spPr>
        <a:prstGeom prst="chevron">
          <a:avLst/>
        </a:prstGeom>
      </dgm:spPr>
      <dgm:t>
        <a:bodyPr/>
        <a:lstStyle/>
        <a:p>
          <a:endParaRPr lang="en-US"/>
        </a:p>
      </dgm:t>
    </dgm:pt>
    <dgm:pt modelId="{C3B1270F-A728-A846-BDD0-0EE7AE836C66}" type="pres">
      <dgm:prSet presAssocID="{F207841B-EE38-F843-9042-3EBDCD1AA6CF}" presName="parSpace" presStyleCnt="0"/>
      <dgm:spPr/>
    </dgm:pt>
    <dgm:pt modelId="{02B09826-2154-FF43-91D1-6677E7F580A8}" type="pres">
      <dgm:prSet presAssocID="{F5C7C2FB-99ED-0B47-8728-94100C0BF252}" presName="parTxOnly" presStyleLbl="node1" presStyleIdx="3" presStyleCnt="5">
        <dgm:presLayoutVars>
          <dgm:bulletEnabled val="1"/>
        </dgm:presLayoutVars>
      </dgm:prSet>
      <dgm:spPr/>
      <dgm:t>
        <a:bodyPr/>
        <a:lstStyle/>
        <a:p>
          <a:endParaRPr lang="en-US"/>
        </a:p>
      </dgm:t>
    </dgm:pt>
    <dgm:pt modelId="{6043301B-7EEC-CB4C-8708-D1237EBE3FC3}" type="pres">
      <dgm:prSet presAssocID="{77A32C57-FD7A-FF47-AFB7-776DA9C91A59}" presName="parSpace" presStyleCnt="0"/>
      <dgm:spPr/>
    </dgm:pt>
    <dgm:pt modelId="{20C561D0-12EA-0942-9586-FE094E5915C3}" type="pres">
      <dgm:prSet presAssocID="{64DAF685-0CBA-0A48-94B3-8BFC6406B6FE}" presName="parTxOnly" presStyleLbl="node1" presStyleIdx="4" presStyleCnt="5">
        <dgm:presLayoutVars>
          <dgm:bulletEnabled val="1"/>
        </dgm:presLayoutVars>
      </dgm:prSet>
      <dgm:spPr>
        <a:prstGeom prst="chevron">
          <a:avLst/>
        </a:prstGeom>
      </dgm:spPr>
      <dgm:t>
        <a:bodyPr/>
        <a:lstStyle/>
        <a:p>
          <a:endParaRPr lang="en-US"/>
        </a:p>
      </dgm:t>
    </dgm:pt>
  </dgm:ptLst>
  <dgm:cxnLst>
    <dgm:cxn modelId="{9D984C9C-30E5-774D-8AE9-3A716F7462CA}" srcId="{3E431B21-B127-ED4E-8BF7-B41D00524194}" destId="{64DAF685-0CBA-0A48-94B3-8BFC6406B6FE}" srcOrd="4" destOrd="0" parTransId="{980E85F7-6528-B047-9996-2F7F3C573CDA}" sibTransId="{25897258-EC6F-1242-A0FD-453E338019CD}"/>
    <dgm:cxn modelId="{5BAAEC0A-9E0B-6442-B663-92EC5A263111}" type="presOf" srcId="{64DAF685-0CBA-0A48-94B3-8BFC6406B6FE}" destId="{20C561D0-12EA-0942-9586-FE094E5915C3}" srcOrd="0" destOrd="0" presId="urn:microsoft.com/office/officeart/2005/8/layout/hChevron3"/>
    <dgm:cxn modelId="{243B6052-F9CE-2E43-8E37-A3A0770135F1}" type="presOf" srcId="{62C8B500-8AE3-A745-847D-6E68337BC7E2}" destId="{60286D61-BB0D-A84D-8817-F44792DED73C}" srcOrd="0" destOrd="0" presId="urn:microsoft.com/office/officeart/2005/8/layout/hChevron3"/>
    <dgm:cxn modelId="{90BD8CAD-0F64-0644-9E2B-04B3779BC649}" srcId="{3E431B21-B127-ED4E-8BF7-B41D00524194}" destId="{F5C7C2FB-99ED-0B47-8728-94100C0BF252}" srcOrd="3" destOrd="0" parTransId="{9EBE3F8F-D9DB-7442-80BC-3B8868C3FD27}" sibTransId="{77A32C57-FD7A-FF47-AFB7-776DA9C91A59}"/>
    <dgm:cxn modelId="{DEB71093-1008-754C-8045-FA3E9D716633}" type="presOf" srcId="{D8318040-FE88-D54B-A452-BA2534D9F084}" destId="{792A4C6A-9E7A-E947-9D84-FF74A7A00702}" srcOrd="0" destOrd="0" presId="urn:microsoft.com/office/officeart/2005/8/layout/hChevron3"/>
    <dgm:cxn modelId="{982374D5-0860-454B-9BFE-2D6959847760}" srcId="{3E431B21-B127-ED4E-8BF7-B41D00524194}" destId="{62C8B500-8AE3-A745-847D-6E68337BC7E2}" srcOrd="0" destOrd="0" parTransId="{13A3A52F-B481-5044-B277-4B25652C5016}" sibTransId="{183B356A-41A4-1E4E-9C23-D474B2974F7E}"/>
    <dgm:cxn modelId="{7F659D2F-BEAE-5646-B1FA-9D9466F9E1C6}" type="presOf" srcId="{3E431B21-B127-ED4E-8BF7-B41D00524194}" destId="{E52A9244-00AB-114E-9520-F4010E192CA7}" srcOrd="0" destOrd="0" presId="urn:microsoft.com/office/officeart/2005/8/layout/hChevron3"/>
    <dgm:cxn modelId="{BE57B8BD-C6B1-F34A-A6EC-C204E30F715E}" srcId="{3E431B21-B127-ED4E-8BF7-B41D00524194}" destId="{D8318040-FE88-D54B-A452-BA2534D9F084}" srcOrd="1" destOrd="0" parTransId="{572CB75C-33E0-0E43-A14B-9ADA025E0C0B}" sibTransId="{3D4AADA4-A23B-A94A-A302-E28ACFFD31BF}"/>
    <dgm:cxn modelId="{349662A9-0FEA-544C-95C5-6C909C30E71B}" type="presOf" srcId="{F69C9B4E-ACC6-C344-93FE-6C2C2971FACE}" destId="{DC6B891E-A513-B147-9BA3-481E8ABD7EC3}" srcOrd="0" destOrd="0" presId="urn:microsoft.com/office/officeart/2005/8/layout/hChevron3"/>
    <dgm:cxn modelId="{713185E6-C65F-D54D-AC5B-1B17F5B4C703}" type="presOf" srcId="{F5C7C2FB-99ED-0B47-8728-94100C0BF252}" destId="{02B09826-2154-FF43-91D1-6677E7F580A8}" srcOrd="0" destOrd="0" presId="urn:microsoft.com/office/officeart/2005/8/layout/hChevron3"/>
    <dgm:cxn modelId="{23EAED70-5B4B-0D43-8AE4-95D7375DB4DC}" srcId="{3E431B21-B127-ED4E-8BF7-B41D00524194}" destId="{F69C9B4E-ACC6-C344-93FE-6C2C2971FACE}" srcOrd="2" destOrd="0" parTransId="{9A9372FF-8A39-9441-AE9F-21912E0F78E2}" sibTransId="{F207841B-EE38-F843-9042-3EBDCD1AA6CF}"/>
    <dgm:cxn modelId="{2EBB6FFC-AC0F-1E41-B517-A08E070488EB}" type="presParOf" srcId="{E52A9244-00AB-114E-9520-F4010E192CA7}" destId="{60286D61-BB0D-A84D-8817-F44792DED73C}" srcOrd="0" destOrd="0" presId="urn:microsoft.com/office/officeart/2005/8/layout/hChevron3"/>
    <dgm:cxn modelId="{4E527238-4318-9840-BECE-344E6CB98EA4}" type="presParOf" srcId="{E52A9244-00AB-114E-9520-F4010E192CA7}" destId="{7AA44625-AFC6-1344-BF43-E87B13C2F1F8}" srcOrd="1" destOrd="0" presId="urn:microsoft.com/office/officeart/2005/8/layout/hChevron3"/>
    <dgm:cxn modelId="{BF9C230E-80B3-A841-A2FD-58F937E8C46D}" type="presParOf" srcId="{E52A9244-00AB-114E-9520-F4010E192CA7}" destId="{792A4C6A-9E7A-E947-9D84-FF74A7A00702}" srcOrd="2" destOrd="0" presId="urn:microsoft.com/office/officeart/2005/8/layout/hChevron3"/>
    <dgm:cxn modelId="{20CD6FF3-9647-FE45-9191-99947678AB77}" type="presParOf" srcId="{E52A9244-00AB-114E-9520-F4010E192CA7}" destId="{728ACB33-5E11-E345-BD07-666DAE417EEA}" srcOrd="3" destOrd="0" presId="urn:microsoft.com/office/officeart/2005/8/layout/hChevron3"/>
    <dgm:cxn modelId="{80BD2229-C9F4-5A4F-923D-CB9F1A1CF30D}" type="presParOf" srcId="{E52A9244-00AB-114E-9520-F4010E192CA7}" destId="{DC6B891E-A513-B147-9BA3-481E8ABD7EC3}" srcOrd="4" destOrd="0" presId="urn:microsoft.com/office/officeart/2005/8/layout/hChevron3"/>
    <dgm:cxn modelId="{A5C615A8-CDC4-7C44-863B-B7B733445440}" type="presParOf" srcId="{E52A9244-00AB-114E-9520-F4010E192CA7}" destId="{C3B1270F-A728-A846-BDD0-0EE7AE836C66}" srcOrd="5" destOrd="0" presId="urn:microsoft.com/office/officeart/2005/8/layout/hChevron3"/>
    <dgm:cxn modelId="{3F68AE9E-B690-DA44-8A0C-7BD06287226D}" type="presParOf" srcId="{E52A9244-00AB-114E-9520-F4010E192CA7}" destId="{02B09826-2154-FF43-91D1-6677E7F580A8}" srcOrd="6" destOrd="0" presId="urn:microsoft.com/office/officeart/2005/8/layout/hChevron3"/>
    <dgm:cxn modelId="{55654575-4F21-A94D-86C6-600F9A91CB4D}" type="presParOf" srcId="{E52A9244-00AB-114E-9520-F4010E192CA7}" destId="{6043301B-7EEC-CB4C-8708-D1237EBE3FC3}" srcOrd="7" destOrd="0" presId="urn:microsoft.com/office/officeart/2005/8/layout/hChevron3"/>
    <dgm:cxn modelId="{65AF1022-738E-E549-B009-5A453D58621C}" type="presParOf" srcId="{E52A9244-00AB-114E-9520-F4010E192CA7}" destId="{20C561D0-12EA-0942-9586-FE094E5915C3}" srcOrd="8" destOrd="0" presId="urn:microsoft.com/office/officeart/2005/8/layout/hChevron3"/>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8C4A80-1D13-2C4C-A236-6F707CBAF271}">
      <dsp:nvSpPr>
        <dsp:cNvPr id="0" name=""/>
        <dsp:cNvSpPr/>
      </dsp:nvSpPr>
      <dsp:spPr>
        <a:xfrm>
          <a:off x="697" y="71087"/>
          <a:ext cx="1142053" cy="456821"/>
        </a:xfrm>
        <a:prstGeom prst="homePlat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2682" tIns="61341" rIns="30671" bIns="61341" numCol="1" spcCol="1270" anchor="ctr" anchorCtr="0">
          <a:noAutofit/>
        </a:bodyPr>
        <a:lstStyle/>
        <a:p>
          <a:pPr lvl="0" algn="ctr" defTabSz="1022350">
            <a:lnSpc>
              <a:spcPct val="90000"/>
            </a:lnSpc>
            <a:spcBef>
              <a:spcPct val="0"/>
            </a:spcBef>
            <a:spcAft>
              <a:spcPct val="35000"/>
            </a:spcAft>
          </a:pPr>
          <a:r>
            <a:rPr lang="en-US" sz="2300" kern="1200">
              <a:latin typeface="Cambria"/>
              <a:ea typeface="+mn-ea"/>
              <a:cs typeface="+mn-cs"/>
            </a:rPr>
            <a:t>GAP</a:t>
          </a:r>
        </a:p>
      </dsp:txBody>
      <dsp:txXfrm>
        <a:off x="697" y="71087"/>
        <a:ext cx="1027848" cy="456821"/>
      </dsp:txXfrm>
    </dsp:sp>
    <dsp:sp modelId="{9AAD5F26-62C6-6E4A-BE6B-4829CBB57608}">
      <dsp:nvSpPr>
        <dsp:cNvPr id="0" name=""/>
        <dsp:cNvSpPr/>
      </dsp:nvSpPr>
      <dsp:spPr>
        <a:xfrm>
          <a:off x="914340" y="71087"/>
          <a:ext cx="1142053" cy="456821"/>
        </a:xfrm>
        <a:prstGeom prst="chevron">
          <a:avLst/>
        </a:prstGeom>
        <a:solidFill>
          <a:schemeClr val="accent2">
            <a:hueOff val="936304"/>
            <a:satOff val="-1168"/>
            <a:lumOff val="27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012" tIns="61341" rIns="30671" bIns="61341" numCol="1" spcCol="1270" anchor="ctr" anchorCtr="0">
          <a:noAutofit/>
        </a:bodyPr>
        <a:lstStyle/>
        <a:p>
          <a:pPr lvl="0" algn="ctr" defTabSz="1022350">
            <a:lnSpc>
              <a:spcPct val="90000"/>
            </a:lnSpc>
            <a:spcBef>
              <a:spcPct val="0"/>
            </a:spcBef>
            <a:spcAft>
              <a:spcPct val="35000"/>
            </a:spcAft>
          </a:pPr>
          <a:r>
            <a:rPr lang="en-US" sz="2300" kern="1200">
              <a:latin typeface="Cambria"/>
              <a:ea typeface="+mn-ea"/>
              <a:cs typeface="+mn-cs"/>
            </a:rPr>
            <a:t>PRE</a:t>
          </a:r>
        </a:p>
      </dsp:txBody>
      <dsp:txXfrm>
        <a:off x="1142751" y="71087"/>
        <a:ext cx="685232" cy="456821"/>
      </dsp:txXfrm>
    </dsp:sp>
    <dsp:sp modelId="{E41577EE-3EB6-8C4C-A1A0-6DE0FFB8BAD1}">
      <dsp:nvSpPr>
        <dsp:cNvPr id="0" name=""/>
        <dsp:cNvSpPr/>
      </dsp:nvSpPr>
      <dsp:spPr>
        <a:xfrm>
          <a:off x="1827983" y="71087"/>
          <a:ext cx="1142053" cy="456821"/>
        </a:xfrm>
        <a:prstGeom prst="chevron">
          <a:avLst/>
        </a:prstGeom>
        <a:solidFill>
          <a:schemeClr val="accent2">
            <a:hueOff val="1872608"/>
            <a:satOff val="-2336"/>
            <a:lumOff val="54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012" tIns="61341" rIns="30671" bIns="61341" numCol="1" spcCol="1270" anchor="ctr" anchorCtr="0">
          <a:noAutofit/>
        </a:bodyPr>
        <a:lstStyle/>
        <a:p>
          <a:pPr lvl="0" algn="ctr" defTabSz="1022350">
            <a:lnSpc>
              <a:spcPct val="90000"/>
            </a:lnSpc>
            <a:spcBef>
              <a:spcPct val="0"/>
            </a:spcBef>
            <a:spcAft>
              <a:spcPct val="35000"/>
            </a:spcAft>
          </a:pPr>
          <a:r>
            <a:rPr lang="en-US" sz="2300" kern="1200">
              <a:latin typeface="Cambria"/>
              <a:ea typeface="+mn-ea"/>
              <a:cs typeface="+mn-cs"/>
            </a:rPr>
            <a:t>DEV</a:t>
          </a:r>
        </a:p>
      </dsp:txBody>
      <dsp:txXfrm>
        <a:off x="2056394" y="71087"/>
        <a:ext cx="685232" cy="456821"/>
      </dsp:txXfrm>
    </dsp:sp>
    <dsp:sp modelId="{DC6B891E-A513-B147-9BA3-481E8ABD7EC3}">
      <dsp:nvSpPr>
        <dsp:cNvPr id="0" name=""/>
        <dsp:cNvSpPr/>
      </dsp:nvSpPr>
      <dsp:spPr>
        <a:xfrm>
          <a:off x="2741626" y="71087"/>
          <a:ext cx="1142053" cy="456821"/>
        </a:xfrm>
        <a:prstGeom prst="chevron">
          <a:avLst/>
        </a:prstGeom>
        <a:solidFill>
          <a:schemeClr val="accent2">
            <a:hueOff val="2808912"/>
            <a:satOff val="-3503"/>
            <a:lumOff val="82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012" tIns="61341" rIns="30671" bIns="61341" numCol="1" spcCol="1270" anchor="ctr" anchorCtr="0">
          <a:noAutofit/>
        </a:bodyPr>
        <a:lstStyle/>
        <a:p>
          <a:pPr lvl="0" algn="ctr" defTabSz="1022350">
            <a:lnSpc>
              <a:spcPct val="90000"/>
            </a:lnSpc>
            <a:spcBef>
              <a:spcPct val="0"/>
            </a:spcBef>
            <a:spcAft>
              <a:spcPct val="35000"/>
            </a:spcAft>
          </a:pPr>
          <a:r>
            <a:rPr lang="en-US" sz="2300" kern="1200">
              <a:latin typeface="Cambria"/>
              <a:ea typeface="+mn-ea"/>
              <a:cs typeface="+mn-cs"/>
            </a:rPr>
            <a:t>APP</a:t>
          </a:r>
        </a:p>
      </dsp:txBody>
      <dsp:txXfrm>
        <a:off x="2970037" y="71087"/>
        <a:ext cx="685232" cy="456821"/>
      </dsp:txXfrm>
    </dsp:sp>
    <dsp:sp modelId="{5D91CBFB-3527-7F4D-907E-DF019612FE6F}">
      <dsp:nvSpPr>
        <dsp:cNvPr id="0" name=""/>
        <dsp:cNvSpPr/>
      </dsp:nvSpPr>
      <dsp:spPr>
        <a:xfrm>
          <a:off x="3655269" y="71087"/>
          <a:ext cx="1142053" cy="456821"/>
        </a:xfrm>
        <a:prstGeom prst="chevron">
          <a:avLst/>
        </a:prstGeom>
        <a:solidFill>
          <a:schemeClr val="accent2">
            <a:hueOff val="3745216"/>
            <a:satOff val="-4671"/>
            <a:lumOff val="109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012" tIns="61341" rIns="30671" bIns="61341" numCol="1" spcCol="1270" anchor="ctr" anchorCtr="0">
          <a:noAutofit/>
        </a:bodyPr>
        <a:lstStyle/>
        <a:p>
          <a:pPr lvl="0" algn="ctr" defTabSz="1022350">
            <a:lnSpc>
              <a:spcPct val="90000"/>
            </a:lnSpc>
            <a:spcBef>
              <a:spcPct val="0"/>
            </a:spcBef>
            <a:spcAft>
              <a:spcPct val="35000"/>
            </a:spcAft>
          </a:pPr>
          <a:r>
            <a:rPr lang="en-US" sz="2300" kern="1200">
              <a:latin typeface="Cambria"/>
              <a:ea typeface="+mn-ea"/>
              <a:cs typeface="+mn-cs"/>
            </a:rPr>
            <a:t>REF</a:t>
          </a:r>
        </a:p>
      </dsp:txBody>
      <dsp:txXfrm>
        <a:off x="3883680" y="71087"/>
        <a:ext cx="685232" cy="456821"/>
      </dsp:txXfrm>
    </dsp:sp>
    <dsp:sp modelId="{B5DD0109-C7BD-E049-B6E9-F19216B3681A}">
      <dsp:nvSpPr>
        <dsp:cNvPr id="0" name=""/>
        <dsp:cNvSpPr/>
      </dsp:nvSpPr>
      <dsp:spPr>
        <a:xfrm>
          <a:off x="4568912" y="71087"/>
          <a:ext cx="1142053" cy="456821"/>
        </a:xfrm>
        <a:prstGeom prst="chevron">
          <a:avLst/>
        </a:prstGeom>
        <a:solidFill>
          <a:schemeClr val="accent2">
            <a:hueOff val="4681520"/>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2012" tIns="61341" rIns="30671" bIns="61341" numCol="1" spcCol="1270" anchor="ctr" anchorCtr="0">
          <a:noAutofit/>
        </a:bodyPr>
        <a:lstStyle/>
        <a:p>
          <a:pPr lvl="0" algn="ctr" defTabSz="1022350">
            <a:lnSpc>
              <a:spcPct val="90000"/>
            </a:lnSpc>
            <a:spcBef>
              <a:spcPct val="0"/>
            </a:spcBef>
            <a:spcAft>
              <a:spcPct val="35000"/>
            </a:spcAft>
          </a:pPr>
          <a:r>
            <a:rPr lang="en-US" sz="2300" kern="1200">
              <a:latin typeface="Cambria"/>
              <a:ea typeface="+mn-ea"/>
              <a:cs typeface="+mn-cs"/>
            </a:rPr>
            <a:t>REP</a:t>
          </a:r>
        </a:p>
      </dsp:txBody>
      <dsp:txXfrm>
        <a:off x="4797323" y="71087"/>
        <a:ext cx="685232" cy="45682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286D61-BB0D-A84D-8817-F44792DED73C}">
      <dsp:nvSpPr>
        <dsp:cNvPr id="0" name=""/>
        <dsp:cNvSpPr/>
      </dsp:nvSpPr>
      <dsp:spPr>
        <a:xfrm>
          <a:off x="697" y="0"/>
          <a:ext cx="1359475" cy="506449"/>
        </a:xfrm>
        <a:prstGeom prst="homePlat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8684" tIns="69342" rIns="34671" bIns="69342" numCol="1" spcCol="1270" anchor="ctr" anchorCtr="0">
          <a:noAutofit/>
        </a:bodyPr>
        <a:lstStyle/>
        <a:p>
          <a:pPr lvl="0" algn="ctr" defTabSz="1155700">
            <a:lnSpc>
              <a:spcPct val="90000"/>
            </a:lnSpc>
            <a:spcBef>
              <a:spcPct val="0"/>
            </a:spcBef>
            <a:spcAft>
              <a:spcPct val="35000"/>
            </a:spcAft>
          </a:pPr>
          <a:r>
            <a:rPr lang="en-US" sz="2600" kern="1200">
              <a:latin typeface="Cambria"/>
              <a:ea typeface="+mn-ea"/>
              <a:cs typeface="+mn-cs"/>
            </a:rPr>
            <a:t>PLA</a:t>
          </a:r>
        </a:p>
      </dsp:txBody>
      <dsp:txXfrm>
        <a:off x="697" y="0"/>
        <a:ext cx="1232863" cy="506449"/>
      </dsp:txXfrm>
    </dsp:sp>
    <dsp:sp modelId="{75EE8013-D891-124C-8492-D5B21DE79C16}">
      <dsp:nvSpPr>
        <dsp:cNvPr id="0" name=""/>
        <dsp:cNvSpPr/>
      </dsp:nvSpPr>
      <dsp:spPr>
        <a:xfrm>
          <a:off x="1088277" y="0"/>
          <a:ext cx="1359475" cy="506449"/>
        </a:xfrm>
        <a:prstGeom prst="chevron">
          <a:avLst/>
        </a:prstGeom>
        <a:solidFill>
          <a:schemeClr val="accent2">
            <a:hueOff val="1170380"/>
            <a:satOff val="-1460"/>
            <a:lumOff val="34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4013" tIns="69342" rIns="34671" bIns="69342" numCol="1" spcCol="1270" anchor="ctr" anchorCtr="0">
          <a:noAutofit/>
        </a:bodyPr>
        <a:lstStyle/>
        <a:p>
          <a:pPr lvl="0" algn="ctr" defTabSz="1155700">
            <a:lnSpc>
              <a:spcPct val="90000"/>
            </a:lnSpc>
            <a:spcBef>
              <a:spcPct val="0"/>
            </a:spcBef>
            <a:spcAft>
              <a:spcPct val="35000"/>
            </a:spcAft>
          </a:pPr>
          <a:r>
            <a:rPr lang="en-US" sz="2600" kern="1200">
              <a:latin typeface="Cambria"/>
              <a:ea typeface="+mn-ea"/>
              <a:cs typeface="+mn-cs"/>
            </a:rPr>
            <a:t>IMP</a:t>
          </a:r>
        </a:p>
      </dsp:txBody>
      <dsp:txXfrm>
        <a:off x="1341502" y="0"/>
        <a:ext cx="853026" cy="506449"/>
      </dsp:txXfrm>
    </dsp:sp>
    <dsp:sp modelId="{0EEB513C-43AB-4949-A18D-E7AF605D414A}">
      <dsp:nvSpPr>
        <dsp:cNvPr id="0" name=""/>
        <dsp:cNvSpPr/>
      </dsp:nvSpPr>
      <dsp:spPr>
        <a:xfrm>
          <a:off x="2175857" y="0"/>
          <a:ext cx="1359475" cy="506449"/>
        </a:xfrm>
        <a:prstGeom prst="chevron">
          <a:avLst/>
        </a:prstGeom>
        <a:solidFill>
          <a:schemeClr val="accent2">
            <a:hueOff val="2340760"/>
            <a:satOff val="-2919"/>
            <a:lumOff val="68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4013" tIns="69342" rIns="34671" bIns="69342" numCol="1" spcCol="1270" anchor="ctr" anchorCtr="0">
          <a:noAutofit/>
        </a:bodyPr>
        <a:lstStyle/>
        <a:p>
          <a:pPr lvl="0" algn="ctr" defTabSz="1155700">
            <a:lnSpc>
              <a:spcPct val="90000"/>
            </a:lnSpc>
            <a:spcBef>
              <a:spcPct val="0"/>
            </a:spcBef>
            <a:spcAft>
              <a:spcPct val="35000"/>
            </a:spcAft>
          </a:pPr>
          <a:r>
            <a:rPr lang="en-US" sz="2600" kern="1200">
              <a:latin typeface="Cambria"/>
              <a:ea typeface="+mn-ea"/>
              <a:cs typeface="+mn-cs"/>
            </a:rPr>
            <a:t>REL</a:t>
          </a:r>
        </a:p>
      </dsp:txBody>
      <dsp:txXfrm>
        <a:off x="2429082" y="0"/>
        <a:ext cx="853026" cy="506449"/>
      </dsp:txXfrm>
    </dsp:sp>
    <dsp:sp modelId="{681DEFF0-3277-B244-9169-B7E1FAC749D6}">
      <dsp:nvSpPr>
        <dsp:cNvPr id="0" name=""/>
        <dsp:cNvSpPr/>
      </dsp:nvSpPr>
      <dsp:spPr>
        <a:xfrm>
          <a:off x="3263437" y="0"/>
          <a:ext cx="1359475" cy="506449"/>
        </a:xfrm>
        <a:prstGeom prst="chevron">
          <a:avLst/>
        </a:prstGeom>
        <a:solidFill>
          <a:schemeClr val="accent2">
            <a:hueOff val="3511140"/>
            <a:satOff val="-4379"/>
            <a:lumOff val="10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4013" tIns="69342" rIns="34671" bIns="69342" numCol="1" spcCol="1270" anchor="ctr" anchorCtr="0">
          <a:noAutofit/>
        </a:bodyPr>
        <a:lstStyle/>
        <a:p>
          <a:pPr lvl="0" algn="ctr" defTabSz="1155700">
            <a:lnSpc>
              <a:spcPct val="90000"/>
            </a:lnSpc>
            <a:spcBef>
              <a:spcPct val="0"/>
            </a:spcBef>
            <a:spcAft>
              <a:spcPct val="35000"/>
            </a:spcAft>
          </a:pPr>
          <a:r>
            <a:rPr lang="en-US" sz="2600" kern="1200">
              <a:latin typeface="Cambria"/>
              <a:ea typeface="+mn-ea"/>
              <a:cs typeface="+mn-cs"/>
            </a:rPr>
            <a:t>COM</a:t>
          </a:r>
        </a:p>
      </dsp:txBody>
      <dsp:txXfrm>
        <a:off x="3516662" y="0"/>
        <a:ext cx="853026" cy="506449"/>
      </dsp:txXfrm>
    </dsp:sp>
    <dsp:sp modelId="{20C561D0-12EA-0942-9586-FE094E5915C3}">
      <dsp:nvSpPr>
        <dsp:cNvPr id="0" name=""/>
        <dsp:cNvSpPr/>
      </dsp:nvSpPr>
      <dsp:spPr>
        <a:xfrm>
          <a:off x="4351017" y="0"/>
          <a:ext cx="1359475" cy="506449"/>
        </a:xfrm>
        <a:prstGeom prst="chevron">
          <a:avLst/>
        </a:prstGeom>
        <a:solidFill>
          <a:schemeClr val="accent2">
            <a:hueOff val="4681520"/>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4013" tIns="69342" rIns="34671" bIns="69342" numCol="1" spcCol="1270" anchor="ctr" anchorCtr="0">
          <a:noAutofit/>
        </a:bodyPr>
        <a:lstStyle/>
        <a:p>
          <a:pPr lvl="0" algn="ctr" defTabSz="1155700">
            <a:lnSpc>
              <a:spcPct val="90000"/>
            </a:lnSpc>
            <a:spcBef>
              <a:spcPct val="0"/>
            </a:spcBef>
            <a:spcAft>
              <a:spcPct val="35000"/>
            </a:spcAft>
          </a:pPr>
          <a:r>
            <a:rPr lang="en-US" sz="2600" kern="1200">
              <a:latin typeface="Cambria"/>
              <a:ea typeface="+mn-ea"/>
              <a:cs typeface="+mn-cs"/>
            </a:rPr>
            <a:t>RET</a:t>
          </a:r>
        </a:p>
      </dsp:txBody>
      <dsp:txXfrm>
        <a:off x="4604242" y="0"/>
        <a:ext cx="853026" cy="50644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286D61-BB0D-A84D-8817-F44792DED73C}">
      <dsp:nvSpPr>
        <dsp:cNvPr id="0" name=""/>
        <dsp:cNvSpPr/>
      </dsp:nvSpPr>
      <dsp:spPr>
        <a:xfrm>
          <a:off x="697" y="27580"/>
          <a:ext cx="1359587" cy="543835"/>
        </a:xfrm>
        <a:prstGeom prst="homePlat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9352" tIns="74676" rIns="37338" bIns="74676" numCol="1" spcCol="1270" anchor="ctr" anchorCtr="0">
          <a:noAutofit/>
        </a:bodyPr>
        <a:lstStyle/>
        <a:p>
          <a:pPr lvl="0" algn="ctr" defTabSz="1244600">
            <a:lnSpc>
              <a:spcPct val="90000"/>
            </a:lnSpc>
            <a:spcBef>
              <a:spcPct val="0"/>
            </a:spcBef>
            <a:spcAft>
              <a:spcPct val="35000"/>
            </a:spcAft>
          </a:pPr>
          <a:r>
            <a:rPr lang="en-US" sz="2800" kern="1200">
              <a:latin typeface="Cambria"/>
              <a:ea typeface="+mn-ea"/>
              <a:cs typeface="+mn-cs"/>
            </a:rPr>
            <a:t>PLA</a:t>
          </a:r>
        </a:p>
      </dsp:txBody>
      <dsp:txXfrm>
        <a:off x="697" y="27580"/>
        <a:ext cx="1223628" cy="543835"/>
      </dsp:txXfrm>
    </dsp:sp>
    <dsp:sp modelId="{792A4C6A-9E7A-E947-9D84-FF74A7A00702}">
      <dsp:nvSpPr>
        <dsp:cNvPr id="0" name=""/>
        <dsp:cNvSpPr/>
      </dsp:nvSpPr>
      <dsp:spPr>
        <a:xfrm>
          <a:off x="1088367" y="27580"/>
          <a:ext cx="1359587" cy="543835"/>
        </a:xfrm>
        <a:prstGeom prst="chevron">
          <a:avLst/>
        </a:prstGeom>
        <a:solidFill>
          <a:schemeClr val="accent2">
            <a:hueOff val="1170380"/>
            <a:satOff val="-1460"/>
            <a:lumOff val="34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2014" tIns="74676" rIns="37338" bIns="74676" numCol="1" spcCol="1270" anchor="ctr" anchorCtr="0">
          <a:noAutofit/>
        </a:bodyPr>
        <a:lstStyle/>
        <a:p>
          <a:pPr lvl="0" algn="ctr" defTabSz="1244600">
            <a:lnSpc>
              <a:spcPct val="90000"/>
            </a:lnSpc>
            <a:spcBef>
              <a:spcPct val="0"/>
            </a:spcBef>
            <a:spcAft>
              <a:spcPct val="35000"/>
            </a:spcAft>
          </a:pPr>
          <a:r>
            <a:rPr lang="en-US" sz="2800" kern="1200">
              <a:latin typeface="Cambria"/>
              <a:ea typeface="+mn-ea"/>
              <a:cs typeface="+mn-cs"/>
            </a:rPr>
            <a:t>INC</a:t>
          </a:r>
        </a:p>
      </dsp:txBody>
      <dsp:txXfrm>
        <a:off x="1360285" y="27580"/>
        <a:ext cx="815752" cy="543835"/>
      </dsp:txXfrm>
    </dsp:sp>
    <dsp:sp modelId="{DC6B891E-A513-B147-9BA3-481E8ABD7EC3}">
      <dsp:nvSpPr>
        <dsp:cNvPr id="0" name=""/>
        <dsp:cNvSpPr/>
      </dsp:nvSpPr>
      <dsp:spPr>
        <a:xfrm>
          <a:off x="2176037" y="27580"/>
          <a:ext cx="1359587" cy="543835"/>
        </a:xfrm>
        <a:prstGeom prst="chevron">
          <a:avLst/>
        </a:prstGeom>
        <a:solidFill>
          <a:schemeClr val="accent2">
            <a:hueOff val="2340760"/>
            <a:satOff val="-2919"/>
            <a:lumOff val="68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2014" tIns="74676" rIns="37338" bIns="74676" numCol="1" spcCol="1270" anchor="ctr" anchorCtr="0">
          <a:noAutofit/>
        </a:bodyPr>
        <a:lstStyle/>
        <a:p>
          <a:pPr lvl="0" algn="ctr" defTabSz="1244600">
            <a:lnSpc>
              <a:spcPct val="90000"/>
            </a:lnSpc>
            <a:spcBef>
              <a:spcPct val="0"/>
            </a:spcBef>
            <a:spcAft>
              <a:spcPct val="35000"/>
            </a:spcAft>
          </a:pPr>
          <a:r>
            <a:rPr lang="en-US" sz="2800" kern="1200">
              <a:latin typeface="Cambria"/>
              <a:ea typeface="+mn-ea"/>
              <a:cs typeface="+mn-cs"/>
            </a:rPr>
            <a:t>DEP</a:t>
          </a:r>
        </a:p>
      </dsp:txBody>
      <dsp:txXfrm>
        <a:off x="2447955" y="27580"/>
        <a:ext cx="815752" cy="543835"/>
      </dsp:txXfrm>
    </dsp:sp>
    <dsp:sp modelId="{02B09826-2154-FF43-91D1-6677E7F580A8}">
      <dsp:nvSpPr>
        <dsp:cNvPr id="0" name=""/>
        <dsp:cNvSpPr/>
      </dsp:nvSpPr>
      <dsp:spPr>
        <a:xfrm>
          <a:off x="3263707" y="27580"/>
          <a:ext cx="1359587" cy="543835"/>
        </a:xfrm>
        <a:prstGeom prst="chevron">
          <a:avLst/>
        </a:prstGeom>
        <a:solidFill>
          <a:schemeClr val="accent2">
            <a:hueOff val="3511140"/>
            <a:satOff val="-4379"/>
            <a:lumOff val="10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2014" tIns="74676" rIns="37338" bIns="74676" numCol="1" spcCol="1270" anchor="ctr" anchorCtr="0">
          <a:noAutofit/>
        </a:bodyPr>
        <a:lstStyle/>
        <a:p>
          <a:pPr lvl="0" algn="ctr" defTabSz="1244600">
            <a:lnSpc>
              <a:spcPct val="90000"/>
            </a:lnSpc>
            <a:spcBef>
              <a:spcPct val="0"/>
            </a:spcBef>
            <a:spcAft>
              <a:spcPct val="35000"/>
            </a:spcAft>
          </a:pPr>
          <a:r>
            <a:rPr lang="en-US" sz="2800" kern="1200">
              <a:latin typeface="Cambria"/>
              <a:ea typeface="+mn-ea"/>
              <a:cs typeface="+mn-cs"/>
            </a:rPr>
            <a:t>USE</a:t>
          </a:r>
        </a:p>
      </dsp:txBody>
      <dsp:txXfrm>
        <a:off x="3535625" y="27580"/>
        <a:ext cx="815752" cy="543835"/>
      </dsp:txXfrm>
    </dsp:sp>
    <dsp:sp modelId="{20C561D0-12EA-0942-9586-FE094E5915C3}">
      <dsp:nvSpPr>
        <dsp:cNvPr id="0" name=""/>
        <dsp:cNvSpPr/>
      </dsp:nvSpPr>
      <dsp:spPr>
        <a:xfrm>
          <a:off x="4351378" y="27580"/>
          <a:ext cx="1359587" cy="543835"/>
        </a:xfrm>
        <a:prstGeom prst="chevron">
          <a:avLst/>
        </a:prstGeom>
        <a:solidFill>
          <a:schemeClr val="accent2">
            <a:hueOff val="4681520"/>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2014" tIns="74676" rIns="37338" bIns="74676" numCol="1" spcCol="1270" anchor="ctr" anchorCtr="0">
          <a:noAutofit/>
        </a:bodyPr>
        <a:lstStyle/>
        <a:p>
          <a:pPr lvl="0" algn="ctr" defTabSz="1244600">
            <a:lnSpc>
              <a:spcPct val="90000"/>
            </a:lnSpc>
            <a:spcBef>
              <a:spcPct val="0"/>
            </a:spcBef>
            <a:spcAft>
              <a:spcPct val="35000"/>
            </a:spcAft>
          </a:pPr>
          <a:r>
            <a:rPr lang="en-US" sz="2800" kern="1200">
              <a:latin typeface="Cambria"/>
              <a:ea typeface="+mn-ea"/>
              <a:cs typeface="+mn-cs"/>
            </a:rPr>
            <a:t>RET</a:t>
          </a:r>
        </a:p>
      </dsp:txBody>
      <dsp:txXfrm>
        <a:off x="4623296" y="27580"/>
        <a:ext cx="815752" cy="543835"/>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CD63D30-FAB8-9C4C-930D-BD674A5A8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1320</TotalTime>
  <Pages>24</Pages>
  <Words>7711</Words>
  <Characters>43954</Characters>
  <Application>Microsoft Macintosh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51562</CharactersWithSpaces>
  <SharedDoc>false</SharedDoc>
  <HLinks>
    <vt:vector size="72" baseType="variant">
      <vt:variant>
        <vt:i4>2359398</vt:i4>
      </vt:variant>
      <vt:variant>
        <vt:i4>108</vt:i4>
      </vt:variant>
      <vt:variant>
        <vt:i4>0</vt:i4>
      </vt:variant>
      <vt:variant>
        <vt:i4>5</vt:i4>
      </vt:variant>
      <vt:variant>
        <vt:lpwstr>http://ec.europa.eu/isa/strategy/doc/annex_i_eis_en.pdf</vt:lpwstr>
      </vt:variant>
      <vt:variant>
        <vt:lpwstr/>
      </vt:variant>
      <vt:variant>
        <vt:i4>2359398</vt:i4>
      </vt:variant>
      <vt:variant>
        <vt:i4>102</vt:i4>
      </vt:variant>
      <vt:variant>
        <vt:i4>0</vt:i4>
      </vt:variant>
      <vt:variant>
        <vt:i4>5</vt:i4>
      </vt:variant>
      <vt:variant>
        <vt:lpwstr>http://ec.europa.eu/isa/strategy/doc/annex_i_eis_en.pdf</vt:lpwstr>
      </vt:variant>
      <vt:variant>
        <vt:lpwstr/>
      </vt:variant>
      <vt:variant>
        <vt:i4>4849686</vt:i4>
      </vt:variant>
      <vt:variant>
        <vt:i4>99</vt:i4>
      </vt:variant>
      <vt:variant>
        <vt:i4>0</vt:i4>
      </vt:variant>
      <vt:variant>
        <vt:i4>5</vt:i4>
      </vt:variant>
      <vt:variant>
        <vt:lpwstr>http://ec.europa.eu/enterprise/tris/consolidated/index_en.pdf</vt:lpwstr>
      </vt:variant>
      <vt:variant>
        <vt:lpwstr/>
      </vt:variant>
      <vt:variant>
        <vt:i4>1245310</vt:i4>
      </vt:variant>
      <vt:variant>
        <vt:i4>96</vt:i4>
      </vt:variant>
      <vt:variant>
        <vt:i4>0</vt:i4>
      </vt:variant>
      <vt:variant>
        <vt:i4>5</vt:i4>
      </vt:variant>
      <vt:variant>
        <vt:lpwstr>https://documents.egi.eu/document/206</vt:lpwstr>
      </vt:variant>
      <vt:variant>
        <vt:lpwstr/>
      </vt:variant>
      <vt:variant>
        <vt:i4>2359398</vt:i4>
      </vt:variant>
      <vt:variant>
        <vt:i4>90</vt:i4>
      </vt:variant>
      <vt:variant>
        <vt:i4>0</vt:i4>
      </vt:variant>
      <vt:variant>
        <vt:i4>5</vt:i4>
      </vt:variant>
      <vt:variant>
        <vt:lpwstr>http://ec.europa.eu/isa/strategy/doc/annex_i_eis_en.pdf</vt:lpwstr>
      </vt:variant>
      <vt:variant>
        <vt:lpwstr/>
      </vt:variant>
      <vt:variant>
        <vt:i4>4849706</vt:i4>
      </vt:variant>
      <vt:variant>
        <vt:i4>87</vt:i4>
      </vt:variant>
      <vt:variant>
        <vt:i4>0</vt:i4>
      </vt:variant>
      <vt:variant>
        <vt:i4>5</vt:i4>
      </vt:variant>
      <vt:variant>
        <vt:lpwstr>http://ec.europa.eu/information_society/digital-agenda/index_en.htm</vt:lpwstr>
      </vt:variant>
      <vt:variant>
        <vt:lpwstr/>
      </vt:variant>
      <vt:variant>
        <vt:i4>4849706</vt:i4>
      </vt:variant>
      <vt:variant>
        <vt:i4>84</vt:i4>
      </vt:variant>
      <vt:variant>
        <vt:i4>0</vt:i4>
      </vt:variant>
      <vt:variant>
        <vt:i4>5</vt:i4>
      </vt:variant>
      <vt:variant>
        <vt:lpwstr>http://ec.europa.eu/information_society/digital-agenda/index_en.htm</vt:lpwstr>
      </vt:variant>
      <vt:variant>
        <vt:lpwstr/>
      </vt:variant>
      <vt:variant>
        <vt:i4>6553633</vt:i4>
      </vt:variant>
      <vt:variant>
        <vt:i4>81</vt:i4>
      </vt:variant>
      <vt:variant>
        <vt:i4>0</vt:i4>
      </vt:variant>
      <vt:variant>
        <vt:i4>5</vt:i4>
      </vt:variant>
      <vt:variant>
        <vt:lpwstr>http://ec.europa.eu/europe2020/index_en.htm</vt:lpwstr>
      </vt:variant>
      <vt:variant>
        <vt:lpwstr/>
      </vt:variant>
      <vt:variant>
        <vt:i4>6553633</vt:i4>
      </vt:variant>
      <vt:variant>
        <vt:i4>78</vt:i4>
      </vt:variant>
      <vt:variant>
        <vt:i4>0</vt:i4>
      </vt:variant>
      <vt:variant>
        <vt:i4>5</vt:i4>
      </vt:variant>
      <vt:variant>
        <vt:lpwstr>http://ec.europa.eu/europe2020/index_en.htm</vt:lpwstr>
      </vt:variant>
      <vt:variant>
        <vt:lpwstr/>
      </vt:variant>
      <vt:variant>
        <vt:i4>5374000</vt:i4>
      </vt:variant>
      <vt:variant>
        <vt:i4>9</vt:i4>
      </vt:variant>
      <vt:variant>
        <vt:i4>0</vt:i4>
      </vt:variant>
      <vt:variant>
        <vt:i4>5</vt:i4>
      </vt:variant>
      <vt:variant>
        <vt:lpwstr>http://www.egi.eu/about/glossary/</vt:lpwstr>
      </vt:variant>
      <vt:variant>
        <vt:lpwstr/>
      </vt:variant>
      <vt:variant>
        <vt:i4>3997705</vt:i4>
      </vt:variant>
      <vt:variant>
        <vt:i4>6</vt:i4>
      </vt:variant>
      <vt:variant>
        <vt:i4>0</vt:i4>
      </vt:variant>
      <vt:variant>
        <vt:i4>5</vt:i4>
      </vt:variant>
      <vt:variant>
        <vt:lpwstr>https://wiki.egi.eu/wiki/Procedures</vt:lpwstr>
      </vt:variant>
      <vt:variant>
        <vt:lpwstr/>
      </vt:variant>
      <vt:variant>
        <vt:i4>3080211</vt:i4>
      </vt:variant>
      <vt:variant>
        <vt:i4>60943</vt:i4>
      </vt:variant>
      <vt:variant>
        <vt:i4>1025</vt:i4>
      </vt:variant>
      <vt:variant>
        <vt:i4>1</vt:i4>
      </vt:variant>
      <vt:variant>
        <vt:lpwstr>EGI-LogoRef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Andreozzi</dc:creator>
  <cp:keywords/>
  <dc:description/>
  <cp:lastModifiedBy>Sergio Andreozzi</cp:lastModifiedBy>
  <cp:revision>8</cp:revision>
  <cp:lastPrinted>2010-08-25T09:02:00Z</cp:lastPrinted>
  <dcterms:created xsi:type="dcterms:W3CDTF">2011-10-13T08:27:00Z</dcterms:created>
  <dcterms:modified xsi:type="dcterms:W3CDTF">2011-10-14T10:42:00Z</dcterms:modified>
</cp:coreProperties>
</file>