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0BB31" w14:textId="77777777" w:rsidR="00207D16" w:rsidRPr="002B1814" w:rsidRDefault="00207D16">
      <w:pPr>
        <w:rPr>
          <w:rFonts w:ascii="Calibri" w:hAnsi="Calibri" w:cs="Calibri"/>
        </w:rPr>
      </w:pPr>
    </w:p>
    <w:p w14:paraId="519A3F5C" w14:textId="77777777" w:rsidR="00207D16" w:rsidRPr="002B1814" w:rsidRDefault="00207D16" w:rsidP="00207D16">
      <w:pPr>
        <w:rPr>
          <w:rFonts w:ascii="Calibri" w:hAnsi="Calibri" w:cs="Calibri"/>
        </w:rPr>
      </w:pPr>
    </w:p>
    <w:p w14:paraId="257D903A" w14:textId="77777777" w:rsidR="00207D16" w:rsidRPr="002B1814" w:rsidRDefault="00207D16" w:rsidP="00207D16">
      <w:pPr>
        <w:rPr>
          <w:rFonts w:ascii="Calibri" w:hAnsi="Calibri" w:cs="Calibri"/>
        </w:rPr>
      </w:pPr>
    </w:p>
    <w:p w14:paraId="5D12D8CF"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14:paraId="371471F0" w14:textId="77777777" w:rsidR="00207D16" w:rsidRPr="002B1814" w:rsidRDefault="00207D16" w:rsidP="00207D16">
      <w:pPr>
        <w:rPr>
          <w:rFonts w:ascii="Calibri" w:hAnsi="Calibri" w:cs="Calibri"/>
        </w:rPr>
      </w:pPr>
    </w:p>
    <w:p w14:paraId="2663DDE1" w14:textId="77777777" w:rsidR="00207D16" w:rsidRPr="002B1814" w:rsidRDefault="00207D16" w:rsidP="00207D16">
      <w:pPr>
        <w:rPr>
          <w:rFonts w:ascii="Calibri" w:hAnsi="Calibri" w:cs="Calibri"/>
        </w:rPr>
      </w:pPr>
    </w:p>
    <w:p w14:paraId="6043C479" w14:textId="77777777" w:rsidR="00207D16" w:rsidRPr="002B1814" w:rsidRDefault="000E50C1" w:rsidP="00207D16">
      <w:pPr>
        <w:pStyle w:val="DocTitle"/>
        <w:tabs>
          <w:tab w:val="center" w:pos="4536"/>
          <w:tab w:val="left" w:pos="7845"/>
        </w:tabs>
        <w:rPr>
          <w:rFonts w:ascii="Calibri" w:hAnsi="Calibri" w:cs="Calibri"/>
          <w:color w:val="000000"/>
        </w:rPr>
      </w:pPr>
      <w:r>
        <w:rPr>
          <w:rFonts w:ascii="Calibri" w:hAnsi="Calibri" w:cs="Calibri"/>
          <w:color w:val="000000"/>
        </w:rPr>
        <w:t>SUSTAINABILITY PLANS FOR THE ACTIVITIES OF THE HEAVY USER COMMUNITIES</w:t>
      </w:r>
    </w:p>
    <w:p w14:paraId="22D53797" w14:textId="77777777" w:rsidR="00207D16" w:rsidRPr="002B1814" w:rsidRDefault="00207D16" w:rsidP="00207D16">
      <w:pPr>
        <w:rPr>
          <w:rFonts w:ascii="Calibri" w:hAnsi="Calibri" w:cs="Calibri"/>
        </w:rPr>
      </w:pPr>
    </w:p>
    <w:p w14:paraId="68C26954" w14:textId="77777777" w:rsidR="00207D16" w:rsidRPr="002B1814" w:rsidRDefault="00207D16" w:rsidP="00207D16">
      <w:pPr>
        <w:rPr>
          <w:rFonts w:ascii="Calibri" w:hAnsi="Calibri" w:cs="Calibri"/>
        </w:rPr>
      </w:pPr>
    </w:p>
    <w:p w14:paraId="054FB4AE" w14:textId="77777777"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r w:rsidR="00E233E9">
        <w:rPr>
          <w:rFonts w:ascii="Calibri" w:hAnsi="Calibri" w:cs="Calibri"/>
          <w:b/>
          <w:bCs/>
          <w:sz w:val="32"/>
        </w:rPr>
        <w:t>D6.8</w:t>
      </w:r>
    </w:p>
    <w:p w14:paraId="5DD31FAC" w14:textId="77777777" w:rsidR="00207D16" w:rsidRPr="002B1814" w:rsidRDefault="00207D16" w:rsidP="00207D16">
      <w:pPr>
        <w:rPr>
          <w:rFonts w:ascii="Calibri" w:hAnsi="Calibri" w:cs="Calibri"/>
        </w:rPr>
      </w:pPr>
    </w:p>
    <w:tbl>
      <w:tblPr>
        <w:tblW w:w="6487" w:type="dxa"/>
        <w:jc w:val="center"/>
        <w:tblInd w:w="-425" w:type="dxa"/>
        <w:tblLayout w:type="fixed"/>
        <w:tblCellMar>
          <w:left w:w="70" w:type="dxa"/>
          <w:right w:w="70" w:type="dxa"/>
        </w:tblCellMar>
        <w:tblLook w:val="0000" w:firstRow="0" w:lastRow="0" w:firstColumn="0" w:lastColumn="0" w:noHBand="0" w:noVBand="0"/>
      </w:tblPr>
      <w:tblGrid>
        <w:gridCol w:w="2551"/>
        <w:gridCol w:w="3936"/>
      </w:tblGrid>
      <w:tr w:rsidR="00207D16" w:rsidRPr="0054034B" w14:paraId="2EE4833B" w14:textId="77777777" w:rsidTr="00BC513B">
        <w:trPr>
          <w:cantSplit/>
          <w:jc w:val="center"/>
        </w:trPr>
        <w:tc>
          <w:tcPr>
            <w:tcW w:w="2551" w:type="dxa"/>
            <w:tcBorders>
              <w:top w:val="single" w:sz="24" w:space="0" w:color="000080"/>
            </w:tcBorders>
            <w:vAlign w:val="center"/>
          </w:tcPr>
          <w:p w14:paraId="0772E6A0"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36" w:type="dxa"/>
            <w:tcBorders>
              <w:top w:val="single" w:sz="24" w:space="0" w:color="000080"/>
            </w:tcBorders>
            <w:vAlign w:val="center"/>
          </w:tcPr>
          <w:p w14:paraId="5E063322" w14:textId="77777777" w:rsidR="00207D16" w:rsidRPr="00905520" w:rsidRDefault="00275D00" w:rsidP="00AB7060">
            <w:pPr>
              <w:spacing w:before="120" w:after="120"/>
              <w:jc w:val="left"/>
              <w:rPr>
                <w:rStyle w:val="DocId"/>
                <w:rFonts w:ascii="Calibri" w:hAnsi="Calibri"/>
              </w:rPr>
            </w:pPr>
            <w:fldSimple w:instr=" FILENAME  \* MERGEFORMAT ">
              <w:r w:rsidR="00BC513B" w:rsidRPr="0054034B">
                <w:rPr>
                  <w:rStyle w:val="DocId"/>
                  <w:rFonts w:ascii="Calibri" w:hAnsi="Calibri" w:cs="Calibri"/>
                  <w:noProof/>
                </w:rPr>
                <w:t>EGI-</w:t>
              </w:r>
              <w:r w:rsidR="00AB7060">
                <w:rPr>
                  <w:rStyle w:val="DocId"/>
                  <w:rFonts w:ascii="Calibri" w:hAnsi="Calibri" w:cs="Calibri"/>
                  <w:noProof/>
                </w:rPr>
                <w:t>744</w:t>
              </w:r>
              <w:r w:rsidR="00BC513B" w:rsidRPr="0054034B">
                <w:rPr>
                  <w:rStyle w:val="DocId"/>
                  <w:rFonts w:ascii="Calibri" w:hAnsi="Calibri" w:cs="Calibri"/>
                  <w:noProof/>
                </w:rPr>
                <w:t>-V1</w:t>
              </w:r>
              <w:r w:rsidR="00207D16" w:rsidRPr="0054034B">
                <w:rPr>
                  <w:rStyle w:val="DocId"/>
                  <w:rFonts w:ascii="Calibri" w:hAnsi="Calibri" w:cs="Calibri"/>
                  <w:noProof/>
                </w:rPr>
                <w:t>.doc</w:t>
              </w:r>
            </w:fldSimple>
          </w:p>
        </w:tc>
      </w:tr>
      <w:tr w:rsidR="00207D16" w:rsidRPr="0054034B" w14:paraId="28A6DCBB" w14:textId="77777777" w:rsidTr="00BC513B">
        <w:trPr>
          <w:cantSplit/>
          <w:jc w:val="center"/>
        </w:trPr>
        <w:tc>
          <w:tcPr>
            <w:tcW w:w="2551" w:type="dxa"/>
            <w:vAlign w:val="center"/>
          </w:tcPr>
          <w:p w14:paraId="0F8B4D25"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36" w:type="dxa"/>
            <w:vAlign w:val="center"/>
          </w:tcPr>
          <w:p w14:paraId="6E1B4EB1" w14:textId="3CAFF952" w:rsidR="00207D16" w:rsidRPr="0054034B" w:rsidRDefault="00275D00" w:rsidP="000C0C07">
            <w:pPr>
              <w:pStyle w:val="DocDate"/>
              <w:jc w:val="left"/>
              <w:rPr>
                <w:rFonts w:ascii="Calibri" w:hAnsi="Calibri" w:cs="Calibri"/>
              </w:rPr>
            </w:pPr>
            <w:r>
              <w:rPr>
                <w:rFonts w:ascii="Calibri" w:hAnsi="Calibri" w:cs="Calibri"/>
              </w:rPr>
              <w:t>30</w:t>
            </w:r>
            <w:r w:rsidR="000307CF">
              <w:rPr>
                <w:rFonts w:ascii="Calibri" w:hAnsi="Calibri" w:cs="Calibri"/>
              </w:rPr>
              <w:t>/</w:t>
            </w:r>
            <w:r w:rsidR="00E20D4B">
              <w:rPr>
                <w:rFonts w:ascii="Calibri" w:hAnsi="Calibri" w:cs="Calibri"/>
              </w:rPr>
              <w:t>01</w:t>
            </w:r>
            <w:r w:rsidR="000307CF">
              <w:rPr>
                <w:rFonts w:ascii="Calibri" w:hAnsi="Calibri" w:cs="Calibri"/>
              </w:rPr>
              <w:t>/201</w:t>
            </w:r>
            <w:r w:rsidR="00A53EC4">
              <w:rPr>
                <w:rFonts w:ascii="Calibri" w:hAnsi="Calibri" w:cs="Calibri"/>
              </w:rPr>
              <w:t>3</w:t>
            </w:r>
          </w:p>
        </w:tc>
      </w:tr>
      <w:tr w:rsidR="00207D16" w:rsidRPr="0054034B" w14:paraId="2E791683" w14:textId="77777777" w:rsidTr="00BC513B">
        <w:trPr>
          <w:cantSplit/>
          <w:jc w:val="center"/>
        </w:trPr>
        <w:tc>
          <w:tcPr>
            <w:tcW w:w="2551" w:type="dxa"/>
            <w:vAlign w:val="center"/>
          </w:tcPr>
          <w:p w14:paraId="246EB24D"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936" w:type="dxa"/>
            <w:vAlign w:val="center"/>
          </w:tcPr>
          <w:p w14:paraId="45BAE893" w14:textId="77777777" w:rsidR="00207D16" w:rsidRPr="0054034B" w:rsidRDefault="000E50C1" w:rsidP="00207D16">
            <w:pPr>
              <w:spacing w:before="120" w:after="120"/>
              <w:jc w:val="left"/>
              <w:rPr>
                <w:rFonts w:ascii="Calibri" w:hAnsi="Calibri" w:cs="Calibri"/>
                <w:b/>
              </w:rPr>
            </w:pPr>
            <w:r w:rsidRPr="0054034B">
              <w:rPr>
                <w:rFonts w:ascii="Calibri" w:hAnsi="Calibri" w:cs="Calibri"/>
                <w:b/>
              </w:rPr>
              <w:t>SA3</w:t>
            </w:r>
          </w:p>
        </w:tc>
      </w:tr>
      <w:tr w:rsidR="00207D16" w:rsidRPr="0054034B" w14:paraId="14572733" w14:textId="77777777" w:rsidTr="00BC513B">
        <w:trPr>
          <w:cantSplit/>
          <w:jc w:val="center"/>
        </w:trPr>
        <w:tc>
          <w:tcPr>
            <w:tcW w:w="2551" w:type="dxa"/>
            <w:vAlign w:val="center"/>
          </w:tcPr>
          <w:p w14:paraId="76616186"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36" w:type="dxa"/>
            <w:vAlign w:val="center"/>
          </w:tcPr>
          <w:p w14:paraId="10E74BE4" w14:textId="77777777" w:rsidR="00207D16" w:rsidRPr="0054034B" w:rsidRDefault="000E50C1">
            <w:pPr>
              <w:spacing w:before="120" w:after="120"/>
              <w:jc w:val="left"/>
              <w:rPr>
                <w:rFonts w:ascii="Calibri" w:hAnsi="Calibri" w:cs="Calibri"/>
                <w:b/>
              </w:rPr>
            </w:pPr>
            <w:r w:rsidRPr="0054034B">
              <w:rPr>
                <w:rFonts w:ascii="Calibri" w:hAnsi="Calibri" w:cs="Calibri"/>
                <w:b/>
              </w:rPr>
              <w:t>CERN</w:t>
            </w:r>
          </w:p>
        </w:tc>
      </w:tr>
      <w:tr w:rsidR="00207D16" w:rsidRPr="0054034B" w14:paraId="4D6918F7" w14:textId="77777777" w:rsidTr="00BC513B">
        <w:trPr>
          <w:cantSplit/>
          <w:jc w:val="center"/>
        </w:trPr>
        <w:tc>
          <w:tcPr>
            <w:tcW w:w="2551" w:type="dxa"/>
            <w:vAlign w:val="center"/>
          </w:tcPr>
          <w:p w14:paraId="6E8779EF"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36" w:type="dxa"/>
            <w:vAlign w:val="center"/>
          </w:tcPr>
          <w:p w14:paraId="5E5DBEAF" w14:textId="77777777" w:rsidR="00207D16" w:rsidRPr="0054034B" w:rsidRDefault="0054034B">
            <w:pPr>
              <w:spacing w:before="120" w:after="120"/>
              <w:jc w:val="left"/>
              <w:rPr>
                <w:rFonts w:ascii="Calibri" w:hAnsi="Calibri" w:cs="Calibri"/>
                <w:b/>
              </w:rPr>
            </w:pPr>
            <w:r w:rsidRPr="0054034B">
              <w:rPr>
                <w:rFonts w:ascii="Calibri" w:hAnsi="Calibri" w:cs="Calibri"/>
                <w:b/>
              </w:rPr>
              <w:t>FINAL</w:t>
            </w:r>
          </w:p>
        </w:tc>
      </w:tr>
      <w:tr w:rsidR="00207D16" w:rsidRPr="0054034B" w14:paraId="4BA9A974" w14:textId="77777777" w:rsidTr="00BC513B">
        <w:trPr>
          <w:cantSplit/>
          <w:jc w:val="center"/>
        </w:trPr>
        <w:tc>
          <w:tcPr>
            <w:tcW w:w="2551" w:type="dxa"/>
            <w:vAlign w:val="center"/>
          </w:tcPr>
          <w:p w14:paraId="53EF89F4"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36" w:type="dxa"/>
            <w:vAlign w:val="center"/>
          </w:tcPr>
          <w:p w14:paraId="278C47C2" w14:textId="77777777" w:rsidR="00207D16" w:rsidRPr="0054034B" w:rsidRDefault="00207D16">
            <w:pPr>
              <w:spacing w:before="120" w:after="120"/>
              <w:jc w:val="left"/>
              <w:rPr>
                <w:rFonts w:ascii="Calibri" w:hAnsi="Calibri" w:cs="Calibri"/>
                <w:b/>
              </w:rPr>
            </w:pPr>
            <w:r w:rsidRPr="0054034B">
              <w:rPr>
                <w:rFonts w:ascii="Calibri" w:hAnsi="Calibri" w:cs="Calibri"/>
                <w:b/>
              </w:rPr>
              <w:t>PUBLIC</w:t>
            </w:r>
          </w:p>
        </w:tc>
      </w:tr>
      <w:tr w:rsidR="00207D16" w:rsidRPr="0054034B" w14:paraId="695222AB" w14:textId="77777777" w:rsidTr="00BC513B">
        <w:trPr>
          <w:cantSplit/>
          <w:jc w:val="center"/>
        </w:trPr>
        <w:tc>
          <w:tcPr>
            <w:tcW w:w="2551" w:type="dxa"/>
            <w:tcBorders>
              <w:bottom w:val="single" w:sz="24" w:space="0" w:color="000080"/>
            </w:tcBorders>
            <w:vAlign w:val="center"/>
          </w:tcPr>
          <w:p w14:paraId="46D6A806"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936" w:type="dxa"/>
            <w:tcBorders>
              <w:bottom w:val="single" w:sz="24" w:space="0" w:color="000080"/>
            </w:tcBorders>
            <w:vAlign w:val="center"/>
          </w:tcPr>
          <w:p w14:paraId="33F8C2B3" w14:textId="77777777" w:rsidR="00207D16" w:rsidRPr="0054034B" w:rsidRDefault="00207D16" w:rsidP="00AB7060">
            <w:pPr>
              <w:spacing w:before="120" w:after="120"/>
              <w:jc w:val="left"/>
              <w:rPr>
                <w:rFonts w:ascii="Calibri" w:hAnsi="Calibri" w:cs="Calibri"/>
                <w:szCs w:val="22"/>
              </w:rPr>
            </w:pPr>
            <w:r w:rsidRPr="0054034B">
              <w:rPr>
                <w:rFonts w:ascii="Calibri" w:hAnsi="Calibri" w:cs="Calibri"/>
                <w:szCs w:val="22"/>
              </w:rPr>
              <w:t>https://documents.egi.eu/document/</w:t>
            </w:r>
            <w:r w:rsidR="00AB7060">
              <w:rPr>
                <w:rFonts w:ascii="Calibri" w:hAnsi="Calibri" w:cs="Calibri"/>
                <w:szCs w:val="22"/>
              </w:rPr>
              <w:t>744</w:t>
            </w:r>
          </w:p>
        </w:tc>
      </w:tr>
    </w:tbl>
    <w:p w14:paraId="0F08EB91"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0C5C415E" w14:textId="77777777">
        <w:trPr>
          <w:cantSplit/>
        </w:trPr>
        <w:tc>
          <w:tcPr>
            <w:tcW w:w="9072" w:type="dxa"/>
          </w:tcPr>
          <w:p w14:paraId="6441CD4D"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4B6DE295" w14:textId="77777777" w:rsidR="00F22886" w:rsidRDefault="00F22886" w:rsidP="00F22886">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8935"/>
            </w:tblGrid>
            <w:tr w:rsidR="00F22886" w14:paraId="61392B46" w14:textId="77777777">
              <w:trPr>
                <w:trHeight w:val="512"/>
              </w:trPr>
              <w:tc>
                <w:tcPr>
                  <w:tcW w:w="8935" w:type="dxa"/>
                </w:tcPr>
                <w:p w14:paraId="519A3F47" w14:textId="77777777" w:rsidR="00FB5223" w:rsidRDefault="00F22886" w:rsidP="00AB7060">
                  <w:pPr>
                    <w:pStyle w:val="Default"/>
                    <w:jc w:val="both"/>
                    <w:rPr>
                      <w:sz w:val="22"/>
                      <w:szCs w:val="22"/>
                    </w:rPr>
                  </w:pPr>
                  <w:r>
                    <w:rPr>
                      <w:sz w:val="22"/>
                      <w:szCs w:val="22"/>
                    </w:rPr>
                    <w:t>The Heavy User Community activities are planning for a sustainable future – either within their own community, as part of the generic production infrastructure, or through some other mechanism. This annual report exposes the sustainability plan for each task within the SA3 activity and assesses the progress made to date towards sustainability</w:t>
                  </w:r>
                  <w:r w:rsidR="00AB7060">
                    <w:rPr>
                      <w:sz w:val="22"/>
                      <w:szCs w:val="22"/>
                    </w:rPr>
                    <w:t xml:space="preserve">. </w:t>
                  </w:r>
                  <w:r w:rsidR="00FB5223">
                    <w:rPr>
                      <w:sz w:val="22"/>
                      <w:szCs w:val="22"/>
                    </w:rPr>
                    <w:br/>
                  </w:r>
                </w:p>
                <w:p w14:paraId="257A55C5" w14:textId="77777777" w:rsidR="00F22886" w:rsidRDefault="00AB7060" w:rsidP="00AB7060">
                  <w:pPr>
                    <w:pStyle w:val="Default"/>
                    <w:jc w:val="both"/>
                    <w:rPr>
                      <w:sz w:val="22"/>
                      <w:szCs w:val="22"/>
                    </w:rPr>
                  </w:pPr>
                  <w:r w:rsidRPr="00FC1D62">
                    <w:rPr>
                      <w:b/>
                      <w:sz w:val="22"/>
                    </w:rPr>
                    <w:t>This is the final SA3 sustainability report and updates and replaces D6.2 (2011) and D6.5 (2012).</w:t>
                  </w:r>
                </w:p>
              </w:tc>
            </w:tr>
          </w:tbl>
          <w:p w14:paraId="693E0BEC" w14:textId="77777777" w:rsidR="00207D16" w:rsidRPr="002B1814" w:rsidRDefault="00207D16" w:rsidP="00F22886">
            <w:pPr>
              <w:spacing w:before="120"/>
              <w:jc w:val="left"/>
              <w:rPr>
                <w:rFonts w:ascii="Calibri" w:hAnsi="Calibri" w:cs="Calibri"/>
              </w:rPr>
            </w:pPr>
          </w:p>
        </w:tc>
      </w:tr>
    </w:tbl>
    <w:p w14:paraId="4A446473" w14:textId="77777777" w:rsidR="00207D16" w:rsidRPr="002B1814" w:rsidRDefault="00207D16" w:rsidP="00207D16">
      <w:pPr>
        <w:rPr>
          <w:rFonts w:ascii="Calibri" w:hAnsi="Calibri" w:cs="Calibri"/>
        </w:rPr>
      </w:pPr>
    </w:p>
    <w:p w14:paraId="3CCE7D8C"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58B341AB" w14:textId="77777777"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w:t>
      </w:r>
      <w:r w:rsidR="0054034B">
        <w:rPr>
          <w:rFonts w:ascii="Calibri" w:hAnsi="Calibri" w:cs="Calibri"/>
        </w:rPr>
        <w:t>-2014</w:t>
      </w:r>
      <w:r w:rsidRPr="002B1814">
        <w:rPr>
          <w:rFonts w:ascii="Calibri" w:hAnsi="Calibri" w:cs="Calibri"/>
        </w:rPr>
        <w:t xml:space="preserve">. See </w:t>
      </w:r>
      <w:hyperlink r:id="rId12" w:history="1">
        <w:r w:rsidR="0054034B" w:rsidRPr="00130170">
          <w:rPr>
            <w:rStyle w:val="Hyperlink"/>
            <w:rFonts w:ascii="Calibri" w:hAnsi="Calibri" w:cs="Calibri"/>
          </w:rPr>
          <w:t>www.egi.eu</w:t>
        </w:r>
      </w:hyperlink>
      <w:r w:rsidRPr="002B1814">
        <w:rPr>
          <w:rFonts w:ascii="Calibri" w:hAnsi="Calibri" w:cs="Calibri"/>
        </w:rPr>
        <w:t>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w:t>
      </w:r>
      <w:hyperlink r:id="rId13" w:history="1">
        <w:r w:rsidR="0054034B" w:rsidRPr="00130170">
          <w:rPr>
            <w:rStyle w:val="Hyperlink"/>
            <w:rFonts w:ascii="Calibri" w:hAnsi="Calibri" w:cs="Calibri"/>
          </w:rPr>
          <w:t>http://creativecommons.org/licenses/by-nc/3.0/</w:t>
        </w:r>
      </w:hyperlink>
      <w:r w:rsidR="0054034B">
        <w:rPr>
          <w:rFonts w:ascii="Calibri" w:hAnsi="Calibri" w:cs="Calibri"/>
        </w:rPr>
        <w:t xml:space="preserve"> </w:t>
      </w:r>
      <w:r w:rsidRPr="002B1814">
        <w:rPr>
          <w:rFonts w:ascii="Calibri" w:hAnsi="Calibri" w:cs="Calibri"/>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w:t>
      </w:r>
      <w:r w:rsidR="0054034B">
        <w:rPr>
          <w:rFonts w:ascii="Calibri" w:hAnsi="Calibri" w:cs="Calibri"/>
        </w:rPr>
        <w:t>-2014</w:t>
      </w:r>
      <w:r w:rsidRPr="002B1814">
        <w:rPr>
          <w:rFonts w:ascii="Calibri" w:hAnsi="Calibri" w:cs="Calibri"/>
        </w:rPr>
        <w:t xml:space="preserve">. See </w:t>
      </w:r>
      <w:hyperlink r:id="rId14" w:history="1">
        <w:r w:rsidR="0054034B" w:rsidRPr="00130170">
          <w:rPr>
            <w:rStyle w:val="Hyperlink"/>
            <w:rFonts w:ascii="Calibri" w:hAnsi="Calibri" w:cs="Calibri"/>
          </w:rPr>
          <w:t>www.egi.eu</w:t>
        </w:r>
      </w:hyperlink>
      <w:r w:rsidR="0054034B">
        <w:rPr>
          <w:rFonts w:ascii="Calibri" w:hAnsi="Calibri" w:cs="Calibri"/>
        </w:rPr>
        <w:t xml:space="preserve"> </w:t>
      </w:r>
      <w:r w:rsidRPr="002B1814">
        <w:rPr>
          <w:rFonts w:ascii="Calibri" w:hAnsi="Calibri" w:cs="Calibri"/>
        </w:rPr>
        <w:t xml:space="preserve">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6FEB26D8"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2B58E752"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2B3E11A0"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736E2F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FAF0922"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8FE358A"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0E2AB8A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CAEF5C1"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2F16B319" w14:textId="77777777" w:rsidR="00207D16" w:rsidRPr="002B1814" w:rsidRDefault="0054034B" w:rsidP="00207D16">
            <w:pPr>
              <w:spacing w:before="60" w:after="60"/>
              <w:rPr>
                <w:rFonts w:ascii="Calibri" w:hAnsi="Calibri" w:cs="Calibri"/>
              </w:rPr>
            </w:pPr>
            <w:r>
              <w:rPr>
                <w:rFonts w:ascii="Calibri" w:hAnsi="Calibri" w:cs="Calibri"/>
              </w:rPr>
              <w:t>Jamie Shiers et al.</w:t>
            </w:r>
          </w:p>
        </w:tc>
        <w:tc>
          <w:tcPr>
            <w:tcW w:w="1834" w:type="dxa"/>
            <w:tcBorders>
              <w:top w:val="nil"/>
              <w:left w:val="single" w:sz="2" w:space="0" w:color="auto"/>
              <w:bottom w:val="single" w:sz="2" w:space="0" w:color="auto"/>
              <w:right w:val="single" w:sz="4" w:space="0" w:color="auto"/>
            </w:tcBorders>
            <w:vAlign w:val="center"/>
          </w:tcPr>
          <w:p w14:paraId="14E19296" w14:textId="77777777" w:rsidR="00207D16" w:rsidRPr="002B1814" w:rsidRDefault="0054034B" w:rsidP="00207D16">
            <w:pPr>
              <w:spacing w:before="60" w:after="60"/>
              <w:rPr>
                <w:rFonts w:ascii="Calibri" w:hAnsi="Calibri" w:cs="Calibri"/>
              </w:rPr>
            </w:pPr>
            <w:r>
              <w:rPr>
                <w:rFonts w:ascii="Calibri" w:hAnsi="Calibri" w:cs="Calibri"/>
              </w:rPr>
              <w:t>CERN/SA3</w:t>
            </w:r>
          </w:p>
        </w:tc>
        <w:tc>
          <w:tcPr>
            <w:tcW w:w="2016" w:type="dxa"/>
            <w:tcBorders>
              <w:top w:val="nil"/>
              <w:left w:val="single" w:sz="4" w:space="0" w:color="auto"/>
              <w:bottom w:val="single" w:sz="2" w:space="0" w:color="auto"/>
              <w:right w:val="single" w:sz="2" w:space="0" w:color="auto"/>
            </w:tcBorders>
            <w:vAlign w:val="center"/>
          </w:tcPr>
          <w:p w14:paraId="2CC1496D" w14:textId="77777777" w:rsidR="00207D16" w:rsidRPr="002B1814" w:rsidRDefault="00AB7060" w:rsidP="00207D16">
            <w:pPr>
              <w:spacing w:before="60" w:after="60"/>
              <w:rPr>
                <w:rFonts w:ascii="Calibri" w:hAnsi="Calibri" w:cs="Calibri"/>
              </w:rPr>
            </w:pPr>
            <w:r>
              <w:rPr>
                <w:rFonts w:ascii="Calibri" w:hAnsi="Calibri" w:cs="Calibri"/>
              </w:rPr>
              <w:t xml:space="preserve"> </w:t>
            </w:r>
          </w:p>
        </w:tc>
      </w:tr>
      <w:tr w:rsidR="00207D16" w:rsidRPr="002B1814" w14:paraId="41E5E374" w14:textId="77777777" w:rsidTr="00BB78C5">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CD935A" w14:textId="609AC9AC" w:rsidR="00F63D67" w:rsidRDefault="00F63D67" w:rsidP="00207D16">
            <w:pPr>
              <w:spacing w:before="60" w:after="60"/>
              <w:jc w:val="center"/>
              <w:rPr>
                <w:rFonts w:ascii="Calibri" w:hAnsi="Calibri" w:cs="Calibri"/>
                <w:b/>
              </w:rPr>
            </w:pPr>
            <w:r>
              <w:rPr>
                <w:rFonts w:ascii="Calibri" w:hAnsi="Calibri" w:cs="Calibri"/>
                <w:b/>
              </w:rPr>
              <w:t>Moderator</w:t>
            </w:r>
          </w:p>
          <w:p w14:paraId="2D37AD7E" w14:textId="77777777" w:rsidR="00207D16" w:rsidRDefault="00207D16" w:rsidP="00207D16">
            <w:pPr>
              <w:spacing w:before="60" w:after="60"/>
              <w:jc w:val="center"/>
              <w:rPr>
                <w:rFonts w:ascii="Calibri" w:hAnsi="Calibri" w:cs="Calibri"/>
                <w:b/>
              </w:rPr>
            </w:pPr>
            <w:r w:rsidRPr="002B1814">
              <w:rPr>
                <w:rFonts w:ascii="Calibri" w:hAnsi="Calibri" w:cs="Calibri"/>
                <w:b/>
              </w:rPr>
              <w:t>Reviewed by</w:t>
            </w:r>
          </w:p>
          <w:p w14:paraId="17F9F71F" w14:textId="77777777" w:rsidR="00F63D67" w:rsidRPr="002B1814" w:rsidRDefault="00F63D67" w:rsidP="00207D16">
            <w:pPr>
              <w:spacing w:before="60" w:after="60"/>
              <w:jc w:val="center"/>
              <w:rPr>
                <w:rFonts w:ascii="Calibri" w:hAnsi="Calibri" w:cs="Calibri"/>
              </w:rPr>
            </w:pPr>
          </w:p>
        </w:tc>
        <w:tc>
          <w:tcPr>
            <w:tcW w:w="3115" w:type="dxa"/>
            <w:tcBorders>
              <w:top w:val="nil"/>
              <w:left w:val="nil"/>
              <w:bottom w:val="single" w:sz="2" w:space="0" w:color="auto"/>
              <w:right w:val="single" w:sz="2" w:space="0" w:color="auto"/>
            </w:tcBorders>
            <w:vAlign w:val="center"/>
          </w:tcPr>
          <w:p w14:paraId="4C0784BA" w14:textId="5CA25FAE" w:rsidR="00F63D67" w:rsidRPr="00F63D67" w:rsidRDefault="00F63D67" w:rsidP="00207D16">
            <w:pPr>
              <w:rPr>
                <w:rFonts w:ascii="Calibri" w:hAnsi="Calibri" w:cs="Calibri"/>
                <w:bCs/>
              </w:rPr>
            </w:pPr>
            <w:proofErr w:type="spellStart"/>
            <w:r w:rsidRPr="00F63D67">
              <w:rPr>
                <w:rFonts w:ascii="Calibri" w:hAnsi="Calibri" w:cs="Calibri"/>
                <w:bCs/>
              </w:rPr>
              <w:t>Damir</w:t>
            </w:r>
            <w:proofErr w:type="spellEnd"/>
            <w:r w:rsidRPr="00F63D67">
              <w:rPr>
                <w:rFonts w:ascii="Calibri" w:hAnsi="Calibri" w:cs="Calibri"/>
                <w:bCs/>
              </w:rPr>
              <w:t xml:space="preserve"> </w:t>
            </w:r>
            <w:proofErr w:type="spellStart"/>
            <w:r w:rsidRPr="00F63D67">
              <w:rPr>
                <w:rFonts w:ascii="Calibri" w:hAnsi="Calibri" w:cs="Calibri"/>
                <w:bCs/>
              </w:rPr>
              <w:t>Marinovic</w:t>
            </w:r>
            <w:proofErr w:type="spellEnd"/>
          </w:p>
          <w:p w14:paraId="5E56B312" w14:textId="577BB81F" w:rsidR="00F63D67" w:rsidRDefault="00F63D67" w:rsidP="00207D16">
            <w:pPr>
              <w:rPr>
                <w:rFonts w:ascii="Calibri" w:hAnsi="Calibri" w:cs="Calibri"/>
                <w:bCs/>
              </w:rPr>
            </w:pPr>
            <w:proofErr w:type="spellStart"/>
            <w:r>
              <w:rPr>
                <w:rFonts w:ascii="Calibri" w:hAnsi="Calibri" w:cs="Calibri"/>
                <w:bCs/>
              </w:rPr>
              <w:t>Malgorzata</w:t>
            </w:r>
            <w:proofErr w:type="spellEnd"/>
            <w:r>
              <w:rPr>
                <w:rFonts w:ascii="Calibri" w:hAnsi="Calibri" w:cs="Calibri"/>
                <w:bCs/>
              </w:rPr>
              <w:t xml:space="preserve"> Krakowian</w:t>
            </w:r>
          </w:p>
          <w:p w14:paraId="6B8A12B0" w14:textId="7CBC4958" w:rsidR="00207D16" w:rsidRPr="00F63D67" w:rsidRDefault="0054034B" w:rsidP="00207D16">
            <w:pPr>
              <w:rPr>
                <w:rFonts w:ascii="Calibri" w:hAnsi="Calibri" w:cs="Calibri"/>
              </w:rPr>
            </w:pPr>
            <w:r w:rsidRPr="00F63D67">
              <w:rPr>
                <w:rFonts w:ascii="Calibri" w:hAnsi="Calibri" w:cs="Calibri"/>
                <w:bCs/>
              </w:rPr>
              <w:t>AMB</w:t>
            </w:r>
            <w:r w:rsidR="00207D16" w:rsidRPr="00F63D67">
              <w:rPr>
                <w:rFonts w:ascii="Calibri" w:hAnsi="Calibri" w:cs="Calibri"/>
              </w:rPr>
              <w:t xml:space="preserve"> </w:t>
            </w:r>
            <w:bookmarkStart w:id="0" w:name="_GoBack"/>
            <w:bookmarkEnd w:id="0"/>
          </w:p>
        </w:tc>
        <w:tc>
          <w:tcPr>
            <w:tcW w:w="1834" w:type="dxa"/>
            <w:tcBorders>
              <w:top w:val="single" w:sz="2" w:space="0" w:color="auto"/>
              <w:left w:val="single" w:sz="2" w:space="0" w:color="auto"/>
              <w:bottom w:val="single" w:sz="2" w:space="0" w:color="auto"/>
              <w:right w:val="single" w:sz="4" w:space="0" w:color="auto"/>
            </w:tcBorders>
            <w:shd w:val="clear" w:color="auto" w:fill="D9D9D9"/>
            <w:vAlign w:val="center"/>
          </w:tcPr>
          <w:p w14:paraId="2AFBCD25" w14:textId="77777777" w:rsidR="00207D16" w:rsidRPr="0054034B" w:rsidRDefault="00207D16" w:rsidP="00207D16">
            <w:pPr>
              <w:spacing w:before="60" w:after="60"/>
              <w:rPr>
                <w:rFonts w:ascii="Calibri" w:hAnsi="Calibri" w:cs="Calibri"/>
                <w:highlight w:val="lightGray"/>
              </w:rPr>
            </w:pPr>
          </w:p>
        </w:tc>
        <w:tc>
          <w:tcPr>
            <w:tcW w:w="2016" w:type="dxa"/>
            <w:tcBorders>
              <w:top w:val="nil"/>
              <w:left w:val="single" w:sz="4" w:space="0" w:color="auto"/>
              <w:bottom w:val="single" w:sz="2" w:space="0" w:color="auto"/>
              <w:right w:val="single" w:sz="2" w:space="0" w:color="auto"/>
            </w:tcBorders>
            <w:vAlign w:val="center"/>
          </w:tcPr>
          <w:p w14:paraId="18F9CACD" w14:textId="77777777" w:rsidR="00207D16" w:rsidRPr="002B1814" w:rsidRDefault="00207D16" w:rsidP="00207D16">
            <w:pPr>
              <w:spacing w:before="60" w:after="60"/>
              <w:rPr>
                <w:rFonts w:ascii="Calibri" w:hAnsi="Calibri" w:cs="Calibri"/>
              </w:rPr>
            </w:pPr>
          </w:p>
        </w:tc>
      </w:tr>
      <w:tr w:rsidR="00207D16" w:rsidRPr="002B1814" w14:paraId="7B29154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B53AFD6" w14:textId="3F20AE5A"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48D5E4A" w14:textId="77777777" w:rsidR="00207D16" w:rsidRPr="002B1814" w:rsidRDefault="00207D16"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E670389" w14:textId="77777777" w:rsidR="00207D16" w:rsidRPr="0054034B" w:rsidRDefault="00207D16" w:rsidP="00207D16">
            <w:pPr>
              <w:spacing w:before="60" w:after="60"/>
              <w:rPr>
                <w:rFonts w:ascii="Calibri" w:hAnsi="Calibri" w:cs="Calibri"/>
                <w:highlight w:val="lightGray"/>
              </w:rPr>
            </w:pPr>
          </w:p>
        </w:tc>
        <w:tc>
          <w:tcPr>
            <w:tcW w:w="2016" w:type="dxa"/>
            <w:tcBorders>
              <w:top w:val="nil"/>
              <w:left w:val="single" w:sz="4" w:space="0" w:color="auto"/>
              <w:bottom w:val="single" w:sz="2" w:space="0" w:color="auto"/>
              <w:right w:val="single" w:sz="2" w:space="0" w:color="auto"/>
            </w:tcBorders>
            <w:vAlign w:val="center"/>
          </w:tcPr>
          <w:p w14:paraId="50FFA9FC" w14:textId="77777777" w:rsidR="00207D16" w:rsidRPr="002B1814" w:rsidRDefault="00207D16" w:rsidP="00207D16">
            <w:pPr>
              <w:spacing w:before="60" w:after="60"/>
              <w:rPr>
                <w:rFonts w:ascii="Calibri" w:hAnsi="Calibri" w:cs="Calibri"/>
              </w:rPr>
            </w:pPr>
          </w:p>
        </w:tc>
      </w:tr>
    </w:tbl>
    <w:p w14:paraId="7221C10B"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5F2ED9C7"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3F7C03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22955273"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5588CB29"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7BE6C55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2C74DF5C"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23658255"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0845C4F5" w14:textId="05027AFA" w:rsidR="00207D16" w:rsidRPr="002B1814" w:rsidRDefault="00275D00" w:rsidP="00A53EC4">
            <w:pPr>
              <w:pStyle w:val="Header"/>
              <w:spacing w:before="0" w:after="0"/>
              <w:rPr>
                <w:rFonts w:ascii="Calibri" w:hAnsi="Calibri" w:cs="Calibri"/>
              </w:rPr>
            </w:pPr>
            <w:r>
              <w:rPr>
                <w:rFonts w:ascii="Calibri" w:hAnsi="Calibri" w:cs="Calibri"/>
              </w:rPr>
              <w:t>30</w:t>
            </w:r>
            <w:r w:rsidR="00C5434E">
              <w:rPr>
                <w:rFonts w:ascii="Calibri" w:hAnsi="Calibri" w:cs="Calibri"/>
              </w:rPr>
              <w:t>/</w:t>
            </w:r>
            <w:r w:rsidR="00A53EC4">
              <w:rPr>
                <w:rFonts w:ascii="Calibri" w:hAnsi="Calibri" w:cs="Calibri"/>
              </w:rPr>
              <w:t>01</w:t>
            </w:r>
            <w:r w:rsidR="00AB7060">
              <w:rPr>
                <w:rFonts w:ascii="Calibri" w:hAnsi="Calibri" w:cs="Calibri"/>
              </w:rPr>
              <w:t>/201</w:t>
            </w:r>
            <w:r w:rsidR="00A53EC4">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14:paraId="77A1A8D1" w14:textId="77777777"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0FD65483" w14:textId="77777777" w:rsidR="00207D16" w:rsidRPr="002B1814" w:rsidRDefault="0054034B" w:rsidP="00207D16">
            <w:pPr>
              <w:pStyle w:val="Header"/>
              <w:spacing w:before="0" w:after="0"/>
              <w:jc w:val="left"/>
              <w:rPr>
                <w:rFonts w:ascii="Calibri" w:hAnsi="Calibri" w:cs="Calibri"/>
              </w:rPr>
            </w:pPr>
            <w:r>
              <w:rPr>
                <w:rFonts w:ascii="Calibri" w:hAnsi="Calibri" w:cs="Calibri"/>
              </w:rPr>
              <w:t>Jamie Shiers et al.</w:t>
            </w:r>
          </w:p>
        </w:tc>
      </w:tr>
      <w:tr w:rsidR="00207D16" w:rsidRPr="002B1814" w14:paraId="710D59E2" w14:textId="77777777">
        <w:trPr>
          <w:cantSplit/>
        </w:trPr>
        <w:tc>
          <w:tcPr>
            <w:tcW w:w="721" w:type="dxa"/>
            <w:tcBorders>
              <w:top w:val="nil"/>
              <w:left w:val="single" w:sz="4" w:space="0" w:color="auto"/>
              <w:bottom w:val="single" w:sz="2" w:space="0" w:color="auto"/>
              <w:right w:val="single" w:sz="2" w:space="0" w:color="auto"/>
            </w:tcBorders>
            <w:vAlign w:val="center"/>
          </w:tcPr>
          <w:p w14:paraId="1AA9A7FD" w14:textId="77777777" w:rsidR="00207D16" w:rsidRPr="002B1814" w:rsidRDefault="00207D16" w:rsidP="00207D16">
            <w:pPr>
              <w:pStyle w:val="Header"/>
              <w:spacing w:before="0" w:after="0"/>
              <w:jc w:val="center"/>
              <w:rPr>
                <w:rFonts w:ascii="Calibri" w:hAnsi="Calibri" w:cs="Calibri"/>
              </w:rPr>
            </w:pPr>
          </w:p>
        </w:tc>
        <w:tc>
          <w:tcPr>
            <w:tcW w:w="1869" w:type="dxa"/>
            <w:tcBorders>
              <w:top w:val="nil"/>
              <w:bottom w:val="single" w:sz="2" w:space="0" w:color="auto"/>
              <w:right w:val="single" w:sz="2" w:space="0" w:color="auto"/>
            </w:tcBorders>
            <w:vAlign w:val="center"/>
          </w:tcPr>
          <w:p w14:paraId="799E4709"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481811F7"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E760792" w14:textId="77777777" w:rsidR="00207D16" w:rsidRPr="002B1814" w:rsidRDefault="00207D16" w:rsidP="00207D16">
            <w:pPr>
              <w:pStyle w:val="Header"/>
              <w:spacing w:before="0" w:after="0"/>
              <w:jc w:val="left"/>
              <w:rPr>
                <w:rFonts w:ascii="Calibri" w:hAnsi="Calibri" w:cs="Calibri"/>
              </w:rPr>
            </w:pPr>
          </w:p>
        </w:tc>
      </w:tr>
      <w:tr w:rsidR="00207D16" w:rsidRPr="002B1814" w14:paraId="6BD8FA9A" w14:textId="77777777">
        <w:trPr>
          <w:cantSplit/>
        </w:trPr>
        <w:tc>
          <w:tcPr>
            <w:tcW w:w="721" w:type="dxa"/>
            <w:tcBorders>
              <w:top w:val="nil"/>
              <w:left w:val="single" w:sz="4" w:space="0" w:color="auto"/>
              <w:bottom w:val="single" w:sz="2" w:space="0" w:color="auto"/>
              <w:right w:val="single" w:sz="2" w:space="0" w:color="auto"/>
            </w:tcBorders>
            <w:vAlign w:val="center"/>
          </w:tcPr>
          <w:p w14:paraId="283E17E2" w14:textId="77777777" w:rsidR="00207D16" w:rsidRPr="002B1814" w:rsidRDefault="00207D16" w:rsidP="00207D16">
            <w:pPr>
              <w:pStyle w:val="Header"/>
              <w:spacing w:before="0" w:after="0"/>
              <w:jc w:val="center"/>
              <w:rPr>
                <w:rFonts w:ascii="Calibri" w:hAnsi="Calibri" w:cs="Calibri"/>
              </w:rPr>
            </w:pPr>
          </w:p>
        </w:tc>
        <w:tc>
          <w:tcPr>
            <w:tcW w:w="1869" w:type="dxa"/>
            <w:tcBorders>
              <w:top w:val="nil"/>
              <w:bottom w:val="single" w:sz="2" w:space="0" w:color="auto"/>
              <w:right w:val="single" w:sz="2" w:space="0" w:color="auto"/>
            </w:tcBorders>
            <w:vAlign w:val="center"/>
          </w:tcPr>
          <w:p w14:paraId="7126F86A"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7F14E700"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FEEEBCD" w14:textId="77777777" w:rsidR="00207D16" w:rsidRPr="002B1814" w:rsidRDefault="00207D16" w:rsidP="00207D16">
            <w:pPr>
              <w:pStyle w:val="Header"/>
              <w:spacing w:before="0" w:after="0"/>
              <w:jc w:val="left"/>
              <w:rPr>
                <w:rFonts w:ascii="Calibri" w:hAnsi="Calibri" w:cs="Calibri"/>
              </w:rPr>
            </w:pPr>
          </w:p>
        </w:tc>
      </w:tr>
    </w:tbl>
    <w:p w14:paraId="7E12CBB2"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321D5F48"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14:paraId="2BDD0B20" w14:textId="77777777"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14:paraId="5A00866B"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5" w:name="_Toc105397224"/>
      <w:bookmarkEnd w:id="5"/>
      <w:r w:rsidRPr="002B1814">
        <w:rPr>
          <w:rFonts w:ascii="Calibri" w:hAnsi="Calibri" w:cs="Calibri"/>
        </w:rPr>
        <w:br/>
      </w:r>
      <w:hyperlink r:id="rId15" w:history="1">
        <w:r w:rsidRPr="002B1814">
          <w:rPr>
            <w:rStyle w:val="Hyperlink"/>
            <w:rFonts w:ascii="Calibri" w:hAnsi="Calibri" w:cs="Calibri"/>
          </w:rPr>
          <w:t>https://wiki.egi.eu/wiki/Procedures</w:t>
        </w:r>
      </w:hyperlink>
    </w:p>
    <w:p w14:paraId="61318EC3" w14:textId="77777777" w:rsidR="00207D16" w:rsidRPr="002B181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B1814">
        <w:rPr>
          <w:rFonts w:ascii="Calibri" w:hAnsi="Calibri" w:cs="Calibri"/>
        </w:rPr>
        <w:t>Terminology</w:t>
      </w:r>
      <w:bookmarkEnd w:id="8"/>
      <w:bookmarkEnd w:id="9"/>
    </w:p>
    <w:p w14:paraId="453EAB27"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6" w:history="1">
        <w:r w:rsidRPr="002B1814">
          <w:rPr>
            <w:rStyle w:val="Hyperlink"/>
            <w:rFonts w:ascii="Calibri" w:hAnsi="Calibri" w:cs="Calibri"/>
          </w:rPr>
          <w:t>http://www.egi.eu/about/glossary/</w:t>
        </w:r>
      </w:hyperlink>
      <w:r w:rsidRPr="002B1814">
        <w:rPr>
          <w:rFonts w:ascii="Calibri" w:hAnsi="Calibri" w:cs="Calibri"/>
        </w:rPr>
        <w:t xml:space="preserve">.    </w:t>
      </w:r>
    </w:p>
    <w:p w14:paraId="1038C89E"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6D7519E1" w14:textId="77777777" w:rsidR="00207D16" w:rsidRPr="002B1814" w:rsidRDefault="00207D16" w:rsidP="00207D16">
      <w:pPr>
        <w:rPr>
          <w:rFonts w:ascii="Calibri" w:hAnsi="Calibri" w:cs="Calibri"/>
        </w:rPr>
      </w:pPr>
    </w:p>
    <w:p w14:paraId="406ECDB1"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5D5CA00" w14:textId="77777777" w:rsidR="00207D16" w:rsidRPr="002B1814" w:rsidRDefault="00207D16" w:rsidP="00207D16">
      <w:pPr>
        <w:rPr>
          <w:rFonts w:ascii="Calibri" w:hAnsi="Calibri" w:cs="Calibri"/>
        </w:rPr>
      </w:pPr>
    </w:p>
    <w:p w14:paraId="25B365E0" w14:textId="77777777"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6E581039" w14:textId="77777777" w:rsidR="00207D16" w:rsidRPr="002B1814" w:rsidRDefault="00207D16" w:rsidP="00207D16">
      <w:pPr>
        <w:rPr>
          <w:rFonts w:ascii="Calibri" w:hAnsi="Calibri" w:cs="Calibri"/>
        </w:rPr>
      </w:pPr>
    </w:p>
    <w:p w14:paraId="43735058" w14:textId="77777777"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9DE20B4" w14:textId="77777777" w:rsidR="00207D16" w:rsidRPr="002B1814" w:rsidRDefault="00207D16" w:rsidP="00207D16">
      <w:pPr>
        <w:rPr>
          <w:rFonts w:ascii="Calibri" w:hAnsi="Calibri" w:cs="Calibri"/>
        </w:rPr>
      </w:pPr>
    </w:p>
    <w:p w14:paraId="19995FFA" w14:textId="77777777" w:rsidR="00207D16" w:rsidRPr="002B1814" w:rsidRDefault="00207D16" w:rsidP="00207D16">
      <w:pPr>
        <w:rPr>
          <w:rFonts w:ascii="Calibri" w:hAnsi="Calibri" w:cs="Calibri"/>
        </w:rPr>
      </w:pPr>
      <w:r w:rsidRPr="002B1814">
        <w:rPr>
          <w:rFonts w:ascii="Calibri" w:hAnsi="Calibri" w:cs="Calibri"/>
        </w:rPr>
        <w:t>The objectives of the project are:</w:t>
      </w:r>
    </w:p>
    <w:p w14:paraId="2C03B158" w14:textId="77777777" w:rsidR="00207D16" w:rsidRPr="002B1814" w:rsidRDefault="00207D16" w:rsidP="00207D16">
      <w:pPr>
        <w:rPr>
          <w:rFonts w:ascii="Calibri" w:hAnsi="Calibri" w:cs="Calibri"/>
        </w:rPr>
      </w:pPr>
    </w:p>
    <w:p w14:paraId="24B7474D" w14:textId="77777777" w:rsidR="00207D16" w:rsidRPr="002B1814" w:rsidRDefault="00207D16" w:rsidP="006F7933">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26370FA5" w14:textId="77777777" w:rsidR="00207D16" w:rsidRPr="002B1814" w:rsidRDefault="00207D16" w:rsidP="006F7933">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295FE909" w14:textId="77777777" w:rsidR="00207D16" w:rsidRPr="002B1814" w:rsidRDefault="00207D16" w:rsidP="006F7933">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F7BCBAB" w14:textId="77777777" w:rsidR="00207D16" w:rsidRPr="002B1814" w:rsidRDefault="00207D16" w:rsidP="006F7933">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2B415150" w14:textId="77777777" w:rsidR="00207D16" w:rsidRPr="002B1814" w:rsidRDefault="00207D16" w:rsidP="006F7933">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03D93D03" w14:textId="77777777" w:rsidR="00207D16" w:rsidRPr="002B1814" w:rsidRDefault="00207D16" w:rsidP="006F7933">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006527D" w14:textId="77777777" w:rsidR="00207D16" w:rsidRPr="002B1814" w:rsidRDefault="00207D16" w:rsidP="00207D16">
      <w:pPr>
        <w:rPr>
          <w:rFonts w:ascii="Calibri" w:hAnsi="Calibri" w:cs="Calibri"/>
        </w:rPr>
      </w:pPr>
    </w:p>
    <w:p w14:paraId="4D975A4E"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42703475" w14:textId="77777777" w:rsidR="00207D16" w:rsidRPr="002B1814" w:rsidRDefault="00207D16" w:rsidP="00207D16">
      <w:pPr>
        <w:rPr>
          <w:rFonts w:ascii="Calibri" w:hAnsi="Calibri" w:cs="Calibri"/>
          <w:szCs w:val="22"/>
          <w:lang w:val="en-US"/>
        </w:rPr>
      </w:pPr>
    </w:p>
    <w:p w14:paraId="65994957"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49F6A78" w14:textId="77777777" w:rsidR="00207D16" w:rsidRPr="002B1814" w:rsidRDefault="00207D16" w:rsidP="00207D16">
      <w:pPr>
        <w:suppressAutoHyphens w:val="0"/>
        <w:spacing w:before="0" w:after="0"/>
        <w:jc w:val="left"/>
        <w:rPr>
          <w:rFonts w:ascii="Calibri" w:hAnsi="Calibri" w:cs="Calibri"/>
          <w:szCs w:val="22"/>
          <w:lang w:val="en-US"/>
        </w:rPr>
      </w:pPr>
      <w:bookmarkStart w:id="10" w:name="_Toc264392864"/>
    </w:p>
    <w:p w14:paraId="32C44B98" w14:textId="77777777" w:rsidR="00F22886" w:rsidRPr="00F22886" w:rsidRDefault="002D3868" w:rsidP="00F22886">
      <w:pPr>
        <w:pStyle w:val="Preface"/>
        <w:rPr>
          <w:rFonts w:ascii="Calibri" w:hAnsi="Calibri" w:cs="Calibri"/>
        </w:rPr>
      </w:pPr>
      <w:r>
        <w:rPr>
          <w:rFonts w:ascii="Calibri" w:hAnsi="Calibri" w:cs="Calibri"/>
        </w:rPr>
        <w:br w:type="page"/>
      </w:r>
      <w:r w:rsidR="00207D16" w:rsidRPr="002B1814">
        <w:rPr>
          <w:rFonts w:ascii="Calibri" w:hAnsi="Calibri" w:cs="Calibri"/>
        </w:rPr>
        <w:lastRenderedPageBreak/>
        <w:t>EXECUTIVE SUMMARY</w:t>
      </w:r>
      <w:bookmarkEnd w:id="10"/>
    </w:p>
    <w:tbl>
      <w:tblPr>
        <w:tblW w:w="0" w:type="auto"/>
        <w:tblBorders>
          <w:top w:val="nil"/>
          <w:left w:val="nil"/>
          <w:bottom w:val="nil"/>
          <w:right w:val="nil"/>
        </w:tblBorders>
        <w:tblLayout w:type="fixed"/>
        <w:tblLook w:val="0000" w:firstRow="0" w:lastRow="0" w:firstColumn="0" w:lastColumn="0" w:noHBand="0" w:noVBand="0"/>
      </w:tblPr>
      <w:tblGrid>
        <w:gridCol w:w="8935"/>
      </w:tblGrid>
      <w:tr w:rsidR="00F22886" w14:paraId="632053EE" w14:textId="77777777">
        <w:trPr>
          <w:trHeight w:val="512"/>
        </w:trPr>
        <w:tc>
          <w:tcPr>
            <w:tcW w:w="8935" w:type="dxa"/>
          </w:tcPr>
          <w:p w14:paraId="2F94E36E" w14:textId="77777777" w:rsidR="002D3868" w:rsidRDefault="00F22886" w:rsidP="00F22886">
            <w:pPr>
              <w:pStyle w:val="Default"/>
              <w:jc w:val="both"/>
              <w:rPr>
                <w:sz w:val="22"/>
                <w:szCs w:val="22"/>
              </w:rPr>
            </w:pPr>
            <w:r>
              <w:t xml:space="preserve"> </w:t>
            </w:r>
            <w:r>
              <w:rPr>
                <w:sz w:val="22"/>
                <w:szCs w:val="22"/>
              </w:rPr>
              <w:t>The Heavy User Community activities are planning for a sustainable future – either within their own community, as part of the generic production infrastructure, or through some other mechanism. This annual report exposes the sustainability plan for each task within the SA3 activity and assesses the progress made to date</w:t>
            </w:r>
            <w:r w:rsidR="00AB7060">
              <w:rPr>
                <w:sz w:val="22"/>
                <w:szCs w:val="22"/>
              </w:rPr>
              <w:t>.</w:t>
            </w:r>
            <w:r>
              <w:rPr>
                <w:sz w:val="22"/>
                <w:szCs w:val="22"/>
              </w:rPr>
              <w:t xml:space="preserve"> </w:t>
            </w:r>
            <w:r w:rsidR="00AB7060">
              <w:rPr>
                <w:sz w:val="22"/>
                <w:szCs w:val="22"/>
              </w:rPr>
              <w:t>This is the final SA3 sustainability report and updates and replaces D6.2 (2011) and D6.5 (2012).</w:t>
            </w:r>
          </w:p>
          <w:p w14:paraId="7DE5CB4C" w14:textId="77777777" w:rsidR="00AB7060" w:rsidRDefault="00AB7060" w:rsidP="00F22886">
            <w:pPr>
              <w:pStyle w:val="Default"/>
              <w:jc w:val="both"/>
              <w:rPr>
                <w:sz w:val="22"/>
                <w:szCs w:val="22"/>
              </w:rPr>
            </w:pPr>
          </w:p>
          <w:p w14:paraId="73B528BA" w14:textId="77777777" w:rsidR="002D3868" w:rsidRDefault="002D3868" w:rsidP="00F22886">
            <w:pPr>
              <w:pStyle w:val="Default"/>
              <w:jc w:val="both"/>
              <w:rPr>
                <w:sz w:val="22"/>
                <w:szCs w:val="22"/>
              </w:rPr>
            </w:pPr>
            <w:r>
              <w:rPr>
                <w:sz w:val="22"/>
                <w:szCs w:val="22"/>
              </w:rPr>
              <w:t xml:space="preserve">The basic model for sustainability of the solutions and services that are currently supported by SA3 is that of collaboration development. This isolates individual projects from funding changes at individual participating institutes, but cannot easily </w:t>
            </w:r>
            <w:r w:rsidR="00C77DC3">
              <w:rPr>
                <w:sz w:val="22"/>
                <w:szCs w:val="22"/>
              </w:rPr>
              <w:t>cater for significant reductions in funding, such as that which will occur when SA3 terminates in April 2013.</w:t>
            </w:r>
          </w:p>
          <w:p w14:paraId="07E86D2C" w14:textId="77777777" w:rsidR="00C77DC3" w:rsidRDefault="00C77DC3" w:rsidP="00F22886">
            <w:pPr>
              <w:pStyle w:val="Default"/>
              <w:jc w:val="both"/>
              <w:rPr>
                <w:sz w:val="22"/>
                <w:szCs w:val="22"/>
              </w:rPr>
            </w:pPr>
          </w:p>
          <w:p w14:paraId="7AB0DF5D" w14:textId="77777777" w:rsidR="00C77DC3" w:rsidRDefault="00C77DC3" w:rsidP="00F22886">
            <w:pPr>
              <w:pStyle w:val="Default"/>
              <w:jc w:val="both"/>
              <w:rPr>
                <w:sz w:val="22"/>
                <w:szCs w:val="22"/>
              </w:rPr>
            </w:pPr>
            <w:r>
              <w:rPr>
                <w:sz w:val="22"/>
                <w:szCs w:val="22"/>
              </w:rPr>
              <w:t>However, as the main objective of the work package has been to ensure a smooth transition</w:t>
            </w:r>
            <w:r w:rsidR="00C15EBE">
              <w:rPr>
                <w:sz w:val="22"/>
                <w:szCs w:val="22"/>
              </w:rPr>
              <w:t xml:space="preserve"> from previous projects and</w:t>
            </w:r>
            <w:r>
              <w:rPr>
                <w:sz w:val="22"/>
                <w:szCs w:val="22"/>
              </w:rPr>
              <w:t xml:space="preserve"> to prepare for the longer term </w:t>
            </w:r>
            <w:r w:rsidR="00C15EBE">
              <w:rPr>
                <w:sz w:val="22"/>
                <w:szCs w:val="22"/>
              </w:rPr>
              <w:t>by identifying commonalities as well as</w:t>
            </w:r>
            <w:r>
              <w:rPr>
                <w:sz w:val="22"/>
                <w:szCs w:val="22"/>
              </w:rPr>
              <w:t xml:space="preserve"> other synergies, the work package </w:t>
            </w:r>
            <w:r w:rsidR="009C6BAD">
              <w:rPr>
                <w:sz w:val="22"/>
                <w:szCs w:val="22"/>
              </w:rPr>
              <w:t>can be considered to have</w:t>
            </w:r>
            <w:r>
              <w:rPr>
                <w:sz w:val="22"/>
                <w:szCs w:val="22"/>
              </w:rPr>
              <w:t xml:space="preserve"> met its</w:t>
            </w:r>
            <w:r w:rsidR="009C6BAD">
              <w:rPr>
                <w:sz w:val="22"/>
                <w:szCs w:val="22"/>
              </w:rPr>
              <w:t xml:space="preserve"> main</w:t>
            </w:r>
            <w:r>
              <w:rPr>
                <w:sz w:val="22"/>
                <w:szCs w:val="22"/>
              </w:rPr>
              <w:t xml:space="preserve"> objectives.</w:t>
            </w:r>
          </w:p>
          <w:p w14:paraId="6E75DD55" w14:textId="77777777" w:rsidR="00C77DC3" w:rsidRDefault="00C77DC3" w:rsidP="00F22886">
            <w:pPr>
              <w:pStyle w:val="Default"/>
              <w:jc w:val="both"/>
              <w:rPr>
                <w:sz w:val="22"/>
                <w:szCs w:val="22"/>
              </w:rPr>
            </w:pPr>
          </w:p>
          <w:p w14:paraId="3AB8EB1C" w14:textId="77777777" w:rsidR="00C77DC3" w:rsidRDefault="00C77DC3" w:rsidP="00AB7060">
            <w:pPr>
              <w:pStyle w:val="Default"/>
              <w:jc w:val="both"/>
              <w:rPr>
                <w:sz w:val="22"/>
                <w:szCs w:val="22"/>
              </w:rPr>
            </w:pPr>
            <w:r>
              <w:rPr>
                <w:sz w:val="22"/>
                <w:szCs w:val="22"/>
              </w:rPr>
              <w:t xml:space="preserve">The primary goal of the final project year for this work package </w:t>
            </w:r>
            <w:r w:rsidR="00AB7060">
              <w:rPr>
                <w:sz w:val="22"/>
                <w:szCs w:val="22"/>
              </w:rPr>
              <w:t xml:space="preserve">has </w:t>
            </w:r>
            <w:r>
              <w:rPr>
                <w:sz w:val="22"/>
                <w:szCs w:val="22"/>
              </w:rPr>
              <w:t>therefore be</w:t>
            </w:r>
            <w:r w:rsidR="00AB7060">
              <w:rPr>
                <w:sz w:val="22"/>
                <w:szCs w:val="22"/>
              </w:rPr>
              <w:t>en</w:t>
            </w:r>
            <w:r>
              <w:rPr>
                <w:sz w:val="22"/>
                <w:szCs w:val="22"/>
              </w:rPr>
              <w:t xml:space="preserve"> to complete any remaining development and ensure that any tools / services are adequately documented and that the support is passed over to the units that will carry it on in future years.</w:t>
            </w:r>
            <w:r w:rsidR="000307CF">
              <w:rPr>
                <w:sz w:val="22"/>
                <w:szCs w:val="22"/>
              </w:rPr>
              <w:t xml:space="preserve"> This has been successfully achieved and is described in detail below.</w:t>
            </w:r>
          </w:p>
        </w:tc>
      </w:tr>
    </w:tbl>
    <w:p w14:paraId="6A40CB97" w14:textId="77777777" w:rsidR="00207D16" w:rsidRPr="002B1814" w:rsidRDefault="00207D16" w:rsidP="00207D16">
      <w:pPr>
        <w:rPr>
          <w:rFonts w:ascii="Calibri" w:hAnsi="Calibri" w:cs="Calibri"/>
          <w:szCs w:val="22"/>
          <w:lang w:val="en-US"/>
        </w:rPr>
      </w:pPr>
    </w:p>
    <w:p w14:paraId="52CF62E7" w14:textId="77777777" w:rsidR="00207D16" w:rsidRPr="002B1814" w:rsidRDefault="00207D16" w:rsidP="00207D16">
      <w:pPr>
        <w:rPr>
          <w:rFonts w:ascii="Calibri" w:hAnsi="Calibri" w:cs="Calibri"/>
          <w:sz w:val="24"/>
        </w:rPr>
      </w:pPr>
    </w:p>
    <w:p w14:paraId="79122C34" w14:textId="77777777" w:rsidR="00207D16" w:rsidRPr="002B1814" w:rsidRDefault="00207D16" w:rsidP="00207D16">
      <w:pPr>
        <w:rPr>
          <w:rFonts w:ascii="Calibri" w:hAnsi="Calibri" w:cs="Calibri"/>
          <w:sz w:val="24"/>
        </w:rPr>
        <w:sectPr w:rsidR="00207D16" w:rsidRPr="002B1814">
          <w:headerReference w:type="default" r:id="rId17"/>
          <w:footerReference w:type="default" r:id="rId18"/>
          <w:pgSz w:w="11900" w:h="16840"/>
          <w:pgMar w:top="1418" w:right="1418" w:bottom="1418" w:left="1418" w:header="708" w:footer="708" w:gutter="0"/>
          <w:cols w:space="708"/>
        </w:sectPr>
      </w:pPr>
    </w:p>
    <w:p w14:paraId="4936C37F" w14:textId="77777777" w:rsidR="00207D16" w:rsidRPr="00BA2F31" w:rsidRDefault="00207D16" w:rsidP="00207D16">
      <w:pPr>
        <w:pStyle w:val="TOC1"/>
        <w:rPr>
          <w:rFonts w:ascii="Calibri" w:hAnsi="Calibri" w:cs="Calibri"/>
        </w:rPr>
      </w:pPr>
      <w:r w:rsidRPr="00BA2F31">
        <w:rPr>
          <w:rFonts w:ascii="Calibri" w:hAnsi="Calibri" w:cs="Calibri"/>
        </w:rPr>
        <w:lastRenderedPageBreak/>
        <w:t>TABLE OF CONTENTS</w:t>
      </w:r>
    </w:p>
    <w:p w14:paraId="5D1454FB" w14:textId="77777777" w:rsidR="00F43D7C" w:rsidRDefault="00635B17">
      <w:pPr>
        <w:pStyle w:val="TOC1"/>
        <w:rPr>
          <w:rFonts w:asciiTheme="minorHAnsi" w:eastAsiaTheme="minorEastAsia" w:hAnsiTheme="minorHAnsi" w:cstheme="minorBidi"/>
          <w:b w:val="0"/>
          <w:caps w:val="0"/>
          <w:noProof/>
          <w:sz w:val="22"/>
          <w:szCs w:val="22"/>
          <w:lang w:eastAsia="en-GB"/>
        </w:rPr>
      </w:pPr>
      <w:r w:rsidRPr="00BA2F31">
        <w:rPr>
          <w:rFonts w:ascii="Calibri" w:hAnsi="Calibri" w:cs="Calibri"/>
          <w:sz w:val="24"/>
        </w:rPr>
        <w:fldChar w:fldCharType="begin"/>
      </w:r>
      <w:r w:rsidR="00207D16" w:rsidRPr="00BA2F31">
        <w:rPr>
          <w:rFonts w:ascii="Calibri" w:hAnsi="Calibri" w:cs="Calibri"/>
          <w:sz w:val="24"/>
        </w:rPr>
        <w:instrText xml:space="preserve"> TOC \o "1-3" </w:instrText>
      </w:r>
      <w:r w:rsidRPr="00BA2F31">
        <w:rPr>
          <w:rFonts w:ascii="Calibri" w:hAnsi="Calibri" w:cs="Calibri"/>
          <w:sz w:val="24"/>
        </w:rPr>
        <w:fldChar w:fldCharType="separate"/>
      </w:r>
      <w:r w:rsidR="00F43D7C" w:rsidRPr="00D612C8">
        <w:rPr>
          <w:rFonts w:cs="Calibri"/>
          <w:noProof/>
        </w:rPr>
        <w:t>1</w:t>
      </w:r>
      <w:r w:rsidR="00F43D7C">
        <w:rPr>
          <w:rFonts w:asciiTheme="minorHAnsi" w:eastAsiaTheme="minorEastAsia" w:hAnsiTheme="minorHAnsi" w:cstheme="minorBidi"/>
          <w:b w:val="0"/>
          <w:caps w:val="0"/>
          <w:noProof/>
          <w:sz w:val="22"/>
          <w:szCs w:val="22"/>
          <w:lang w:eastAsia="en-GB"/>
        </w:rPr>
        <w:tab/>
      </w:r>
      <w:r w:rsidR="00F43D7C" w:rsidRPr="00D612C8">
        <w:rPr>
          <w:rFonts w:cs="Calibri"/>
          <w:noProof/>
        </w:rPr>
        <w:t>Introduction</w:t>
      </w:r>
      <w:r w:rsidR="00F43D7C">
        <w:rPr>
          <w:noProof/>
        </w:rPr>
        <w:tab/>
      </w:r>
      <w:r w:rsidR="00F43D7C">
        <w:rPr>
          <w:noProof/>
        </w:rPr>
        <w:fldChar w:fldCharType="begin"/>
      </w:r>
      <w:r w:rsidR="00F43D7C">
        <w:rPr>
          <w:noProof/>
        </w:rPr>
        <w:instrText xml:space="preserve"> PAGEREF _Toc347317951 \h </w:instrText>
      </w:r>
      <w:r w:rsidR="00F43D7C">
        <w:rPr>
          <w:noProof/>
        </w:rPr>
      </w:r>
      <w:r w:rsidR="00F43D7C">
        <w:rPr>
          <w:noProof/>
        </w:rPr>
        <w:fldChar w:fldCharType="separate"/>
      </w:r>
      <w:r w:rsidR="00460200">
        <w:rPr>
          <w:noProof/>
        </w:rPr>
        <w:t>8</w:t>
      </w:r>
      <w:r w:rsidR="00F43D7C">
        <w:rPr>
          <w:noProof/>
        </w:rPr>
        <w:fldChar w:fldCharType="end"/>
      </w:r>
    </w:p>
    <w:p w14:paraId="700D046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SA3 Sustainability Workshop</w:t>
      </w:r>
      <w:r>
        <w:rPr>
          <w:noProof/>
        </w:rPr>
        <w:tab/>
      </w:r>
      <w:r>
        <w:rPr>
          <w:noProof/>
        </w:rPr>
        <w:fldChar w:fldCharType="begin"/>
      </w:r>
      <w:r>
        <w:rPr>
          <w:noProof/>
        </w:rPr>
        <w:instrText xml:space="preserve"> PAGEREF _Toc347317952 \h </w:instrText>
      </w:r>
      <w:r>
        <w:rPr>
          <w:noProof/>
        </w:rPr>
      </w:r>
      <w:r>
        <w:rPr>
          <w:noProof/>
        </w:rPr>
        <w:fldChar w:fldCharType="separate"/>
      </w:r>
      <w:r w:rsidR="00460200">
        <w:rPr>
          <w:noProof/>
        </w:rPr>
        <w:t>9</w:t>
      </w:r>
      <w:r>
        <w:rPr>
          <w:noProof/>
        </w:rPr>
        <w:fldChar w:fldCharType="end"/>
      </w:r>
    </w:p>
    <w:p w14:paraId="3E6E36B0"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EGI Sustainability Workshop</w:t>
      </w:r>
      <w:r>
        <w:rPr>
          <w:noProof/>
        </w:rPr>
        <w:tab/>
      </w:r>
      <w:r>
        <w:rPr>
          <w:noProof/>
        </w:rPr>
        <w:fldChar w:fldCharType="begin"/>
      </w:r>
      <w:r>
        <w:rPr>
          <w:noProof/>
        </w:rPr>
        <w:instrText xml:space="preserve"> PAGEREF _Toc347317953 \h </w:instrText>
      </w:r>
      <w:r>
        <w:rPr>
          <w:noProof/>
        </w:rPr>
      </w:r>
      <w:r>
        <w:rPr>
          <w:noProof/>
        </w:rPr>
        <w:fldChar w:fldCharType="separate"/>
      </w:r>
      <w:r w:rsidR="00460200">
        <w:rPr>
          <w:noProof/>
        </w:rPr>
        <w:t>10</w:t>
      </w:r>
      <w:r>
        <w:rPr>
          <w:noProof/>
        </w:rPr>
        <w:fldChar w:fldCharType="end"/>
      </w:r>
    </w:p>
    <w:p w14:paraId="2534C6FF"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Heavy User Communities</w:t>
      </w:r>
      <w:r>
        <w:rPr>
          <w:noProof/>
        </w:rPr>
        <w:tab/>
      </w:r>
      <w:r>
        <w:rPr>
          <w:noProof/>
        </w:rPr>
        <w:fldChar w:fldCharType="begin"/>
      </w:r>
      <w:r>
        <w:rPr>
          <w:noProof/>
        </w:rPr>
        <w:instrText xml:space="preserve"> PAGEREF _Toc347317954 \h </w:instrText>
      </w:r>
      <w:r>
        <w:rPr>
          <w:noProof/>
        </w:rPr>
      </w:r>
      <w:r>
        <w:rPr>
          <w:noProof/>
        </w:rPr>
        <w:fldChar w:fldCharType="separate"/>
      </w:r>
      <w:r w:rsidR="00460200">
        <w:rPr>
          <w:noProof/>
        </w:rPr>
        <w:t>11</w:t>
      </w:r>
      <w:r>
        <w:rPr>
          <w:noProof/>
        </w:rPr>
        <w:fldChar w:fldCharType="end"/>
      </w:r>
    </w:p>
    <w:p w14:paraId="74C2DBEE"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High Energy Physics</w:t>
      </w:r>
      <w:r>
        <w:rPr>
          <w:noProof/>
        </w:rPr>
        <w:tab/>
      </w:r>
      <w:r>
        <w:rPr>
          <w:noProof/>
        </w:rPr>
        <w:fldChar w:fldCharType="begin"/>
      </w:r>
      <w:r>
        <w:rPr>
          <w:noProof/>
        </w:rPr>
        <w:instrText xml:space="preserve"> PAGEREF _Toc347317955 \h </w:instrText>
      </w:r>
      <w:r>
        <w:rPr>
          <w:noProof/>
        </w:rPr>
      </w:r>
      <w:r>
        <w:rPr>
          <w:noProof/>
        </w:rPr>
        <w:fldChar w:fldCharType="separate"/>
      </w:r>
      <w:r w:rsidR="00460200">
        <w:rPr>
          <w:noProof/>
        </w:rPr>
        <w:t>12</w:t>
      </w:r>
      <w:r>
        <w:rPr>
          <w:noProof/>
        </w:rPr>
        <w:fldChar w:fldCharType="end"/>
      </w:r>
    </w:p>
    <w:p w14:paraId="727C3B9C"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_Toc347317956 \h </w:instrText>
      </w:r>
      <w:r>
        <w:rPr>
          <w:noProof/>
        </w:rPr>
      </w:r>
      <w:r>
        <w:rPr>
          <w:noProof/>
        </w:rPr>
        <w:fldChar w:fldCharType="separate"/>
      </w:r>
      <w:r w:rsidR="00460200">
        <w:rPr>
          <w:noProof/>
        </w:rPr>
        <w:t>12</w:t>
      </w:r>
      <w:r>
        <w:rPr>
          <w:noProof/>
        </w:rPr>
        <w:fldChar w:fldCharType="end"/>
      </w:r>
    </w:p>
    <w:p w14:paraId="2307BD25"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3.1.1</w:t>
      </w:r>
      <w:r>
        <w:rPr>
          <w:rFonts w:asciiTheme="minorHAnsi" w:eastAsiaTheme="minorEastAsia" w:hAnsiTheme="minorHAnsi" w:cstheme="minorBidi"/>
          <w:noProof/>
          <w:lang w:eastAsia="en-GB"/>
        </w:rPr>
        <w:tab/>
      </w:r>
      <w:r w:rsidRPr="00D612C8">
        <w:rPr>
          <w:noProof/>
          <w:lang w:val="en-US"/>
        </w:rPr>
        <w:t>Progress on Implementing Sustainable Support</w:t>
      </w:r>
      <w:r>
        <w:rPr>
          <w:noProof/>
        </w:rPr>
        <w:tab/>
      </w:r>
      <w:r>
        <w:rPr>
          <w:noProof/>
        </w:rPr>
        <w:fldChar w:fldCharType="begin"/>
      </w:r>
      <w:r>
        <w:rPr>
          <w:noProof/>
        </w:rPr>
        <w:instrText xml:space="preserve"> PAGEREF _Toc347317957 \h </w:instrText>
      </w:r>
      <w:r>
        <w:rPr>
          <w:noProof/>
        </w:rPr>
      </w:r>
      <w:r>
        <w:rPr>
          <w:noProof/>
        </w:rPr>
        <w:fldChar w:fldCharType="separate"/>
      </w:r>
      <w:r w:rsidR="00460200">
        <w:rPr>
          <w:noProof/>
        </w:rPr>
        <w:t>14</w:t>
      </w:r>
      <w:r>
        <w:rPr>
          <w:noProof/>
        </w:rPr>
        <w:fldChar w:fldCharType="end"/>
      </w:r>
    </w:p>
    <w:p w14:paraId="7AEFF67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Persistency Framework</w:t>
      </w:r>
      <w:r>
        <w:rPr>
          <w:noProof/>
        </w:rPr>
        <w:tab/>
      </w:r>
      <w:r>
        <w:rPr>
          <w:noProof/>
        </w:rPr>
        <w:fldChar w:fldCharType="begin"/>
      </w:r>
      <w:r>
        <w:rPr>
          <w:noProof/>
        </w:rPr>
        <w:instrText xml:space="preserve"> PAGEREF _Toc347317958 \h </w:instrText>
      </w:r>
      <w:r>
        <w:rPr>
          <w:noProof/>
        </w:rPr>
      </w:r>
      <w:r>
        <w:rPr>
          <w:noProof/>
        </w:rPr>
        <w:fldChar w:fldCharType="separate"/>
      </w:r>
      <w:r w:rsidR="00460200">
        <w:rPr>
          <w:noProof/>
        </w:rPr>
        <w:t>15</w:t>
      </w:r>
      <w:r>
        <w:rPr>
          <w:noProof/>
        </w:rPr>
        <w:fldChar w:fldCharType="end"/>
      </w:r>
    </w:p>
    <w:p w14:paraId="62CE9AF4"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3.3</w:t>
      </w:r>
      <w:r>
        <w:rPr>
          <w:rFonts w:asciiTheme="minorHAnsi" w:eastAsiaTheme="minorEastAsia" w:hAnsiTheme="minorHAnsi" w:cstheme="minorBidi"/>
          <w:b w:val="0"/>
          <w:noProof/>
          <w:lang w:eastAsia="en-GB"/>
        </w:rPr>
        <w:tab/>
      </w:r>
      <w:r>
        <w:rPr>
          <w:noProof/>
        </w:rPr>
        <w:t>Data Management</w:t>
      </w:r>
      <w:r>
        <w:rPr>
          <w:noProof/>
        </w:rPr>
        <w:tab/>
      </w:r>
      <w:r>
        <w:rPr>
          <w:noProof/>
        </w:rPr>
        <w:fldChar w:fldCharType="begin"/>
      </w:r>
      <w:r>
        <w:rPr>
          <w:noProof/>
        </w:rPr>
        <w:instrText xml:space="preserve"> PAGEREF _Toc347317959 \h </w:instrText>
      </w:r>
      <w:r>
        <w:rPr>
          <w:noProof/>
        </w:rPr>
      </w:r>
      <w:r>
        <w:rPr>
          <w:noProof/>
        </w:rPr>
        <w:fldChar w:fldCharType="separate"/>
      </w:r>
      <w:r w:rsidR="00460200">
        <w:rPr>
          <w:noProof/>
        </w:rPr>
        <w:t>16</w:t>
      </w:r>
      <w:r>
        <w:rPr>
          <w:noProof/>
        </w:rPr>
        <w:fldChar w:fldCharType="end"/>
      </w:r>
    </w:p>
    <w:p w14:paraId="2B1B622D"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3.3.1</w:t>
      </w:r>
      <w:r>
        <w:rPr>
          <w:rFonts w:asciiTheme="minorHAnsi" w:eastAsiaTheme="minorEastAsia" w:hAnsiTheme="minorHAnsi" w:cstheme="minorBidi"/>
          <w:noProof/>
          <w:lang w:eastAsia="en-GB"/>
        </w:rPr>
        <w:tab/>
      </w:r>
      <w:r>
        <w:rPr>
          <w:noProof/>
        </w:rPr>
        <w:t>ATLAS Distributed Data Management</w:t>
      </w:r>
      <w:r>
        <w:rPr>
          <w:noProof/>
        </w:rPr>
        <w:tab/>
      </w:r>
      <w:r>
        <w:rPr>
          <w:noProof/>
        </w:rPr>
        <w:fldChar w:fldCharType="begin"/>
      </w:r>
      <w:r>
        <w:rPr>
          <w:noProof/>
        </w:rPr>
        <w:instrText xml:space="preserve"> PAGEREF _Toc347317960 \h </w:instrText>
      </w:r>
      <w:r>
        <w:rPr>
          <w:noProof/>
        </w:rPr>
      </w:r>
      <w:r>
        <w:rPr>
          <w:noProof/>
        </w:rPr>
        <w:fldChar w:fldCharType="separate"/>
      </w:r>
      <w:r w:rsidR="00460200">
        <w:rPr>
          <w:noProof/>
        </w:rPr>
        <w:t>16</w:t>
      </w:r>
      <w:r>
        <w:rPr>
          <w:noProof/>
        </w:rPr>
        <w:fldChar w:fldCharType="end"/>
      </w:r>
    </w:p>
    <w:p w14:paraId="54922287"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sidRPr="00D612C8">
        <w:rPr>
          <w:rFonts w:cs="Calibri"/>
          <w:noProof/>
        </w:rPr>
        <w:t>3.3.2</w:t>
      </w:r>
      <w:r>
        <w:rPr>
          <w:rFonts w:asciiTheme="minorHAnsi" w:eastAsiaTheme="minorEastAsia" w:hAnsiTheme="minorHAnsi" w:cstheme="minorBidi"/>
          <w:noProof/>
          <w:lang w:eastAsia="en-GB"/>
        </w:rPr>
        <w:tab/>
      </w:r>
      <w:r w:rsidRPr="00D612C8">
        <w:rPr>
          <w:rFonts w:cs="Calibri"/>
          <w:noProof/>
        </w:rPr>
        <w:t>CMS Data Management</w:t>
      </w:r>
      <w:r>
        <w:rPr>
          <w:noProof/>
        </w:rPr>
        <w:tab/>
      </w:r>
      <w:r>
        <w:rPr>
          <w:noProof/>
        </w:rPr>
        <w:fldChar w:fldCharType="begin"/>
      </w:r>
      <w:r>
        <w:rPr>
          <w:noProof/>
        </w:rPr>
        <w:instrText xml:space="preserve"> PAGEREF _Toc347317961 \h </w:instrText>
      </w:r>
      <w:r>
        <w:rPr>
          <w:noProof/>
        </w:rPr>
      </w:r>
      <w:r>
        <w:rPr>
          <w:noProof/>
        </w:rPr>
        <w:fldChar w:fldCharType="separate"/>
      </w:r>
      <w:r w:rsidR="00460200">
        <w:rPr>
          <w:noProof/>
        </w:rPr>
        <w:t>17</w:t>
      </w:r>
      <w:r>
        <w:rPr>
          <w:noProof/>
        </w:rPr>
        <w:fldChar w:fldCharType="end"/>
      </w:r>
    </w:p>
    <w:p w14:paraId="05436824"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3.3.3</w:t>
      </w:r>
      <w:r>
        <w:rPr>
          <w:rFonts w:asciiTheme="minorHAnsi" w:eastAsiaTheme="minorEastAsia" w:hAnsiTheme="minorHAnsi" w:cstheme="minorBidi"/>
          <w:noProof/>
          <w:lang w:eastAsia="en-GB"/>
        </w:rPr>
        <w:tab/>
      </w:r>
      <w:r>
        <w:rPr>
          <w:noProof/>
        </w:rPr>
        <w:t>LHCb DIRAC</w:t>
      </w:r>
      <w:r>
        <w:rPr>
          <w:noProof/>
        </w:rPr>
        <w:tab/>
      </w:r>
      <w:r>
        <w:rPr>
          <w:noProof/>
        </w:rPr>
        <w:fldChar w:fldCharType="begin"/>
      </w:r>
      <w:r>
        <w:rPr>
          <w:noProof/>
        </w:rPr>
        <w:instrText xml:space="preserve"> PAGEREF _Toc347317962 \h </w:instrText>
      </w:r>
      <w:r>
        <w:rPr>
          <w:noProof/>
        </w:rPr>
      </w:r>
      <w:r>
        <w:rPr>
          <w:noProof/>
        </w:rPr>
        <w:fldChar w:fldCharType="separate"/>
      </w:r>
      <w:r w:rsidR="00460200">
        <w:rPr>
          <w:noProof/>
        </w:rPr>
        <w:t>17</w:t>
      </w:r>
      <w:r>
        <w:rPr>
          <w:noProof/>
        </w:rPr>
        <w:fldChar w:fldCharType="end"/>
      </w:r>
    </w:p>
    <w:p w14:paraId="05FEF16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3.4</w:t>
      </w:r>
      <w:r>
        <w:rPr>
          <w:rFonts w:asciiTheme="minorHAnsi" w:eastAsiaTheme="minorEastAsia" w:hAnsiTheme="minorHAnsi" w:cstheme="minorBidi"/>
          <w:b w:val="0"/>
          <w:noProof/>
          <w:lang w:eastAsia="en-GB"/>
        </w:rPr>
        <w:tab/>
      </w:r>
      <w:r>
        <w:rPr>
          <w:noProof/>
        </w:rPr>
        <w:t>Analysis and Tools</w:t>
      </w:r>
      <w:r>
        <w:rPr>
          <w:noProof/>
        </w:rPr>
        <w:tab/>
      </w:r>
      <w:r>
        <w:rPr>
          <w:noProof/>
        </w:rPr>
        <w:fldChar w:fldCharType="begin"/>
      </w:r>
      <w:r>
        <w:rPr>
          <w:noProof/>
        </w:rPr>
        <w:instrText xml:space="preserve"> PAGEREF _Toc347317963 \h </w:instrText>
      </w:r>
      <w:r>
        <w:rPr>
          <w:noProof/>
        </w:rPr>
      </w:r>
      <w:r>
        <w:rPr>
          <w:noProof/>
        </w:rPr>
        <w:fldChar w:fldCharType="separate"/>
      </w:r>
      <w:r w:rsidR="00460200">
        <w:rPr>
          <w:noProof/>
        </w:rPr>
        <w:t>17</w:t>
      </w:r>
      <w:r>
        <w:rPr>
          <w:noProof/>
        </w:rPr>
        <w:fldChar w:fldCharType="end"/>
      </w:r>
    </w:p>
    <w:p w14:paraId="20803C29"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3.5</w:t>
      </w:r>
      <w:r>
        <w:rPr>
          <w:rFonts w:asciiTheme="minorHAnsi" w:eastAsiaTheme="minorEastAsia" w:hAnsiTheme="minorHAnsi" w:cstheme="minorBidi"/>
          <w:b w:val="0"/>
          <w:noProof/>
          <w:lang w:eastAsia="en-GB"/>
        </w:rPr>
        <w:tab/>
      </w:r>
      <w:r>
        <w:rPr>
          <w:noProof/>
        </w:rPr>
        <w:t>Monitoring and Dashboards</w:t>
      </w:r>
      <w:r>
        <w:rPr>
          <w:noProof/>
        </w:rPr>
        <w:tab/>
      </w:r>
      <w:r>
        <w:rPr>
          <w:noProof/>
        </w:rPr>
        <w:fldChar w:fldCharType="begin"/>
      </w:r>
      <w:r>
        <w:rPr>
          <w:noProof/>
        </w:rPr>
        <w:instrText xml:space="preserve"> PAGEREF _Toc347317964 \h </w:instrText>
      </w:r>
      <w:r>
        <w:rPr>
          <w:noProof/>
        </w:rPr>
      </w:r>
      <w:r>
        <w:rPr>
          <w:noProof/>
        </w:rPr>
        <w:fldChar w:fldCharType="separate"/>
      </w:r>
      <w:r w:rsidR="00460200">
        <w:rPr>
          <w:noProof/>
        </w:rPr>
        <w:t>18</w:t>
      </w:r>
      <w:r>
        <w:rPr>
          <w:noProof/>
        </w:rPr>
        <w:fldChar w:fldCharType="end"/>
      </w:r>
    </w:p>
    <w:p w14:paraId="7290C3C3"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3.6</w:t>
      </w:r>
      <w:r>
        <w:rPr>
          <w:rFonts w:asciiTheme="minorHAnsi" w:eastAsiaTheme="minorEastAsia" w:hAnsiTheme="minorHAnsi" w:cstheme="minorBidi"/>
          <w:b w:val="0"/>
          <w:noProof/>
          <w:lang w:eastAsia="en-GB"/>
        </w:rPr>
        <w:tab/>
      </w:r>
      <w:r w:rsidRPr="00D612C8">
        <w:rPr>
          <w:noProof/>
          <w:lang w:val="en-US"/>
        </w:rPr>
        <w:t>Ganga</w:t>
      </w:r>
      <w:r>
        <w:rPr>
          <w:noProof/>
        </w:rPr>
        <w:tab/>
      </w:r>
      <w:r>
        <w:rPr>
          <w:noProof/>
        </w:rPr>
        <w:fldChar w:fldCharType="begin"/>
      </w:r>
      <w:r>
        <w:rPr>
          <w:noProof/>
        </w:rPr>
        <w:instrText xml:space="preserve"> PAGEREF _Toc347317965 \h </w:instrText>
      </w:r>
      <w:r>
        <w:rPr>
          <w:noProof/>
        </w:rPr>
      </w:r>
      <w:r>
        <w:rPr>
          <w:noProof/>
        </w:rPr>
        <w:fldChar w:fldCharType="separate"/>
      </w:r>
      <w:r w:rsidR="00460200">
        <w:rPr>
          <w:noProof/>
        </w:rPr>
        <w:t>19</w:t>
      </w:r>
      <w:r>
        <w:rPr>
          <w:noProof/>
        </w:rPr>
        <w:fldChar w:fldCharType="end"/>
      </w:r>
    </w:p>
    <w:p w14:paraId="36B30BFF"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3.7</w:t>
      </w:r>
      <w:r>
        <w:rPr>
          <w:rFonts w:asciiTheme="minorHAnsi" w:eastAsiaTheme="minorEastAsia" w:hAnsiTheme="minorHAnsi" w:cstheme="minorBidi"/>
          <w:b w:val="0"/>
          <w:noProof/>
          <w:lang w:eastAsia="en-GB"/>
        </w:rPr>
        <w:tab/>
      </w:r>
      <w:r w:rsidRPr="00D612C8">
        <w:rPr>
          <w:noProof/>
          <w:lang w:val="en-US"/>
        </w:rPr>
        <w:t>WLCG Sustainability Model and Plans</w:t>
      </w:r>
      <w:r>
        <w:rPr>
          <w:noProof/>
        </w:rPr>
        <w:tab/>
      </w:r>
      <w:r>
        <w:rPr>
          <w:noProof/>
        </w:rPr>
        <w:fldChar w:fldCharType="begin"/>
      </w:r>
      <w:r>
        <w:rPr>
          <w:noProof/>
        </w:rPr>
        <w:instrText xml:space="preserve"> PAGEREF _Toc347317966 \h </w:instrText>
      </w:r>
      <w:r>
        <w:rPr>
          <w:noProof/>
        </w:rPr>
      </w:r>
      <w:r>
        <w:rPr>
          <w:noProof/>
        </w:rPr>
        <w:fldChar w:fldCharType="separate"/>
      </w:r>
      <w:r w:rsidR="00460200">
        <w:rPr>
          <w:noProof/>
        </w:rPr>
        <w:t>19</w:t>
      </w:r>
      <w:r>
        <w:rPr>
          <w:noProof/>
        </w:rPr>
        <w:fldChar w:fldCharType="end"/>
      </w:r>
    </w:p>
    <w:p w14:paraId="0DE00EB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noProof/>
          <w:lang w:val="en-US"/>
        </w:rPr>
        <w:t>3.8</w:t>
      </w:r>
      <w:r>
        <w:rPr>
          <w:rFonts w:asciiTheme="minorHAnsi" w:eastAsiaTheme="minorEastAsia" w:hAnsiTheme="minorHAnsi" w:cstheme="minorBidi"/>
          <w:b w:val="0"/>
          <w:noProof/>
          <w:lang w:eastAsia="en-GB"/>
        </w:rPr>
        <w:tab/>
      </w:r>
      <w:r w:rsidRPr="00D612C8">
        <w:rPr>
          <w:noProof/>
          <w:lang w:val="en-US"/>
        </w:rPr>
        <w:t>Conclusions for HEP</w:t>
      </w:r>
      <w:r>
        <w:rPr>
          <w:noProof/>
        </w:rPr>
        <w:tab/>
      </w:r>
      <w:r>
        <w:rPr>
          <w:noProof/>
        </w:rPr>
        <w:fldChar w:fldCharType="begin"/>
      </w:r>
      <w:r>
        <w:rPr>
          <w:noProof/>
        </w:rPr>
        <w:instrText xml:space="preserve"> PAGEREF _Toc347317967 \h </w:instrText>
      </w:r>
      <w:r>
        <w:rPr>
          <w:noProof/>
        </w:rPr>
      </w:r>
      <w:r>
        <w:rPr>
          <w:noProof/>
        </w:rPr>
        <w:fldChar w:fldCharType="separate"/>
      </w:r>
      <w:r w:rsidR="00460200">
        <w:rPr>
          <w:noProof/>
        </w:rPr>
        <w:t>20</w:t>
      </w:r>
      <w:r>
        <w:rPr>
          <w:noProof/>
        </w:rPr>
        <w:fldChar w:fldCharType="end"/>
      </w:r>
    </w:p>
    <w:p w14:paraId="67A1CE49"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Earth Sciences</w:t>
      </w:r>
      <w:r>
        <w:rPr>
          <w:noProof/>
        </w:rPr>
        <w:tab/>
      </w:r>
      <w:r>
        <w:rPr>
          <w:noProof/>
        </w:rPr>
        <w:fldChar w:fldCharType="begin"/>
      </w:r>
      <w:r>
        <w:rPr>
          <w:noProof/>
        </w:rPr>
        <w:instrText xml:space="preserve"> PAGEREF _Toc347317968 \h </w:instrText>
      </w:r>
      <w:r>
        <w:rPr>
          <w:noProof/>
        </w:rPr>
      </w:r>
      <w:r>
        <w:rPr>
          <w:noProof/>
        </w:rPr>
        <w:fldChar w:fldCharType="separate"/>
      </w:r>
      <w:r w:rsidR="00460200">
        <w:rPr>
          <w:noProof/>
        </w:rPr>
        <w:t>21</w:t>
      </w:r>
      <w:r>
        <w:rPr>
          <w:noProof/>
        </w:rPr>
        <w:fldChar w:fldCharType="end"/>
      </w:r>
    </w:p>
    <w:p w14:paraId="4573A2C2"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_Toc347317969 \h </w:instrText>
      </w:r>
      <w:r>
        <w:rPr>
          <w:noProof/>
        </w:rPr>
      </w:r>
      <w:r>
        <w:rPr>
          <w:noProof/>
        </w:rPr>
        <w:fldChar w:fldCharType="separate"/>
      </w:r>
      <w:r w:rsidR="00460200">
        <w:rPr>
          <w:noProof/>
        </w:rPr>
        <w:t>21</w:t>
      </w:r>
      <w:r>
        <w:rPr>
          <w:noProof/>
        </w:rPr>
        <w:fldChar w:fldCharType="end"/>
      </w:r>
    </w:p>
    <w:p w14:paraId="0037B6F6"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Distributed Computer Infrastructure (DCI)</w:t>
      </w:r>
      <w:r>
        <w:rPr>
          <w:noProof/>
        </w:rPr>
        <w:tab/>
      </w:r>
      <w:r>
        <w:rPr>
          <w:noProof/>
        </w:rPr>
        <w:fldChar w:fldCharType="begin"/>
      </w:r>
      <w:r>
        <w:rPr>
          <w:noProof/>
        </w:rPr>
        <w:instrText xml:space="preserve"> PAGEREF _Toc347317970 \h </w:instrText>
      </w:r>
      <w:r>
        <w:rPr>
          <w:noProof/>
        </w:rPr>
      </w:r>
      <w:r>
        <w:rPr>
          <w:noProof/>
        </w:rPr>
        <w:fldChar w:fldCharType="separate"/>
      </w:r>
      <w:r w:rsidR="00460200">
        <w:rPr>
          <w:noProof/>
        </w:rPr>
        <w:t>21</w:t>
      </w:r>
      <w:r>
        <w:rPr>
          <w:noProof/>
        </w:rPr>
        <w:fldChar w:fldCharType="end"/>
      </w:r>
    </w:p>
    <w:p w14:paraId="74729D9B"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Support</w:t>
      </w:r>
      <w:r>
        <w:rPr>
          <w:noProof/>
        </w:rPr>
        <w:tab/>
      </w:r>
      <w:r>
        <w:rPr>
          <w:noProof/>
        </w:rPr>
        <w:fldChar w:fldCharType="begin"/>
      </w:r>
      <w:r>
        <w:rPr>
          <w:noProof/>
        </w:rPr>
        <w:instrText xml:space="preserve"> PAGEREF _Toc347317971 \h </w:instrText>
      </w:r>
      <w:r>
        <w:rPr>
          <w:noProof/>
        </w:rPr>
      </w:r>
      <w:r>
        <w:rPr>
          <w:noProof/>
        </w:rPr>
        <w:fldChar w:fldCharType="separate"/>
      </w:r>
      <w:r w:rsidR="00460200">
        <w:rPr>
          <w:noProof/>
        </w:rPr>
        <w:t>21</w:t>
      </w:r>
      <w:r>
        <w:rPr>
          <w:noProof/>
        </w:rPr>
        <w:fldChar w:fldCharType="end"/>
      </w:r>
    </w:p>
    <w:p w14:paraId="6C1543E2"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GENESI-DR</w:t>
      </w:r>
      <w:r>
        <w:rPr>
          <w:noProof/>
        </w:rPr>
        <w:tab/>
      </w:r>
      <w:r>
        <w:rPr>
          <w:noProof/>
        </w:rPr>
        <w:fldChar w:fldCharType="begin"/>
      </w:r>
      <w:r>
        <w:rPr>
          <w:noProof/>
        </w:rPr>
        <w:instrText xml:space="preserve"> PAGEREF _Toc347317972 \h </w:instrText>
      </w:r>
      <w:r>
        <w:rPr>
          <w:noProof/>
        </w:rPr>
      </w:r>
      <w:r>
        <w:rPr>
          <w:noProof/>
        </w:rPr>
        <w:fldChar w:fldCharType="separate"/>
      </w:r>
      <w:r w:rsidR="00460200">
        <w:rPr>
          <w:noProof/>
        </w:rPr>
        <w:t>22</w:t>
      </w:r>
      <w:r>
        <w:rPr>
          <w:noProof/>
        </w:rPr>
        <w:fldChar w:fldCharType="end"/>
      </w:r>
    </w:p>
    <w:p w14:paraId="06DA3801"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ESG</w:t>
      </w:r>
      <w:r>
        <w:rPr>
          <w:noProof/>
        </w:rPr>
        <w:tab/>
      </w:r>
      <w:r>
        <w:rPr>
          <w:noProof/>
        </w:rPr>
        <w:fldChar w:fldCharType="begin"/>
      </w:r>
      <w:r>
        <w:rPr>
          <w:noProof/>
        </w:rPr>
        <w:instrText xml:space="preserve"> PAGEREF _Toc347317973 \h </w:instrText>
      </w:r>
      <w:r>
        <w:rPr>
          <w:noProof/>
        </w:rPr>
      </w:r>
      <w:r>
        <w:rPr>
          <w:noProof/>
        </w:rPr>
        <w:fldChar w:fldCharType="separate"/>
      </w:r>
      <w:r w:rsidR="00460200">
        <w:rPr>
          <w:noProof/>
        </w:rPr>
        <w:t>22</w:t>
      </w:r>
      <w:r>
        <w:rPr>
          <w:noProof/>
        </w:rPr>
        <w:fldChar w:fldCharType="end"/>
      </w:r>
    </w:p>
    <w:p w14:paraId="7CA33E6C" w14:textId="77777777" w:rsidR="00F43D7C" w:rsidRDefault="00F43D7C">
      <w:pPr>
        <w:pStyle w:val="TOC1"/>
        <w:rPr>
          <w:rFonts w:asciiTheme="minorHAnsi" w:eastAsiaTheme="minorEastAsia" w:hAnsiTheme="minorHAnsi" w:cstheme="minorBidi"/>
          <w:b w:val="0"/>
          <w:caps w:val="0"/>
          <w:noProof/>
          <w:sz w:val="22"/>
          <w:szCs w:val="22"/>
          <w:lang w:eastAsia="en-GB"/>
        </w:rPr>
      </w:pPr>
      <w:r w:rsidRPr="00D612C8">
        <w:rPr>
          <w:rFonts w:cs="Calibri"/>
          <w:noProof/>
        </w:rPr>
        <w:t>5</w:t>
      </w:r>
      <w:r>
        <w:rPr>
          <w:rFonts w:asciiTheme="minorHAnsi" w:eastAsiaTheme="minorEastAsia" w:hAnsiTheme="minorHAnsi" w:cstheme="minorBidi"/>
          <w:b w:val="0"/>
          <w:caps w:val="0"/>
          <w:noProof/>
          <w:sz w:val="22"/>
          <w:szCs w:val="22"/>
          <w:lang w:eastAsia="en-GB"/>
        </w:rPr>
        <w:tab/>
      </w:r>
      <w:r w:rsidRPr="00D612C8">
        <w:rPr>
          <w:rFonts w:cs="Calibri"/>
          <w:noProof/>
        </w:rPr>
        <w:t>Life Sciences</w:t>
      </w:r>
      <w:r>
        <w:rPr>
          <w:noProof/>
        </w:rPr>
        <w:tab/>
      </w:r>
      <w:r>
        <w:rPr>
          <w:noProof/>
        </w:rPr>
        <w:fldChar w:fldCharType="begin"/>
      </w:r>
      <w:r>
        <w:rPr>
          <w:noProof/>
        </w:rPr>
        <w:instrText xml:space="preserve"> PAGEREF _Toc347317974 \h </w:instrText>
      </w:r>
      <w:r>
        <w:rPr>
          <w:noProof/>
        </w:rPr>
      </w:r>
      <w:r>
        <w:rPr>
          <w:noProof/>
        </w:rPr>
        <w:fldChar w:fldCharType="separate"/>
      </w:r>
      <w:r w:rsidR="00460200">
        <w:rPr>
          <w:noProof/>
        </w:rPr>
        <w:t>24</w:t>
      </w:r>
      <w:r>
        <w:rPr>
          <w:noProof/>
        </w:rPr>
        <w:fldChar w:fldCharType="end"/>
      </w:r>
    </w:p>
    <w:p w14:paraId="1D9EC10E"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Community and sustainability model</w:t>
      </w:r>
      <w:r>
        <w:rPr>
          <w:noProof/>
        </w:rPr>
        <w:tab/>
      </w:r>
      <w:r>
        <w:rPr>
          <w:noProof/>
        </w:rPr>
        <w:fldChar w:fldCharType="begin"/>
      </w:r>
      <w:r>
        <w:rPr>
          <w:noProof/>
        </w:rPr>
        <w:instrText xml:space="preserve"> PAGEREF _Toc347317975 \h </w:instrText>
      </w:r>
      <w:r>
        <w:rPr>
          <w:noProof/>
        </w:rPr>
      </w:r>
      <w:r>
        <w:rPr>
          <w:noProof/>
        </w:rPr>
        <w:fldChar w:fldCharType="separate"/>
      </w:r>
      <w:r w:rsidR="00460200">
        <w:rPr>
          <w:noProof/>
        </w:rPr>
        <w:t>24</w:t>
      </w:r>
      <w:r>
        <w:rPr>
          <w:noProof/>
        </w:rPr>
        <w:fldChar w:fldCharType="end"/>
      </w:r>
    </w:p>
    <w:p w14:paraId="6E60E77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rFonts w:asciiTheme="minorHAnsi" w:hAnsiTheme="minorHAnsi"/>
          <w:noProof/>
        </w:rPr>
        <w:t>5.2</w:t>
      </w:r>
      <w:r>
        <w:rPr>
          <w:rFonts w:asciiTheme="minorHAnsi" w:eastAsiaTheme="minorEastAsia" w:hAnsiTheme="minorHAnsi" w:cstheme="minorBidi"/>
          <w:b w:val="0"/>
          <w:noProof/>
          <w:lang w:eastAsia="en-GB"/>
        </w:rPr>
        <w:tab/>
      </w:r>
      <w:r w:rsidRPr="00D612C8">
        <w:rPr>
          <w:rFonts w:asciiTheme="minorHAnsi" w:hAnsiTheme="minorHAnsi"/>
          <w:noProof/>
        </w:rPr>
        <w:t>Operations sustainability</w:t>
      </w:r>
      <w:r>
        <w:rPr>
          <w:noProof/>
        </w:rPr>
        <w:tab/>
      </w:r>
      <w:r>
        <w:rPr>
          <w:noProof/>
        </w:rPr>
        <w:fldChar w:fldCharType="begin"/>
      </w:r>
      <w:r>
        <w:rPr>
          <w:noProof/>
        </w:rPr>
        <w:instrText xml:space="preserve"> PAGEREF _Toc347317976 \h </w:instrText>
      </w:r>
      <w:r>
        <w:rPr>
          <w:noProof/>
        </w:rPr>
      </w:r>
      <w:r>
        <w:rPr>
          <w:noProof/>
        </w:rPr>
        <w:fldChar w:fldCharType="separate"/>
      </w:r>
      <w:r w:rsidR="00460200">
        <w:rPr>
          <w:noProof/>
        </w:rPr>
        <w:t>26</w:t>
      </w:r>
      <w:r>
        <w:rPr>
          <w:noProof/>
        </w:rPr>
        <w:fldChar w:fldCharType="end"/>
      </w:r>
    </w:p>
    <w:p w14:paraId="169C8E9C"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sidRPr="00D612C8">
        <w:rPr>
          <w:rFonts w:asciiTheme="minorHAnsi" w:hAnsiTheme="minorHAnsi"/>
          <w:noProof/>
        </w:rPr>
        <w:t>5.3</w:t>
      </w:r>
      <w:r>
        <w:rPr>
          <w:rFonts w:asciiTheme="minorHAnsi" w:eastAsiaTheme="minorEastAsia" w:hAnsiTheme="minorHAnsi" w:cstheme="minorBidi"/>
          <w:b w:val="0"/>
          <w:noProof/>
          <w:lang w:eastAsia="en-GB"/>
        </w:rPr>
        <w:tab/>
      </w:r>
      <w:r w:rsidRPr="00D612C8">
        <w:rPr>
          <w:rFonts w:asciiTheme="minorHAnsi" w:hAnsiTheme="minorHAnsi"/>
          <w:noProof/>
        </w:rPr>
        <w:t>Tools sustainability</w:t>
      </w:r>
      <w:r>
        <w:rPr>
          <w:noProof/>
        </w:rPr>
        <w:tab/>
      </w:r>
      <w:r>
        <w:rPr>
          <w:noProof/>
        </w:rPr>
        <w:fldChar w:fldCharType="begin"/>
      </w:r>
      <w:r>
        <w:rPr>
          <w:noProof/>
        </w:rPr>
        <w:instrText xml:space="preserve"> PAGEREF _Toc347317977 \h </w:instrText>
      </w:r>
      <w:r>
        <w:rPr>
          <w:noProof/>
        </w:rPr>
      </w:r>
      <w:r>
        <w:rPr>
          <w:noProof/>
        </w:rPr>
        <w:fldChar w:fldCharType="separate"/>
      </w:r>
      <w:r w:rsidR="00460200">
        <w:rPr>
          <w:noProof/>
        </w:rPr>
        <w:t>26</w:t>
      </w:r>
      <w:r>
        <w:rPr>
          <w:noProof/>
        </w:rPr>
        <w:fldChar w:fldCharType="end"/>
      </w:r>
    </w:p>
    <w:p w14:paraId="0F17AA27"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Astronomy &amp; Astrophysics</w:t>
      </w:r>
      <w:r>
        <w:rPr>
          <w:noProof/>
        </w:rPr>
        <w:tab/>
      </w:r>
      <w:r>
        <w:rPr>
          <w:noProof/>
        </w:rPr>
        <w:fldChar w:fldCharType="begin"/>
      </w:r>
      <w:r>
        <w:rPr>
          <w:noProof/>
        </w:rPr>
        <w:instrText xml:space="preserve"> PAGEREF _Toc347317978 \h </w:instrText>
      </w:r>
      <w:r>
        <w:rPr>
          <w:noProof/>
        </w:rPr>
      </w:r>
      <w:r>
        <w:rPr>
          <w:noProof/>
        </w:rPr>
        <w:fldChar w:fldCharType="separate"/>
      </w:r>
      <w:r w:rsidR="00460200">
        <w:rPr>
          <w:noProof/>
        </w:rPr>
        <w:t>29</w:t>
      </w:r>
      <w:r>
        <w:rPr>
          <w:noProof/>
        </w:rPr>
        <w:fldChar w:fldCharType="end"/>
      </w:r>
    </w:p>
    <w:p w14:paraId="19E7457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Introduction</w:t>
      </w:r>
      <w:r>
        <w:rPr>
          <w:noProof/>
        </w:rPr>
        <w:tab/>
      </w:r>
      <w:r>
        <w:rPr>
          <w:noProof/>
        </w:rPr>
        <w:fldChar w:fldCharType="begin"/>
      </w:r>
      <w:r>
        <w:rPr>
          <w:noProof/>
        </w:rPr>
        <w:instrText xml:space="preserve"> PAGEREF _Toc347317979 \h </w:instrText>
      </w:r>
      <w:r>
        <w:rPr>
          <w:noProof/>
        </w:rPr>
      </w:r>
      <w:r>
        <w:rPr>
          <w:noProof/>
        </w:rPr>
        <w:fldChar w:fldCharType="separate"/>
      </w:r>
      <w:r w:rsidR="00460200">
        <w:rPr>
          <w:noProof/>
        </w:rPr>
        <w:t>29</w:t>
      </w:r>
      <w:r>
        <w:rPr>
          <w:noProof/>
        </w:rPr>
        <w:fldChar w:fldCharType="end"/>
      </w:r>
    </w:p>
    <w:p w14:paraId="586132B5"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6.1.1</w:t>
      </w:r>
      <w:r>
        <w:rPr>
          <w:rFonts w:asciiTheme="minorHAnsi" w:eastAsiaTheme="minorEastAsia" w:hAnsiTheme="minorHAnsi" w:cstheme="minorBidi"/>
          <w:noProof/>
          <w:lang w:eastAsia="en-GB"/>
        </w:rPr>
        <w:tab/>
      </w:r>
      <w:r>
        <w:rPr>
          <w:noProof/>
        </w:rPr>
        <w:t>Distributed Computer Infrastructure (DCI)</w:t>
      </w:r>
      <w:r>
        <w:rPr>
          <w:noProof/>
        </w:rPr>
        <w:tab/>
      </w:r>
      <w:r>
        <w:rPr>
          <w:noProof/>
        </w:rPr>
        <w:fldChar w:fldCharType="begin"/>
      </w:r>
      <w:r>
        <w:rPr>
          <w:noProof/>
        </w:rPr>
        <w:instrText xml:space="preserve"> PAGEREF _Toc347317980 \h </w:instrText>
      </w:r>
      <w:r>
        <w:rPr>
          <w:noProof/>
        </w:rPr>
      </w:r>
      <w:r>
        <w:rPr>
          <w:noProof/>
        </w:rPr>
        <w:fldChar w:fldCharType="separate"/>
      </w:r>
      <w:r w:rsidR="00460200">
        <w:rPr>
          <w:noProof/>
        </w:rPr>
        <w:t>29</w:t>
      </w:r>
      <w:r>
        <w:rPr>
          <w:noProof/>
        </w:rPr>
        <w:fldChar w:fldCharType="end"/>
      </w:r>
    </w:p>
    <w:p w14:paraId="23E33E58"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6.1.2</w:t>
      </w:r>
      <w:r>
        <w:rPr>
          <w:rFonts w:asciiTheme="minorHAnsi" w:eastAsiaTheme="minorEastAsia" w:hAnsiTheme="minorHAnsi" w:cstheme="minorBidi"/>
          <w:noProof/>
          <w:lang w:eastAsia="en-GB"/>
        </w:rPr>
        <w:tab/>
      </w:r>
      <w:r>
        <w:rPr>
          <w:noProof/>
        </w:rPr>
        <w:t>Support</w:t>
      </w:r>
      <w:r>
        <w:rPr>
          <w:noProof/>
        </w:rPr>
        <w:tab/>
      </w:r>
      <w:r>
        <w:rPr>
          <w:noProof/>
        </w:rPr>
        <w:fldChar w:fldCharType="begin"/>
      </w:r>
      <w:r>
        <w:rPr>
          <w:noProof/>
        </w:rPr>
        <w:instrText xml:space="preserve"> PAGEREF _Toc347317981 \h </w:instrText>
      </w:r>
      <w:r>
        <w:rPr>
          <w:noProof/>
        </w:rPr>
      </w:r>
      <w:r>
        <w:rPr>
          <w:noProof/>
        </w:rPr>
        <w:fldChar w:fldCharType="separate"/>
      </w:r>
      <w:r w:rsidR="00460200">
        <w:rPr>
          <w:noProof/>
        </w:rPr>
        <w:t>29</w:t>
      </w:r>
      <w:r>
        <w:rPr>
          <w:noProof/>
        </w:rPr>
        <w:fldChar w:fldCharType="end"/>
      </w:r>
    </w:p>
    <w:p w14:paraId="5FDB81B8"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6.2</w:t>
      </w:r>
      <w:r>
        <w:rPr>
          <w:rFonts w:asciiTheme="minorHAnsi" w:eastAsiaTheme="minorEastAsia" w:hAnsiTheme="minorHAnsi" w:cstheme="minorBidi"/>
          <w:b w:val="0"/>
          <w:noProof/>
          <w:lang w:eastAsia="en-GB"/>
        </w:rPr>
        <w:tab/>
      </w:r>
      <w:r>
        <w:rPr>
          <w:noProof/>
        </w:rPr>
        <w:t>Coordination of A&amp;A</w:t>
      </w:r>
      <w:r>
        <w:rPr>
          <w:noProof/>
        </w:rPr>
        <w:tab/>
      </w:r>
      <w:r>
        <w:rPr>
          <w:noProof/>
        </w:rPr>
        <w:fldChar w:fldCharType="begin"/>
      </w:r>
      <w:r>
        <w:rPr>
          <w:noProof/>
        </w:rPr>
        <w:instrText xml:space="preserve"> PAGEREF _Toc347317982 \h </w:instrText>
      </w:r>
      <w:r>
        <w:rPr>
          <w:noProof/>
        </w:rPr>
      </w:r>
      <w:r>
        <w:rPr>
          <w:noProof/>
        </w:rPr>
        <w:fldChar w:fldCharType="separate"/>
      </w:r>
      <w:r w:rsidR="00460200">
        <w:rPr>
          <w:noProof/>
        </w:rPr>
        <w:t>30</w:t>
      </w:r>
      <w:r>
        <w:rPr>
          <w:noProof/>
        </w:rPr>
        <w:fldChar w:fldCharType="end"/>
      </w:r>
    </w:p>
    <w:p w14:paraId="030C6230"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6.3</w:t>
      </w:r>
      <w:r>
        <w:rPr>
          <w:rFonts w:asciiTheme="minorHAnsi" w:eastAsiaTheme="minorEastAsia" w:hAnsiTheme="minorHAnsi" w:cstheme="minorBidi"/>
          <w:b w:val="0"/>
          <w:noProof/>
          <w:lang w:eastAsia="en-GB"/>
        </w:rPr>
        <w:tab/>
      </w:r>
      <w:r>
        <w:rPr>
          <w:noProof/>
        </w:rPr>
        <w:t>VisIVO</w:t>
      </w:r>
      <w:r>
        <w:rPr>
          <w:noProof/>
        </w:rPr>
        <w:tab/>
      </w:r>
      <w:r>
        <w:rPr>
          <w:noProof/>
        </w:rPr>
        <w:fldChar w:fldCharType="begin"/>
      </w:r>
      <w:r>
        <w:rPr>
          <w:noProof/>
        </w:rPr>
        <w:instrText xml:space="preserve"> PAGEREF _Toc347317983 \h </w:instrText>
      </w:r>
      <w:r>
        <w:rPr>
          <w:noProof/>
        </w:rPr>
      </w:r>
      <w:r>
        <w:rPr>
          <w:noProof/>
        </w:rPr>
        <w:fldChar w:fldCharType="separate"/>
      </w:r>
      <w:r w:rsidR="00460200">
        <w:rPr>
          <w:noProof/>
        </w:rPr>
        <w:t>30</w:t>
      </w:r>
      <w:r>
        <w:rPr>
          <w:noProof/>
        </w:rPr>
        <w:fldChar w:fldCharType="end"/>
      </w:r>
    </w:p>
    <w:p w14:paraId="0D1F85F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6.4</w:t>
      </w:r>
      <w:r>
        <w:rPr>
          <w:rFonts w:asciiTheme="minorHAnsi" w:eastAsiaTheme="minorEastAsia" w:hAnsiTheme="minorHAnsi" w:cstheme="minorBidi"/>
          <w:b w:val="0"/>
          <w:noProof/>
          <w:lang w:eastAsia="en-GB"/>
        </w:rPr>
        <w:tab/>
      </w:r>
      <w:r>
        <w:rPr>
          <w:noProof/>
        </w:rPr>
        <w:t>Grid and HPC</w:t>
      </w:r>
      <w:r>
        <w:rPr>
          <w:noProof/>
        </w:rPr>
        <w:tab/>
      </w:r>
      <w:r>
        <w:rPr>
          <w:noProof/>
        </w:rPr>
        <w:fldChar w:fldCharType="begin"/>
      </w:r>
      <w:r>
        <w:rPr>
          <w:noProof/>
        </w:rPr>
        <w:instrText xml:space="preserve"> PAGEREF _Toc347317984 \h </w:instrText>
      </w:r>
      <w:r>
        <w:rPr>
          <w:noProof/>
        </w:rPr>
      </w:r>
      <w:r>
        <w:rPr>
          <w:noProof/>
        </w:rPr>
        <w:fldChar w:fldCharType="separate"/>
      </w:r>
      <w:r w:rsidR="00460200">
        <w:rPr>
          <w:noProof/>
        </w:rPr>
        <w:t>31</w:t>
      </w:r>
      <w:r>
        <w:rPr>
          <w:noProof/>
        </w:rPr>
        <w:fldChar w:fldCharType="end"/>
      </w:r>
    </w:p>
    <w:p w14:paraId="0D62DC87"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6.5</w:t>
      </w:r>
      <w:r>
        <w:rPr>
          <w:rFonts w:asciiTheme="minorHAnsi" w:eastAsiaTheme="minorEastAsia" w:hAnsiTheme="minorHAnsi" w:cstheme="minorBidi"/>
          <w:b w:val="0"/>
          <w:noProof/>
          <w:lang w:eastAsia="en-GB"/>
        </w:rPr>
        <w:tab/>
      </w:r>
      <w:r>
        <w:rPr>
          <w:noProof/>
        </w:rPr>
        <w:t>Access to Databases for DCIs</w:t>
      </w:r>
      <w:r>
        <w:rPr>
          <w:noProof/>
        </w:rPr>
        <w:tab/>
      </w:r>
      <w:r>
        <w:rPr>
          <w:noProof/>
        </w:rPr>
        <w:fldChar w:fldCharType="begin"/>
      </w:r>
      <w:r>
        <w:rPr>
          <w:noProof/>
        </w:rPr>
        <w:instrText xml:space="preserve"> PAGEREF _Toc347317985 \h </w:instrText>
      </w:r>
      <w:r>
        <w:rPr>
          <w:noProof/>
        </w:rPr>
      </w:r>
      <w:r>
        <w:rPr>
          <w:noProof/>
        </w:rPr>
        <w:fldChar w:fldCharType="separate"/>
      </w:r>
      <w:r w:rsidR="00460200">
        <w:rPr>
          <w:noProof/>
        </w:rPr>
        <w:t>32</w:t>
      </w:r>
      <w:r>
        <w:rPr>
          <w:noProof/>
        </w:rPr>
        <w:fldChar w:fldCharType="end"/>
      </w:r>
    </w:p>
    <w:p w14:paraId="24B2ED51"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6.6</w:t>
      </w:r>
      <w:r>
        <w:rPr>
          <w:rFonts w:asciiTheme="minorHAnsi" w:eastAsiaTheme="minorEastAsia" w:hAnsiTheme="minorHAnsi" w:cstheme="minorBidi"/>
          <w:b w:val="0"/>
          <w:noProof/>
          <w:lang w:eastAsia="en-GB"/>
        </w:rPr>
        <w:tab/>
      </w:r>
      <w:r>
        <w:rPr>
          <w:noProof/>
        </w:rPr>
        <w:t>Sustainability Plan</w:t>
      </w:r>
      <w:r>
        <w:rPr>
          <w:noProof/>
        </w:rPr>
        <w:tab/>
      </w:r>
      <w:r>
        <w:rPr>
          <w:noProof/>
        </w:rPr>
        <w:fldChar w:fldCharType="begin"/>
      </w:r>
      <w:r>
        <w:rPr>
          <w:noProof/>
        </w:rPr>
        <w:instrText xml:space="preserve"> PAGEREF _Toc347317986 \h </w:instrText>
      </w:r>
      <w:r>
        <w:rPr>
          <w:noProof/>
        </w:rPr>
      </w:r>
      <w:r>
        <w:rPr>
          <w:noProof/>
        </w:rPr>
        <w:fldChar w:fldCharType="separate"/>
      </w:r>
      <w:r w:rsidR="00460200">
        <w:rPr>
          <w:noProof/>
        </w:rPr>
        <w:t>32</w:t>
      </w:r>
      <w:r>
        <w:rPr>
          <w:noProof/>
        </w:rPr>
        <w:fldChar w:fldCharType="end"/>
      </w:r>
    </w:p>
    <w:p w14:paraId="7F47158D" w14:textId="77777777" w:rsidR="00F43D7C" w:rsidRDefault="00F43D7C">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Additional Communities</w:t>
      </w:r>
      <w:r>
        <w:rPr>
          <w:noProof/>
        </w:rPr>
        <w:tab/>
      </w:r>
      <w:r>
        <w:rPr>
          <w:noProof/>
        </w:rPr>
        <w:fldChar w:fldCharType="begin"/>
      </w:r>
      <w:r>
        <w:rPr>
          <w:noProof/>
        </w:rPr>
        <w:instrText xml:space="preserve"> PAGEREF _Toc347317987 \h </w:instrText>
      </w:r>
      <w:r>
        <w:rPr>
          <w:noProof/>
        </w:rPr>
      </w:r>
      <w:r>
        <w:rPr>
          <w:noProof/>
        </w:rPr>
        <w:fldChar w:fldCharType="separate"/>
      </w:r>
      <w:r w:rsidR="00460200">
        <w:rPr>
          <w:noProof/>
        </w:rPr>
        <w:t>35</w:t>
      </w:r>
      <w:r>
        <w:rPr>
          <w:noProof/>
        </w:rPr>
        <w:fldChar w:fldCharType="end"/>
      </w:r>
    </w:p>
    <w:p w14:paraId="6512B19A"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7.1</w:t>
      </w:r>
      <w:r>
        <w:rPr>
          <w:rFonts w:asciiTheme="minorHAnsi" w:eastAsiaTheme="minorEastAsia" w:hAnsiTheme="minorHAnsi" w:cstheme="minorBidi"/>
          <w:b w:val="0"/>
          <w:noProof/>
          <w:lang w:eastAsia="en-GB"/>
        </w:rPr>
        <w:tab/>
      </w:r>
      <w:r>
        <w:rPr>
          <w:noProof/>
        </w:rPr>
        <w:t>Dashboards</w:t>
      </w:r>
      <w:r>
        <w:rPr>
          <w:noProof/>
        </w:rPr>
        <w:tab/>
      </w:r>
      <w:r>
        <w:rPr>
          <w:noProof/>
        </w:rPr>
        <w:fldChar w:fldCharType="begin"/>
      </w:r>
      <w:r>
        <w:rPr>
          <w:noProof/>
        </w:rPr>
        <w:instrText xml:space="preserve"> PAGEREF _Toc347317988 \h </w:instrText>
      </w:r>
      <w:r>
        <w:rPr>
          <w:noProof/>
        </w:rPr>
      </w:r>
      <w:r>
        <w:rPr>
          <w:noProof/>
        </w:rPr>
        <w:fldChar w:fldCharType="separate"/>
      </w:r>
      <w:r w:rsidR="00460200">
        <w:rPr>
          <w:noProof/>
        </w:rPr>
        <w:t>35</w:t>
      </w:r>
      <w:r>
        <w:rPr>
          <w:noProof/>
        </w:rPr>
        <w:fldChar w:fldCharType="end"/>
      </w:r>
    </w:p>
    <w:p w14:paraId="19344E6B"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7.2</w:t>
      </w:r>
      <w:r>
        <w:rPr>
          <w:rFonts w:asciiTheme="minorHAnsi" w:eastAsiaTheme="minorEastAsia" w:hAnsiTheme="minorHAnsi" w:cstheme="minorBidi"/>
          <w:b w:val="0"/>
          <w:noProof/>
          <w:lang w:eastAsia="en-GB"/>
        </w:rPr>
        <w:tab/>
      </w:r>
      <w:r>
        <w:rPr>
          <w:noProof/>
        </w:rPr>
        <w:t>Workflow and Schedulers</w:t>
      </w:r>
      <w:r>
        <w:rPr>
          <w:noProof/>
        </w:rPr>
        <w:tab/>
      </w:r>
      <w:r>
        <w:rPr>
          <w:noProof/>
        </w:rPr>
        <w:fldChar w:fldCharType="begin"/>
      </w:r>
      <w:r>
        <w:rPr>
          <w:noProof/>
        </w:rPr>
        <w:instrText xml:space="preserve"> PAGEREF _Toc347317989 \h </w:instrText>
      </w:r>
      <w:r>
        <w:rPr>
          <w:noProof/>
        </w:rPr>
      </w:r>
      <w:r>
        <w:rPr>
          <w:noProof/>
        </w:rPr>
        <w:fldChar w:fldCharType="separate"/>
      </w:r>
      <w:r w:rsidR="00460200">
        <w:rPr>
          <w:noProof/>
        </w:rPr>
        <w:t>36</w:t>
      </w:r>
      <w:r>
        <w:rPr>
          <w:noProof/>
        </w:rPr>
        <w:fldChar w:fldCharType="end"/>
      </w:r>
    </w:p>
    <w:p w14:paraId="06B120D0"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7.2.1</w:t>
      </w:r>
      <w:r>
        <w:rPr>
          <w:rFonts w:asciiTheme="minorHAnsi" w:eastAsiaTheme="minorEastAsia" w:hAnsiTheme="minorHAnsi" w:cstheme="minorBidi"/>
          <w:noProof/>
          <w:lang w:eastAsia="en-GB"/>
        </w:rPr>
        <w:tab/>
      </w:r>
      <w:r>
        <w:rPr>
          <w:noProof/>
        </w:rPr>
        <w:t>Kepler and GridWay</w:t>
      </w:r>
      <w:r>
        <w:rPr>
          <w:noProof/>
        </w:rPr>
        <w:tab/>
      </w:r>
      <w:r>
        <w:rPr>
          <w:noProof/>
        </w:rPr>
        <w:fldChar w:fldCharType="begin"/>
      </w:r>
      <w:r>
        <w:rPr>
          <w:noProof/>
        </w:rPr>
        <w:instrText xml:space="preserve"> PAGEREF _Toc347317990 \h </w:instrText>
      </w:r>
      <w:r>
        <w:rPr>
          <w:noProof/>
        </w:rPr>
      </w:r>
      <w:r>
        <w:rPr>
          <w:noProof/>
        </w:rPr>
        <w:fldChar w:fldCharType="separate"/>
      </w:r>
      <w:r w:rsidR="00460200">
        <w:rPr>
          <w:noProof/>
        </w:rPr>
        <w:t>36</w:t>
      </w:r>
      <w:r>
        <w:rPr>
          <w:noProof/>
        </w:rPr>
        <w:fldChar w:fldCharType="end"/>
      </w:r>
    </w:p>
    <w:p w14:paraId="5444790B" w14:textId="77777777" w:rsidR="00F43D7C" w:rsidRDefault="00F43D7C">
      <w:pPr>
        <w:pStyle w:val="TOC3"/>
        <w:tabs>
          <w:tab w:val="left" w:pos="1320"/>
          <w:tab w:val="right" w:leader="dot" w:pos="9054"/>
        </w:tabs>
        <w:rPr>
          <w:rFonts w:asciiTheme="minorHAnsi" w:eastAsiaTheme="minorEastAsia" w:hAnsiTheme="minorHAnsi" w:cstheme="minorBidi"/>
          <w:noProof/>
          <w:lang w:eastAsia="en-GB"/>
        </w:rPr>
      </w:pPr>
      <w:r>
        <w:rPr>
          <w:noProof/>
        </w:rPr>
        <w:t>7.2.2</w:t>
      </w:r>
      <w:r>
        <w:rPr>
          <w:rFonts w:asciiTheme="minorHAnsi" w:eastAsiaTheme="minorEastAsia" w:hAnsiTheme="minorHAnsi" w:cstheme="minorBidi"/>
          <w:noProof/>
          <w:lang w:eastAsia="en-GB"/>
        </w:rPr>
        <w:tab/>
      </w:r>
      <w:r>
        <w:rPr>
          <w:noProof/>
        </w:rPr>
        <w:t>SOMA2</w:t>
      </w:r>
      <w:r>
        <w:rPr>
          <w:noProof/>
        </w:rPr>
        <w:tab/>
      </w:r>
      <w:r>
        <w:rPr>
          <w:noProof/>
        </w:rPr>
        <w:fldChar w:fldCharType="begin"/>
      </w:r>
      <w:r>
        <w:rPr>
          <w:noProof/>
        </w:rPr>
        <w:instrText xml:space="preserve"> PAGEREF _Toc347317991 \h </w:instrText>
      </w:r>
      <w:r>
        <w:rPr>
          <w:noProof/>
        </w:rPr>
      </w:r>
      <w:r>
        <w:rPr>
          <w:noProof/>
        </w:rPr>
        <w:fldChar w:fldCharType="separate"/>
      </w:r>
      <w:r w:rsidR="00460200">
        <w:rPr>
          <w:noProof/>
        </w:rPr>
        <w:t>37</w:t>
      </w:r>
      <w:r>
        <w:rPr>
          <w:noProof/>
        </w:rPr>
        <w:fldChar w:fldCharType="end"/>
      </w:r>
    </w:p>
    <w:p w14:paraId="61E47EA6" w14:textId="77777777" w:rsidR="00F43D7C" w:rsidRDefault="00F43D7C">
      <w:pPr>
        <w:pStyle w:val="TOC2"/>
        <w:tabs>
          <w:tab w:val="left" w:pos="880"/>
          <w:tab w:val="right" w:leader="dot" w:pos="9054"/>
        </w:tabs>
        <w:rPr>
          <w:rFonts w:asciiTheme="minorHAnsi" w:eastAsiaTheme="minorEastAsia" w:hAnsiTheme="minorHAnsi" w:cstheme="minorBidi"/>
          <w:b w:val="0"/>
          <w:noProof/>
          <w:lang w:eastAsia="en-GB"/>
        </w:rPr>
      </w:pPr>
      <w:r>
        <w:rPr>
          <w:noProof/>
        </w:rPr>
        <w:t>7.3</w:t>
      </w:r>
      <w:r>
        <w:rPr>
          <w:rFonts w:asciiTheme="minorHAnsi" w:eastAsiaTheme="minorEastAsia" w:hAnsiTheme="minorHAnsi" w:cstheme="minorBidi"/>
          <w:b w:val="0"/>
          <w:noProof/>
          <w:lang w:eastAsia="en-GB"/>
        </w:rPr>
        <w:tab/>
      </w:r>
      <w:r>
        <w:rPr>
          <w:noProof/>
        </w:rPr>
        <w:t>MPI</w:t>
      </w:r>
      <w:r>
        <w:rPr>
          <w:noProof/>
        </w:rPr>
        <w:tab/>
      </w:r>
      <w:r>
        <w:rPr>
          <w:noProof/>
        </w:rPr>
        <w:fldChar w:fldCharType="begin"/>
      </w:r>
      <w:r>
        <w:rPr>
          <w:noProof/>
        </w:rPr>
        <w:instrText xml:space="preserve"> PAGEREF _Toc347317992 \h </w:instrText>
      </w:r>
      <w:r>
        <w:rPr>
          <w:noProof/>
        </w:rPr>
      </w:r>
      <w:r>
        <w:rPr>
          <w:noProof/>
        </w:rPr>
        <w:fldChar w:fldCharType="separate"/>
      </w:r>
      <w:r w:rsidR="00460200">
        <w:rPr>
          <w:noProof/>
        </w:rPr>
        <w:t>37</w:t>
      </w:r>
      <w:r>
        <w:rPr>
          <w:noProof/>
        </w:rPr>
        <w:fldChar w:fldCharType="end"/>
      </w:r>
    </w:p>
    <w:p w14:paraId="15DB967A" w14:textId="77777777" w:rsidR="00F43D7C" w:rsidRDefault="00F43D7C">
      <w:pPr>
        <w:pStyle w:val="TOC1"/>
        <w:rPr>
          <w:rFonts w:asciiTheme="minorHAnsi" w:eastAsiaTheme="minorEastAsia" w:hAnsiTheme="minorHAnsi" w:cstheme="minorBidi"/>
          <w:b w:val="0"/>
          <w:caps w:val="0"/>
          <w:noProof/>
          <w:sz w:val="22"/>
          <w:szCs w:val="22"/>
          <w:lang w:eastAsia="en-GB"/>
        </w:rPr>
      </w:pPr>
      <w:r w:rsidRPr="00D612C8">
        <w:rPr>
          <w:rFonts w:cs="Calibri"/>
          <w:noProof/>
        </w:rPr>
        <w:lastRenderedPageBreak/>
        <w:t>8</w:t>
      </w:r>
      <w:r>
        <w:rPr>
          <w:rFonts w:asciiTheme="minorHAnsi" w:eastAsiaTheme="minorEastAsia" w:hAnsiTheme="minorHAnsi" w:cstheme="minorBidi"/>
          <w:b w:val="0"/>
          <w:caps w:val="0"/>
          <w:noProof/>
          <w:sz w:val="22"/>
          <w:szCs w:val="22"/>
          <w:lang w:eastAsia="en-GB"/>
        </w:rPr>
        <w:tab/>
      </w:r>
      <w:r w:rsidRPr="00D612C8">
        <w:rPr>
          <w:rFonts w:cs="Calibri"/>
          <w:noProof/>
        </w:rPr>
        <w:t>References</w:t>
      </w:r>
      <w:r>
        <w:rPr>
          <w:noProof/>
        </w:rPr>
        <w:tab/>
      </w:r>
      <w:r>
        <w:rPr>
          <w:noProof/>
        </w:rPr>
        <w:fldChar w:fldCharType="begin"/>
      </w:r>
      <w:r>
        <w:rPr>
          <w:noProof/>
        </w:rPr>
        <w:instrText xml:space="preserve"> PAGEREF _Toc347317993 \h </w:instrText>
      </w:r>
      <w:r>
        <w:rPr>
          <w:noProof/>
        </w:rPr>
      </w:r>
      <w:r>
        <w:rPr>
          <w:noProof/>
        </w:rPr>
        <w:fldChar w:fldCharType="separate"/>
      </w:r>
      <w:r w:rsidR="00460200">
        <w:rPr>
          <w:noProof/>
        </w:rPr>
        <w:t>40</w:t>
      </w:r>
      <w:r>
        <w:rPr>
          <w:noProof/>
        </w:rPr>
        <w:fldChar w:fldCharType="end"/>
      </w:r>
    </w:p>
    <w:p w14:paraId="2E26A1E5" w14:textId="77777777" w:rsidR="00207D16" w:rsidRPr="006F7933" w:rsidRDefault="00635B17" w:rsidP="00207D16">
      <w:pPr>
        <w:rPr>
          <w:rFonts w:ascii="Calibri" w:hAnsi="Calibri" w:cs="Calibri"/>
        </w:rPr>
      </w:pPr>
      <w:r w:rsidRPr="00BA2F31">
        <w:rPr>
          <w:rFonts w:ascii="Calibri" w:hAnsi="Calibri" w:cs="Calibri"/>
          <w:b/>
          <w:caps/>
          <w:sz w:val="24"/>
          <w:szCs w:val="24"/>
        </w:rPr>
        <w:fldChar w:fldCharType="end"/>
      </w:r>
    </w:p>
    <w:p w14:paraId="1B1DA7BC" w14:textId="77777777" w:rsidR="00207D16" w:rsidRPr="002B1814" w:rsidRDefault="00207D16" w:rsidP="0080272F">
      <w:pPr>
        <w:pStyle w:val="Heading1"/>
        <w:rPr>
          <w:rFonts w:cs="Calibri"/>
        </w:rPr>
      </w:pPr>
      <w:bookmarkStart w:id="11" w:name="_Toc347317951"/>
      <w:r w:rsidRPr="002B1814">
        <w:rPr>
          <w:rFonts w:cs="Calibri"/>
        </w:rPr>
        <w:lastRenderedPageBreak/>
        <w:t>Introduction</w:t>
      </w:r>
      <w:bookmarkEnd w:id="11"/>
    </w:p>
    <w:p w14:paraId="5BB88D18" w14:textId="77777777" w:rsidR="00810BAB" w:rsidRPr="00810BAB" w:rsidRDefault="00810BAB" w:rsidP="0080272F">
      <w:pPr>
        <w:rPr>
          <w:rFonts w:ascii="Calibri" w:hAnsi="Calibri" w:cs="Calibri"/>
        </w:rPr>
      </w:pPr>
      <w:r w:rsidRPr="00810BAB">
        <w:rPr>
          <w:rFonts w:ascii="Calibri" w:hAnsi="Calibri" w:cs="Calibri"/>
        </w:rPr>
        <w:t>The SA3 activity within EGI-</w:t>
      </w:r>
      <w:proofErr w:type="spellStart"/>
      <w:r w:rsidRPr="00810BAB">
        <w:rPr>
          <w:rFonts w:ascii="Calibri" w:hAnsi="Calibri" w:cs="Calibri"/>
        </w:rPr>
        <w:t>InSPIRE</w:t>
      </w:r>
      <w:proofErr w:type="spellEnd"/>
      <w:r w:rsidRPr="00810BAB">
        <w:rPr>
          <w:rFonts w:ascii="Calibri" w:hAnsi="Calibri" w:cs="Calibri"/>
        </w:rPr>
        <w:t xml:space="preserve"> provides continued support for activities previously supported by </w:t>
      </w:r>
    </w:p>
    <w:p w14:paraId="5209BB97" w14:textId="77777777" w:rsidR="00810BAB" w:rsidRPr="00810BAB" w:rsidRDefault="00810BAB" w:rsidP="0080272F">
      <w:pPr>
        <w:rPr>
          <w:rFonts w:ascii="Calibri" w:hAnsi="Calibri" w:cs="Calibri"/>
        </w:rPr>
      </w:pPr>
      <w:r w:rsidRPr="00810BAB">
        <w:rPr>
          <w:rFonts w:ascii="Calibri" w:hAnsi="Calibri" w:cs="Calibri"/>
        </w:rPr>
        <w:t>EGEE while they transition to a sustainable support model within their own community or within the production infrastructure by:</w:t>
      </w:r>
    </w:p>
    <w:p w14:paraId="5A6E82F2" w14:textId="77777777" w:rsidR="00810BAB" w:rsidRPr="00810BAB" w:rsidRDefault="00810BAB" w:rsidP="00DA7B69">
      <w:pPr>
        <w:numPr>
          <w:ilvl w:val="0"/>
          <w:numId w:val="26"/>
        </w:numPr>
        <w:rPr>
          <w:rFonts w:ascii="Calibri" w:hAnsi="Calibri" w:cs="Calibri"/>
        </w:rPr>
      </w:pPr>
      <w:r w:rsidRPr="00810BAB">
        <w:rPr>
          <w:rFonts w:ascii="Calibri" w:hAnsi="Calibri" w:cs="Calibri"/>
        </w:rPr>
        <w:t>Supporting the tools, services and capabilities required by different Heavy User Communities (HUCs);</w:t>
      </w:r>
    </w:p>
    <w:p w14:paraId="5CA257C0" w14:textId="77777777" w:rsidR="00810BAB" w:rsidRPr="00810BAB" w:rsidRDefault="00810BAB" w:rsidP="00DA7B69">
      <w:pPr>
        <w:numPr>
          <w:ilvl w:val="0"/>
          <w:numId w:val="26"/>
        </w:numPr>
        <w:rPr>
          <w:rFonts w:ascii="Calibri" w:hAnsi="Calibri" w:cs="Calibri"/>
        </w:rPr>
      </w:pPr>
      <w:r w:rsidRPr="00810BAB">
        <w:rPr>
          <w:rFonts w:ascii="Calibri" w:hAnsi="Calibri" w:cs="Calibri"/>
        </w:rPr>
        <w:t>Identifying the tools, services and capabilities currently used by the HUCs that can benefit all user communities and promot</w:t>
      </w:r>
      <w:r w:rsidR="006B515C">
        <w:rPr>
          <w:rFonts w:ascii="Calibri" w:hAnsi="Calibri" w:cs="Calibri"/>
        </w:rPr>
        <w:t>ing</w:t>
      </w:r>
      <w:r w:rsidRPr="00810BAB">
        <w:rPr>
          <w:rFonts w:ascii="Calibri" w:hAnsi="Calibri" w:cs="Calibri"/>
        </w:rPr>
        <w:t xml:space="preserve"> their adoption;</w:t>
      </w:r>
    </w:p>
    <w:p w14:paraId="5B0D58C9" w14:textId="77777777" w:rsidR="00810BAB" w:rsidRPr="00810BAB" w:rsidRDefault="00810BAB" w:rsidP="00DA7B69">
      <w:pPr>
        <w:numPr>
          <w:ilvl w:val="0"/>
          <w:numId w:val="26"/>
        </w:numPr>
        <w:rPr>
          <w:rFonts w:ascii="Calibri" w:hAnsi="Calibri" w:cs="Calibri"/>
        </w:rPr>
      </w:pPr>
      <w:bookmarkStart w:id="12" w:name="OLE_LINK1"/>
      <w:bookmarkStart w:id="13" w:name="OLE_LINK2"/>
      <w:r w:rsidRPr="00810BAB">
        <w:rPr>
          <w:rFonts w:ascii="Calibri" w:hAnsi="Calibri" w:cs="Calibri"/>
        </w:rPr>
        <w:t>Migrating the tools, services and capabilities that could benefit all user communities into a sustainable support model as part of the core production infrastructure;</w:t>
      </w:r>
    </w:p>
    <w:bookmarkEnd w:id="12"/>
    <w:bookmarkEnd w:id="13"/>
    <w:p w14:paraId="2A13F069" w14:textId="77777777" w:rsidR="00810BAB" w:rsidRPr="00810BAB" w:rsidRDefault="00810BAB" w:rsidP="00DA7B69">
      <w:pPr>
        <w:numPr>
          <w:ilvl w:val="0"/>
          <w:numId w:val="26"/>
        </w:numPr>
        <w:rPr>
          <w:rFonts w:ascii="Calibri" w:hAnsi="Calibri" w:cs="Calibri"/>
        </w:rPr>
      </w:pPr>
      <w:r w:rsidRPr="00810BAB">
        <w:rPr>
          <w:rFonts w:ascii="Calibri" w:hAnsi="Calibri" w:cs="Calibri"/>
        </w:rPr>
        <w:t>Establishing a sustainable support model for the tools, services and capabilities that will remain relevant to single HUCs;</w:t>
      </w:r>
    </w:p>
    <w:p w14:paraId="59FABA5E" w14:textId="77777777" w:rsidR="00810BAB" w:rsidRDefault="00810BAB" w:rsidP="00DA7B69">
      <w:pPr>
        <w:numPr>
          <w:ilvl w:val="0"/>
          <w:numId w:val="26"/>
        </w:numPr>
        <w:rPr>
          <w:rFonts w:ascii="Calibri" w:hAnsi="Calibri" w:cs="Calibri"/>
        </w:rPr>
      </w:pPr>
      <w:r w:rsidRPr="00810BAB">
        <w:rPr>
          <w:rFonts w:ascii="Calibri" w:hAnsi="Calibri" w:cs="Calibri"/>
        </w:rPr>
        <w:t>As a further step, seeking additional areas of commonality that would result in lower on-going support costs through reduced diversity.</w:t>
      </w:r>
    </w:p>
    <w:p w14:paraId="02CC9A45" w14:textId="77777777" w:rsidR="00810BAB" w:rsidRPr="00810BAB" w:rsidRDefault="00810BAB" w:rsidP="00830B8A">
      <w:pPr>
        <w:ind w:left="360"/>
        <w:rPr>
          <w:rFonts w:ascii="Calibri" w:hAnsi="Calibri" w:cs="Calibri"/>
        </w:rPr>
      </w:pPr>
    </w:p>
    <w:p w14:paraId="7E46EEAD" w14:textId="77777777" w:rsidR="00E47526" w:rsidRDefault="00810BAB" w:rsidP="0080272F">
      <w:pPr>
        <w:rPr>
          <w:rFonts w:ascii="Calibri" w:hAnsi="Calibri" w:cs="Calibri"/>
        </w:rPr>
      </w:pPr>
      <w:r w:rsidRPr="00810BAB">
        <w:rPr>
          <w:rFonts w:ascii="Calibri" w:hAnsi="Calibri" w:cs="Calibri"/>
        </w:rPr>
        <w:t xml:space="preserve">All of the above mentioned tasks aim </w:t>
      </w:r>
      <w:r w:rsidR="006B515C">
        <w:rPr>
          <w:rFonts w:ascii="Calibri" w:hAnsi="Calibri" w:cs="Calibri"/>
        </w:rPr>
        <w:t>to reduce</w:t>
      </w:r>
      <w:r w:rsidRPr="00810BAB">
        <w:rPr>
          <w:rFonts w:ascii="Calibri" w:hAnsi="Calibri" w:cs="Calibri"/>
        </w:rPr>
        <w:t xml:space="preserve"> the cost of new development and support, a</w:t>
      </w:r>
      <w:r>
        <w:rPr>
          <w:rFonts w:ascii="Calibri" w:hAnsi="Calibri" w:cs="Calibri"/>
        </w:rPr>
        <w:t xml:space="preserve">nd </w:t>
      </w:r>
      <w:r w:rsidRPr="00810BAB">
        <w:rPr>
          <w:rFonts w:ascii="Calibri" w:hAnsi="Calibri" w:cs="Calibri"/>
        </w:rPr>
        <w:t xml:space="preserve">have as a common objective improving the sustainability of the model. Working towards sustainability is therefore a key element of the strategy of this activity and this document describes the progress to in achieving </w:t>
      </w:r>
      <w:r w:rsidR="00E47526">
        <w:rPr>
          <w:rFonts w:ascii="Calibri" w:hAnsi="Calibri" w:cs="Calibri"/>
        </w:rPr>
        <w:t>throughout the duration of the work package</w:t>
      </w:r>
      <w:r w:rsidRPr="00810BAB">
        <w:rPr>
          <w:rFonts w:ascii="Calibri" w:hAnsi="Calibri" w:cs="Calibri"/>
        </w:rPr>
        <w:t xml:space="preserve">. </w:t>
      </w:r>
    </w:p>
    <w:p w14:paraId="023F6A1A" w14:textId="77777777" w:rsidR="00E47526" w:rsidRDefault="00E47526" w:rsidP="0080272F">
      <w:pPr>
        <w:rPr>
          <w:rFonts w:ascii="Calibri" w:hAnsi="Calibri" w:cs="Calibri"/>
        </w:rPr>
      </w:pPr>
    </w:p>
    <w:p w14:paraId="55D6063D" w14:textId="77777777" w:rsidR="00810BAB" w:rsidRPr="00810BAB" w:rsidRDefault="00810BAB" w:rsidP="0080272F">
      <w:pPr>
        <w:rPr>
          <w:rFonts w:ascii="Calibri" w:hAnsi="Calibri" w:cs="Calibri"/>
        </w:rPr>
      </w:pPr>
      <w:r w:rsidRPr="00810BAB">
        <w:rPr>
          <w:rFonts w:ascii="Calibri" w:hAnsi="Calibri" w:cs="Calibri"/>
        </w:rPr>
        <w:t xml:space="preserve">The document is </w:t>
      </w:r>
      <w:r w:rsidR="006B515C">
        <w:rPr>
          <w:rFonts w:ascii="Calibri" w:hAnsi="Calibri" w:cs="Calibri"/>
        </w:rPr>
        <w:t>organised</w:t>
      </w:r>
      <w:r w:rsidR="006B515C" w:rsidRPr="00810BAB">
        <w:rPr>
          <w:rFonts w:ascii="Calibri" w:hAnsi="Calibri" w:cs="Calibri"/>
        </w:rPr>
        <w:t xml:space="preserve"> </w:t>
      </w:r>
      <w:r w:rsidRPr="00810BAB">
        <w:rPr>
          <w:rFonts w:ascii="Calibri" w:hAnsi="Calibri" w:cs="Calibri"/>
        </w:rPr>
        <w:t>by HUC – a description of the communities involved is given in the section below.</w:t>
      </w:r>
    </w:p>
    <w:p w14:paraId="0EBA451B" w14:textId="77777777" w:rsidR="00FB5223" w:rsidRDefault="00FB5223">
      <w:pPr>
        <w:suppressAutoHyphens w:val="0"/>
        <w:spacing w:before="0" w:after="0"/>
        <w:jc w:val="left"/>
        <w:rPr>
          <w:rFonts w:ascii="Calibri" w:hAnsi="Calibri"/>
          <w:b/>
          <w:bCs/>
          <w:i/>
          <w:iCs/>
          <w:sz w:val="28"/>
          <w:szCs w:val="28"/>
        </w:rPr>
      </w:pPr>
      <w:r>
        <w:br w:type="page"/>
      </w:r>
    </w:p>
    <w:p w14:paraId="1AF9D95A" w14:textId="77777777" w:rsidR="00F22886" w:rsidRDefault="00C5434E" w:rsidP="00C5434E">
      <w:pPr>
        <w:pStyle w:val="Heading2"/>
      </w:pPr>
      <w:bookmarkStart w:id="14" w:name="_Toc347317952"/>
      <w:r>
        <w:lastRenderedPageBreak/>
        <w:t>SA3 Sustainability Workshop</w:t>
      </w:r>
      <w:bookmarkEnd w:id="14"/>
    </w:p>
    <w:p w14:paraId="7E14228A" w14:textId="77777777" w:rsidR="00B96670" w:rsidRDefault="00F11F87" w:rsidP="0080272F">
      <w:pPr>
        <w:rPr>
          <w:rFonts w:ascii="Calibri" w:hAnsi="Calibri" w:cs="Calibri"/>
        </w:rPr>
      </w:pPr>
      <w:r>
        <w:rPr>
          <w:rFonts w:ascii="Calibri" w:hAnsi="Calibri" w:cs="Calibri"/>
        </w:rPr>
        <w:t xml:space="preserve">The EGI Technical Forum 2011 was held in Lyon </w:t>
      </w:r>
      <w:r w:rsidR="00F22886">
        <w:rPr>
          <w:rFonts w:ascii="Calibri" w:hAnsi="Calibri" w:cs="Calibri"/>
        </w:rPr>
        <w:t>from</w:t>
      </w:r>
      <w:r>
        <w:rPr>
          <w:rFonts w:ascii="Calibri" w:hAnsi="Calibri" w:cs="Calibri"/>
        </w:rPr>
        <w:t xml:space="preserve"> 19-23 September 2011. The event was hosted by EGI.eu, the Computing Centre of the National Institute of Nuclear Physics and Particle Physics (CC-IN2P3) and France Grilles, the French National Grid Initiative. For the Heavy User Community (HUC) workshop, each community was asked to come prepared with answers to three questions regarding the sustainability of their respective discipline, </w:t>
      </w:r>
      <w:r w:rsidR="00E47526">
        <w:rPr>
          <w:rFonts w:ascii="Calibri" w:hAnsi="Calibri" w:cs="Calibri"/>
        </w:rPr>
        <w:t>Distributed Computing</w:t>
      </w:r>
      <w:r w:rsidR="006B515C">
        <w:rPr>
          <w:rFonts w:ascii="Calibri" w:hAnsi="Calibri" w:cs="Calibri"/>
        </w:rPr>
        <w:t xml:space="preserve"> Infrastructure (</w:t>
      </w:r>
      <w:r>
        <w:rPr>
          <w:rFonts w:ascii="Calibri" w:hAnsi="Calibri" w:cs="Calibri"/>
        </w:rPr>
        <w:t>DCI</w:t>
      </w:r>
      <w:r w:rsidR="006B515C">
        <w:rPr>
          <w:rFonts w:ascii="Calibri" w:hAnsi="Calibri" w:cs="Calibri"/>
        </w:rPr>
        <w:t>)</w:t>
      </w:r>
      <w:r>
        <w:rPr>
          <w:rFonts w:ascii="Calibri" w:hAnsi="Calibri" w:cs="Calibri"/>
        </w:rPr>
        <w:t xml:space="preserve"> and the support the community received. Below is a table summarising the key points that were highlighted by each community. </w:t>
      </w:r>
    </w:p>
    <w:p w14:paraId="657E07F5" w14:textId="77777777" w:rsidR="002D3868" w:rsidRDefault="002D3868" w:rsidP="0080272F">
      <w:pPr>
        <w:rPr>
          <w:rFonts w:ascii="Calibri" w:hAnsi="Calibri" w:cs="Calibri"/>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2520"/>
        <w:gridCol w:w="2610"/>
        <w:gridCol w:w="2070"/>
      </w:tblGrid>
      <w:tr w:rsidR="002D3868" w:rsidRPr="002D3868" w14:paraId="7B17D80B" w14:textId="77777777" w:rsidTr="00F953F9">
        <w:trPr>
          <w:trHeight w:val="248"/>
        </w:trPr>
        <w:tc>
          <w:tcPr>
            <w:tcW w:w="1458" w:type="dxa"/>
            <w:vMerge w:val="restart"/>
            <w:shd w:val="clear" w:color="auto" w:fill="auto"/>
          </w:tcPr>
          <w:p w14:paraId="2F043DB6" w14:textId="77777777" w:rsidR="002D3868" w:rsidRPr="00F22886" w:rsidRDefault="002D3868" w:rsidP="00F953F9">
            <w:pPr>
              <w:jc w:val="center"/>
              <w:rPr>
                <w:rFonts w:ascii="Calibri" w:hAnsi="Calibri" w:cs="Calibri"/>
                <w:b/>
                <w:sz w:val="24"/>
                <w:szCs w:val="24"/>
              </w:rPr>
            </w:pPr>
            <w:r w:rsidRPr="00F22886">
              <w:rPr>
                <w:rFonts w:ascii="Calibri" w:hAnsi="Calibri" w:cs="Calibri"/>
                <w:b/>
                <w:sz w:val="24"/>
                <w:szCs w:val="24"/>
              </w:rPr>
              <w:t>HUC</w:t>
            </w:r>
          </w:p>
        </w:tc>
        <w:tc>
          <w:tcPr>
            <w:tcW w:w="7200" w:type="dxa"/>
            <w:gridSpan w:val="3"/>
            <w:shd w:val="clear" w:color="auto" w:fill="auto"/>
          </w:tcPr>
          <w:p w14:paraId="50C044AF"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SUSTAINABILITY OF:</w:t>
            </w:r>
          </w:p>
        </w:tc>
      </w:tr>
      <w:tr w:rsidR="002D3868" w:rsidRPr="002D3868" w14:paraId="058B6F60" w14:textId="77777777" w:rsidTr="00F953F9">
        <w:trPr>
          <w:trHeight w:val="247"/>
        </w:trPr>
        <w:tc>
          <w:tcPr>
            <w:tcW w:w="1458" w:type="dxa"/>
            <w:vMerge/>
            <w:shd w:val="clear" w:color="auto" w:fill="auto"/>
          </w:tcPr>
          <w:p w14:paraId="5CC82278" w14:textId="77777777" w:rsidR="002D3868" w:rsidRPr="00F22886" w:rsidRDefault="002D3868" w:rsidP="00F953F9">
            <w:pPr>
              <w:jc w:val="center"/>
              <w:rPr>
                <w:rFonts w:ascii="Calibri" w:hAnsi="Calibri" w:cs="Calibri"/>
                <w:b/>
                <w:sz w:val="24"/>
                <w:szCs w:val="24"/>
              </w:rPr>
            </w:pPr>
          </w:p>
        </w:tc>
        <w:tc>
          <w:tcPr>
            <w:tcW w:w="2520" w:type="dxa"/>
            <w:shd w:val="clear" w:color="auto" w:fill="auto"/>
          </w:tcPr>
          <w:p w14:paraId="04DF34D5"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DISCIPLINE</w:t>
            </w:r>
          </w:p>
        </w:tc>
        <w:tc>
          <w:tcPr>
            <w:tcW w:w="2610" w:type="dxa"/>
            <w:shd w:val="clear" w:color="auto" w:fill="auto"/>
          </w:tcPr>
          <w:p w14:paraId="01FA7DB0"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DCI</w:t>
            </w:r>
          </w:p>
        </w:tc>
        <w:tc>
          <w:tcPr>
            <w:tcW w:w="2070" w:type="dxa"/>
            <w:shd w:val="clear" w:color="auto" w:fill="auto"/>
          </w:tcPr>
          <w:p w14:paraId="01B48628" w14:textId="77777777" w:rsidR="002D3868" w:rsidRPr="002D3868" w:rsidRDefault="002D3868" w:rsidP="00F953F9">
            <w:pPr>
              <w:jc w:val="center"/>
              <w:rPr>
                <w:rFonts w:ascii="Calibri" w:hAnsi="Calibri" w:cs="Calibri"/>
                <w:b/>
                <w:sz w:val="24"/>
                <w:szCs w:val="24"/>
              </w:rPr>
            </w:pPr>
            <w:r w:rsidRPr="002D3868">
              <w:rPr>
                <w:rFonts w:ascii="Calibri" w:hAnsi="Calibri" w:cs="Calibri"/>
                <w:b/>
                <w:sz w:val="24"/>
                <w:szCs w:val="24"/>
              </w:rPr>
              <w:t>SUPPORT</w:t>
            </w:r>
          </w:p>
        </w:tc>
      </w:tr>
      <w:tr w:rsidR="002D3868" w:rsidRPr="00E27CFD" w14:paraId="597E8AF5" w14:textId="77777777" w:rsidTr="00F953F9">
        <w:trPr>
          <w:trHeight w:val="1417"/>
        </w:trPr>
        <w:tc>
          <w:tcPr>
            <w:tcW w:w="1458" w:type="dxa"/>
            <w:shd w:val="clear" w:color="auto" w:fill="auto"/>
          </w:tcPr>
          <w:p w14:paraId="513C5AE2" w14:textId="77777777" w:rsidR="002D3868" w:rsidRPr="00F22886" w:rsidRDefault="002D3868" w:rsidP="00F953F9">
            <w:pPr>
              <w:jc w:val="center"/>
              <w:rPr>
                <w:rFonts w:ascii="Calibri" w:hAnsi="Calibri" w:cs="Calibri"/>
                <w:sz w:val="24"/>
                <w:szCs w:val="24"/>
              </w:rPr>
            </w:pPr>
          </w:p>
          <w:p w14:paraId="13777E57" w14:textId="77777777" w:rsidR="002D3868" w:rsidRPr="00F22886" w:rsidRDefault="002D3868" w:rsidP="00F953F9">
            <w:pPr>
              <w:jc w:val="center"/>
              <w:rPr>
                <w:rFonts w:ascii="Calibri" w:hAnsi="Calibri" w:cs="Calibri"/>
                <w:sz w:val="24"/>
                <w:szCs w:val="24"/>
              </w:rPr>
            </w:pPr>
          </w:p>
          <w:p w14:paraId="6A367AFD"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 xml:space="preserve">Life </w:t>
            </w:r>
          </w:p>
          <w:p w14:paraId="47191C45"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Sciences</w:t>
            </w:r>
          </w:p>
        </w:tc>
        <w:tc>
          <w:tcPr>
            <w:tcW w:w="2520" w:type="dxa"/>
            <w:shd w:val="clear" w:color="auto" w:fill="00CC00"/>
          </w:tcPr>
          <w:p w14:paraId="295E4D2C"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Life Scienc</w:t>
            </w:r>
            <w:r>
              <w:rPr>
                <w:rFonts w:ascii="Calibri" w:hAnsi="Calibri" w:cs="Calibri"/>
                <w:sz w:val="18"/>
                <w:szCs w:val="18"/>
              </w:rPr>
              <w:t xml:space="preserve">es </w:t>
            </w:r>
            <w:proofErr w:type="gramStart"/>
            <w:r>
              <w:rPr>
                <w:rFonts w:ascii="Calibri" w:hAnsi="Calibri" w:cs="Calibri"/>
                <w:sz w:val="18"/>
                <w:szCs w:val="18"/>
              </w:rPr>
              <w:t>is</w:t>
            </w:r>
            <w:proofErr w:type="gramEnd"/>
            <w:r>
              <w:rPr>
                <w:rFonts w:ascii="Calibri" w:hAnsi="Calibri" w:cs="Calibri"/>
                <w:sz w:val="18"/>
                <w:szCs w:val="18"/>
              </w:rPr>
              <w:t xml:space="preserve"> a very broad “discipline”</w:t>
            </w:r>
            <w:r w:rsidRPr="00E27CFD">
              <w:rPr>
                <w:rFonts w:ascii="Calibri" w:hAnsi="Calibri" w:cs="Calibri"/>
                <w:sz w:val="18"/>
                <w:szCs w:val="18"/>
              </w:rPr>
              <w:t>.</w:t>
            </w:r>
          </w:p>
          <w:p w14:paraId="21C35D1D"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Ranging from fundamental research to direct clinical applications.</w:t>
            </w:r>
          </w:p>
          <w:p w14:paraId="5ED7E9FD"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Every potential patient may be interested: really everybody.</w:t>
            </w:r>
          </w:p>
          <w:p w14:paraId="1C38818E" w14:textId="77777777" w:rsidR="002D3868" w:rsidRPr="00E27CFD" w:rsidRDefault="002D3868" w:rsidP="00DA7B69">
            <w:pPr>
              <w:numPr>
                <w:ilvl w:val="0"/>
                <w:numId w:val="9"/>
              </w:numPr>
              <w:suppressAutoHyphens w:val="0"/>
              <w:spacing w:before="0" w:after="0"/>
              <w:jc w:val="left"/>
              <w:rPr>
                <w:rFonts w:ascii="Calibri" w:hAnsi="Calibri" w:cs="Calibri"/>
                <w:sz w:val="18"/>
                <w:szCs w:val="18"/>
              </w:rPr>
            </w:pPr>
            <w:r w:rsidRPr="00E27CFD">
              <w:rPr>
                <w:rFonts w:ascii="Calibri" w:hAnsi="Calibri" w:cs="Calibri"/>
                <w:sz w:val="18"/>
                <w:szCs w:val="18"/>
              </w:rPr>
              <w:t>Strong societal impact.</w:t>
            </w:r>
          </w:p>
        </w:tc>
        <w:tc>
          <w:tcPr>
            <w:tcW w:w="2610" w:type="dxa"/>
            <w:shd w:val="clear" w:color="auto" w:fill="FFC000"/>
          </w:tcPr>
          <w:p w14:paraId="3ECED49E"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Foundation of the Life Sciences Grid Community.</w:t>
            </w:r>
          </w:p>
          <w:p w14:paraId="1FBF7570" w14:textId="77777777" w:rsidR="002D3868" w:rsidRPr="00E27CFD" w:rsidRDefault="00D839B4" w:rsidP="00DA7B69">
            <w:pPr>
              <w:numPr>
                <w:ilvl w:val="0"/>
                <w:numId w:val="10"/>
              </w:numPr>
              <w:suppressAutoHyphens w:val="0"/>
              <w:spacing w:before="0" w:after="0"/>
              <w:jc w:val="left"/>
              <w:rPr>
                <w:rFonts w:ascii="Calibri" w:hAnsi="Calibri" w:cs="Calibri"/>
                <w:sz w:val="18"/>
                <w:szCs w:val="18"/>
              </w:rPr>
            </w:pPr>
            <w:hyperlink r:id="rId19" w:history="1">
              <w:r w:rsidR="002D3868" w:rsidRPr="00E27CFD">
                <w:rPr>
                  <w:rStyle w:val="Hyperlink"/>
                  <w:rFonts w:ascii="Calibri" w:hAnsi="Calibri" w:cs="Calibri"/>
                  <w:sz w:val="18"/>
                  <w:szCs w:val="18"/>
                </w:rPr>
                <w:t>http://</w:t>
              </w:r>
            </w:hyperlink>
            <w:hyperlink r:id="rId20" w:history="1">
              <w:r w:rsidR="002D3868" w:rsidRPr="00E27CFD">
                <w:rPr>
                  <w:rStyle w:val="Hyperlink"/>
                  <w:rFonts w:ascii="Calibri" w:hAnsi="Calibri" w:cs="Calibri"/>
                  <w:sz w:val="18"/>
                  <w:szCs w:val="18"/>
                  <w:lang w:val="en-US"/>
                </w:rPr>
                <w:t>wiki.healthgrid.org/</w:t>
              </w:r>
              <w:proofErr w:type="spellStart"/>
              <w:r w:rsidR="002D3868" w:rsidRPr="00E27CFD">
                <w:rPr>
                  <w:rStyle w:val="Hyperlink"/>
                  <w:rFonts w:ascii="Calibri" w:hAnsi="Calibri" w:cs="Calibri"/>
                  <w:sz w:val="18"/>
                  <w:szCs w:val="18"/>
                  <w:lang w:val="en-US"/>
                </w:rPr>
                <w:t>LSVRC:Index</w:t>
              </w:r>
              <w:proofErr w:type="spellEnd"/>
            </w:hyperlink>
          </w:p>
          <w:p w14:paraId="0F08FA78"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5 NGIs (Dutch, French, Italian, Spanish, Swiss).</w:t>
            </w:r>
          </w:p>
          <w:p w14:paraId="667D8A95"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 xml:space="preserve">5 VOs (biomed, </w:t>
            </w:r>
            <w:proofErr w:type="spellStart"/>
            <w:r w:rsidRPr="00E27CFD">
              <w:rPr>
                <w:rFonts w:ascii="Calibri" w:hAnsi="Calibri" w:cs="Calibri"/>
                <w:sz w:val="18"/>
                <w:szCs w:val="18"/>
              </w:rPr>
              <w:t>lsgrid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medigrid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pneumogrid</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vlemed</w:t>
            </w:r>
            <w:proofErr w:type="spellEnd"/>
            <w:r w:rsidRPr="00E27CFD">
              <w:rPr>
                <w:rFonts w:ascii="Calibri" w:hAnsi="Calibri" w:cs="Calibri"/>
                <w:sz w:val="18"/>
                <w:szCs w:val="18"/>
              </w:rPr>
              <w:t>).</w:t>
            </w:r>
          </w:p>
          <w:p w14:paraId="793A70C9" w14:textId="77777777" w:rsidR="002D3868" w:rsidRPr="00E27CFD" w:rsidRDefault="002D3868" w:rsidP="00DA7B69">
            <w:pPr>
              <w:numPr>
                <w:ilvl w:val="0"/>
                <w:numId w:val="10"/>
              </w:numPr>
              <w:suppressAutoHyphens w:val="0"/>
              <w:spacing w:before="0" w:after="0"/>
              <w:jc w:val="left"/>
              <w:rPr>
                <w:rFonts w:ascii="Calibri" w:hAnsi="Calibri" w:cs="Calibri"/>
                <w:sz w:val="18"/>
                <w:szCs w:val="18"/>
              </w:rPr>
            </w:pPr>
            <w:r w:rsidRPr="00E27CFD">
              <w:rPr>
                <w:rFonts w:ascii="Calibri" w:hAnsi="Calibri" w:cs="Calibri"/>
                <w:sz w:val="18"/>
                <w:szCs w:val="18"/>
              </w:rPr>
              <w:t>2 projects (EGI-</w:t>
            </w:r>
            <w:proofErr w:type="spellStart"/>
            <w:r w:rsidRPr="00E27CFD">
              <w:rPr>
                <w:rFonts w:ascii="Calibri" w:hAnsi="Calibri" w:cs="Calibri"/>
                <w:sz w:val="18"/>
                <w:szCs w:val="18"/>
              </w:rPr>
              <w:t>InSPIRE</w:t>
            </w:r>
            <w:proofErr w:type="spellEnd"/>
            <w:r w:rsidRPr="00E27CFD">
              <w:rPr>
                <w:rFonts w:ascii="Calibri" w:hAnsi="Calibri" w:cs="Calibri"/>
                <w:sz w:val="18"/>
                <w:szCs w:val="18"/>
              </w:rPr>
              <w:t xml:space="preserve">, </w:t>
            </w:r>
            <w:proofErr w:type="spellStart"/>
            <w:r w:rsidRPr="00E27CFD">
              <w:rPr>
                <w:rFonts w:ascii="Calibri" w:hAnsi="Calibri" w:cs="Calibri"/>
                <w:sz w:val="18"/>
                <w:szCs w:val="18"/>
              </w:rPr>
              <w:t>Lifewatch</w:t>
            </w:r>
            <w:proofErr w:type="spellEnd"/>
            <w:r w:rsidRPr="00E27CFD">
              <w:rPr>
                <w:rFonts w:ascii="Calibri" w:hAnsi="Calibri" w:cs="Calibri"/>
                <w:sz w:val="18"/>
                <w:szCs w:val="18"/>
              </w:rPr>
              <w:t xml:space="preserve"> ESFRI).</w:t>
            </w:r>
          </w:p>
        </w:tc>
        <w:tc>
          <w:tcPr>
            <w:tcW w:w="2070" w:type="dxa"/>
            <w:shd w:val="clear" w:color="auto" w:fill="FFC000"/>
          </w:tcPr>
          <w:p w14:paraId="5205B61F" w14:textId="77777777" w:rsidR="002D3868" w:rsidRPr="00E27CFD" w:rsidRDefault="002D3868" w:rsidP="00F953F9">
            <w:pPr>
              <w:suppressAutoHyphens w:val="0"/>
              <w:spacing w:before="0" w:after="0"/>
              <w:jc w:val="left"/>
              <w:rPr>
                <w:rFonts w:ascii="Calibri" w:hAnsi="Calibri" w:cs="Calibri"/>
                <w:sz w:val="18"/>
                <w:szCs w:val="18"/>
              </w:rPr>
            </w:pPr>
            <w:r w:rsidRPr="00E27CFD">
              <w:rPr>
                <w:rFonts w:ascii="Calibri" w:hAnsi="Calibri" w:cs="Calibri"/>
                <w:sz w:val="18"/>
                <w:szCs w:val="18"/>
              </w:rPr>
              <w:t>Services:</w:t>
            </w:r>
          </w:p>
          <w:p w14:paraId="40289AB4"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LSGC dashboard and support team.</w:t>
            </w:r>
          </w:p>
          <w:p w14:paraId="70C3C441"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Hydra encryption / decryption service.</w:t>
            </w:r>
          </w:p>
          <w:p w14:paraId="214CDBCA"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proofErr w:type="spellStart"/>
            <w:r w:rsidRPr="00E27CFD">
              <w:rPr>
                <w:rFonts w:ascii="Calibri" w:hAnsi="Calibri" w:cs="Calibri"/>
                <w:sz w:val="18"/>
                <w:szCs w:val="18"/>
              </w:rPr>
              <w:t>GRelC</w:t>
            </w:r>
            <w:proofErr w:type="spellEnd"/>
            <w:r w:rsidRPr="00E27CFD">
              <w:rPr>
                <w:rFonts w:ascii="Calibri" w:hAnsi="Calibri" w:cs="Calibri"/>
                <w:sz w:val="18"/>
                <w:szCs w:val="18"/>
              </w:rPr>
              <w:t xml:space="preserve"> database interface service.</w:t>
            </w:r>
          </w:p>
          <w:p w14:paraId="1C9896B2"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proofErr w:type="spellStart"/>
            <w:r w:rsidRPr="00E27CFD">
              <w:rPr>
                <w:rFonts w:ascii="Calibri" w:hAnsi="Calibri" w:cs="Calibri"/>
                <w:sz w:val="18"/>
                <w:szCs w:val="18"/>
              </w:rPr>
              <w:t>Taverna</w:t>
            </w:r>
            <w:proofErr w:type="spellEnd"/>
            <w:r w:rsidRPr="00E27CFD">
              <w:rPr>
                <w:rFonts w:ascii="Calibri" w:hAnsi="Calibri" w:cs="Calibri"/>
                <w:sz w:val="18"/>
                <w:szCs w:val="18"/>
              </w:rPr>
              <w:t xml:space="preserve"> workflow manager.</w:t>
            </w:r>
          </w:p>
          <w:p w14:paraId="24D9FAFD" w14:textId="77777777" w:rsidR="002D3868" w:rsidRPr="00E27CFD" w:rsidRDefault="002D3868" w:rsidP="00DA7B69">
            <w:pPr>
              <w:numPr>
                <w:ilvl w:val="0"/>
                <w:numId w:val="11"/>
              </w:numPr>
              <w:suppressAutoHyphens w:val="0"/>
              <w:spacing w:before="0" w:after="0"/>
              <w:jc w:val="left"/>
              <w:rPr>
                <w:rFonts w:ascii="Calibri" w:hAnsi="Calibri" w:cs="Calibri"/>
                <w:sz w:val="18"/>
                <w:szCs w:val="18"/>
              </w:rPr>
            </w:pPr>
            <w:r w:rsidRPr="00E27CFD">
              <w:rPr>
                <w:rFonts w:ascii="Calibri" w:hAnsi="Calibri" w:cs="Calibri"/>
                <w:sz w:val="18"/>
                <w:szCs w:val="18"/>
              </w:rPr>
              <w:t>EBI core databases.</w:t>
            </w:r>
          </w:p>
        </w:tc>
      </w:tr>
      <w:tr w:rsidR="002D3868" w:rsidRPr="00E27CFD" w14:paraId="47F15F75" w14:textId="77777777" w:rsidTr="00F953F9">
        <w:tc>
          <w:tcPr>
            <w:tcW w:w="1458" w:type="dxa"/>
            <w:shd w:val="clear" w:color="auto" w:fill="auto"/>
          </w:tcPr>
          <w:p w14:paraId="66A5CB0B"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Astronomy &amp; Astrophysics</w:t>
            </w:r>
          </w:p>
        </w:tc>
        <w:tc>
          <w:tcPr>
            <w:tcW w:w="2520" w:type="dxa"/>
            <w:shd w:val="clear" w:color="auto" w:fill="00CC00"/>
          </w:tcPr>
          <w:p w14:paraId="016B505F" w14:textId="77777777" w:rsidR="002D3868" w:rsidRPr="00E27CFD" w:rsidRDefault="002D3868" w:rsidP="00DA7B69">
            <w:pPr>
              <w:numPr>
                <w:ilvl w:val="0"/>
                <w:numId w:val="14"/>
              </w:numPr>
              <w:suppressAutoHyphens w:val="0"/>
              <w:spacing w:before="0" w:after="0"/>
              <w:jc w:val="left"/>
              <w:rPr>
                <w:rFonts w:ascii="Calibri" w:hAnsi="Calibri" w:cs="Calibri"/>
                <w:sz w:val="18"/>
                <w:szCs w:val="18"/>
              </w:rPr>
            </w:pPr>
            <w:r w:rsidRPr="00E27CFD">
              <w:rPr>
                <w:rFonts w:ascii="Calibri" w:hAnsi="Calibri" w:cs="Calibri"/>
                <w:sz w:val="18"/>
                <w:szCs w:val="18"/>
              </w:rPr>
              <w:t>Worldwide, distributed community that operates large experiments and observing facilities.</w:t>
            </w:r>
          </w:p>
          <w:p w14:paraId="0CF70B28" w14:textId="77777777" w:rsidR="002D3868" w:rsidRPr="00E27CFD" w:rsidRDefault="002D3868" w:rsidP="00DA7B69">
            <w:pPr>
              <w:numPr>
                <w:ilvl w:val="0"/>
                <w:numId w:val="14"/>
              </w:numPr>
              <w:suppressAutoHyphens w:val="0"/>
              <w:spacing w:before="0" w:after="0"/>
              <w:jc w:val="left"/>
              <w:rPr>
                <w:rFonts w:ascii="Calibri" w:hAnsi="Calibri" w:cs="Calibri"/>
                <w:sz w:val="18"/>
                <w:szCs w:val="18"/>
              </w:rPr>
            </w:pPr>
            <w:r w:rsidRPr="00E27CFD">
              <w:rPr>
                <w:rFonts w:ascii="Calibri" w:hAnsi="Calibri" w:cs="Calibri"/>
                <w:sz w:val="18"/>
                <w:szCs w:val="18"/>
              </w:rPr>
              <w:t>Observation-driven science based on national and international ground and space-based observatories.</w:t>
            </w:r>
          </w:p>
        </w:tc>
        <w:tc>
          <w:tcPr>
            <w:tcW w:w="2610" w:type="dxa"/>
            <w:shd w:val="clear" w:color="auto" w:fill="FFC000"/>
          </w:tcPr>
          <w:p w14:paraId="7C73AB4F" w14:textId="77777777" w:rsidR="002D3868" w:rsidRPr="00E27CFD" w:rsidRDefault="002D3868" w:rsidP="00DA7B69">
            <w:pPr>
              <w:numPr>
                <w:ilvl w:val="0"/>
                <w:numId w:val="13"/>
              </w:numPr>
              <w:suppressAutoHyphens w:val="0"/>
              <w:spacing w:before="0" w:after="0"/>
              <w:jc w:val="left"/>
              <w:rPr>
                <w:rFonts w:ascii="Calibri" w:hAnsi="Calibri" w:cs="Calibri"/>
                <w:sz w:val="18"/>
                <w:szCs w:val="18"/>
              </w:rPr>
            </w:pPr>
            <w:r w:rsidRPr="00E27CFD">
              <w:rPr>
                <w:rFonts w:ascii="Calibri" w:hAnsi="Calibri" w:cs="Calibri"/>
                <w:sz w:val="18"/>
                <w:szCs w:val="18"/>
                <w:lang w:val="en-US"/>
              </w:rPr>
              <w:t>A&amp;A Grid/DCI community funded so far through short/medium term national and international projects (e.g. EGI-</w:t>
            </w:r>
            <w:proofErr w:type="spellStart"/>
            <w:r w:rsidRPr="00E27CFD">
              <w:rPr>
                <w:rFonts w:ascii="Calibri" w:hAnsi="Calibri" w:cs="Calibri"/>
                <w:sz w:val="18"/>
                <w:szCs w:val="18"/>
                <w:lang w:val="en-US"/>
              </w:rPr>
              <w:t>InSPIRE</w:t>
            </w:r>
            <w:proofErr w:type="spellEnd"/>
            <w:r w:rsidRPr="00E27CFD">
              <w:rPr>
                <w:rFonts w:ascii="Calibri" w:hAnsi="Calibri" w:cs="Calibri"/>
                <w:sz w:val="18"/>
                <w:szCs w:val="18"/>
                <w:lang w:val="en-US"/>
              </w:rPr>
              <w:t xml:space="preserve"> and former EGEE projects) and funds typically from Europe and national governments.</w:t>
            </w:r>
          </w:p>
        </w:tc>
        <w:tc>
          <w:tcPr>
            <w:tcW w:w="2070" w:type="dxa"/>
            <w:shd w:val="clear" w:color="auto" w:fill="FFC000"/>
          </w:tcPr>
          <w:p w14:paraId="7C8000BA" w14:textId="77777777" w:rsidR="002D3868" w:rsidRPr="00E27CFD" w:rsidRDefault="002D3868" w:rsidP="00DA7B69">
            <w:pPr>
              <w:numPr>
                <w:ilvl w:val="0"/>
                <w:numId w:val="12"/>
              </w:numPr>
              <w:suppressAutoHyphens w:val="0"/>
              <w:spacing w:before="0" w:after="0"/>
              <w:jc w:val="left"/>
              <w:rPr>
                <w:rFonts w:ascii="Calibri" w:hAnsi="Calibri" w:cs="Calibri"/>
                <w:sz w:val="18"/>
                <w:szCs w:val="18"/>
              </w:rPr>
            </w:pPr>
            <w:r w:rsidRPr="00E27CFD">
              <w:rPr>
                <w:rFonts w:ascii="Calibri" w:hAnsi="Calibri" w:cs="Calibri"/>
                <w:sz w:val="18"/>
                <w:szCs w:val="18"/>
                <w:lang w:val="en-US"/>
              </w:rPr>
              <w:t xml:space="preserve">The most relevant SA3 tool directly provided by A&amp;A is </w:t>
            </w:r>
            <w:proofErr w:type="spellStart"/>
            <w:r w:rsidRPr="00E27CFD">
              <w:rPr>
                <w:rFonts w:ascii="Calibri" w:hAnsi="Calibri" w:cs="Calibri"/>
                <w:sz w:val="18"/>
                <w:szCs w:val="18"/>
                <w:lang w:val="en-US"/>
              </w:rPr>
              <w:t>VisIVO</w:t>
            </w:r>
            <w:proofErr w:type="spellEnd"/>
            <w:r w:rsidRPr="00E27CFD">
              <w:rPr>
                <w:rFonts w:ascii="Calibri" w:hAnsi="Calibri" w:cs="Calibri"/>
                <w:sz w:val="18"/>
                <w:szCs w:val="18"/>
                <w:lang w:val="en-US"/>
              </w:rPr>
              <w:t>.</w:t>
            </w:r>
          </w:p>
          <w:p w14:paraId="55A8CDF0" w14:textId="77777777" w:rsidR="002D3868" w:rsidRPr="00E27CFD" w:rsidRDefault="002D3868" w:rsidP="00F953F9">
            <w:pPr>
              <w:jc w:val="left"/>
              <w:rPr>
                <w:rFonts w:ascii="Calibri" w:hAnsi="Calibri" w:cs="Calibri"/>
                <w:sz w:val="18"/>
                <w:szCs w:val="18"/>
              </w:rPr>
            </w:pPr>
          </w:p>
        </w:tc>
      </w:tr>
      <w:tr w:rsidR="002D3868" w:rsidRPr="00E27CFD" w14:paraId="3BDBDB9E" w14:textId="77777777" w:rsidTr="00F953F9">
        <w:tc>
          <w:tcPr>
            <w:tcW w:w="1458" w:type="dxa"/>
            <w:shd w:val="clear" w:color="auto" w:fill="auto"/>
          </w:tcPr>
          <w:p w14:paraId="11E7DB3B" w14:textId="77777777" w:rsidR="002D3868" w:rsidRPr="00F22886" w:rsidRDefault="002D3868" w:rsidP="00F953F9">
            <w:pPr>
              <w:rPr>
                <w:rFonts w:ascii="Calibri" w:hAnsi="Calibri" w:cs="Calibri"/>
                <w:sz w:val="24"/>
                <w:szCs w:val="24"/>
              </w:rPr>
            </w:pPr>
          </w:p>
          <w:p w14:paraId="06D2241A" w14:textId="77777777" w:rsidR="002D3868" w:rsidRPr="00F22886" w:rsidRDefault="002D3868" w:rsidP="00F953F9">
            <w:pPr>
              <w:jc w:val="center"/>
              <w:rPr>
                <w:rFonts w:ascii="Calibri" w:hAnsi="Calibri" w:cs="Calibri"/>
                <w:sz w:val="24"/>
                <w:szCs w:val="24"/>
              </w:rPr>
            </w:pPr>
          </w:p>
          <w:p w14:paraId="46BFBFBA" w14:textId="77777777" w:rsidR="002D3868" w:rsidRPr="00F22886" w:rsidRDefault="002D3868" w:rsidP="00F953F9">
            <w:pPr>
              <w:jc w:val="center"/>
              <w:rPr>
                <w:rFonts w:ascii="Calibri" w:hAnsi="Calibri" w:cs="Calibri"/>
                <w:sz w:val="24"/>
                <w:szCs w:val="24"/>
              </w:rPr>
            </w:pPr>
          </w:p>
          <w:p w14:paraId="452B2AF2" w14:textId="77777777" w:rsidR="002D3868" w:rsidRPr="00F22886" w:rsidRDefault="002D3868" w:rsidP="00F953F9">
            <w:pPr>
              <w:jc w:val="center"/>
              <w:rPr>
                <w:rFonts w:ascii="Calibri" w:hAnsi="Calibri" w:cs="Calibri"/>
                <w:sz w:val="24"/>
                <w:szCs w:val="24"/>
              </w:rPr>
            </w:pPr>
          </w:p>
          <w:p w14:paraId="241B60BB"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t>Earth Sciences</w:t>
            </w:r>
          </w:p>
        </w:tc>
        <w:tc>
          <w:tcPr>
            <w:tcW w:w="2520" w:type="dxa"/>
            <w:shd w:val="clear" w:color="auto" w:fill="00CC00"/>
          </w:tcPr>
          <w:p w14:paraId="495A9F1B"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Fundamental topics:</w:t>
            </w:r>
          </w:p>
          <w:p w14:paraId="349698FD" w14:textId="77777777" w:rsidR="002D3868" w:rsidRPr="00E27CFD" w:rsidRDefault="002D3868" w:rsidP="00DA7B69">
            <w:pPr>
              <w:numPr>
                <w:ilvl w:val="0"/>
                <w:numId w:val="15"/>
              </w:numPr>
              <w:autoSpaceDE w:val="0"/>
              <w:autoSpaceDN w:val="0"/>
              <w:adjustRightInd w:val="0"/>
              <w:jc w:val="left"/>
              <w:rPr>
                <w:rFonts w:ascii="Calibri" w:hAnsi="Calibri" w:cs="Calibri"/>
                <w:sz w:val="18"/>
                <w:szCs w:val="18"/>
              </w:rPr>
            </w:pPr>
            <w:r w:rsidRPr="00E27CFD">
              <w:rPr>
                <w:rFonts w:ascii="Calibri" w:hAnsi="Calibri" w:cs="Calibri"/>
                <w:sz w:val="18"/>
                <w:szCs w:val="18"/>
              </w:rPr>
              <w:t>Understanding of the Sun-Earth system.</w:t>
            </w:r>
          </w:p>
          <w:p w14:paraId="1077F502" w14:textId="77777777" w:rsidR="002D3868" w:rsidRPr="00E27CFD" w:rsidRDefault="002D3868" w:rsidP="00DA7B69">
            <w:pPr>
              <w:numPr>
                <w:ilvl w:val="0"/>
                <w:numId w:val="15"/>
              </w:numPr>
              <w:autoSpaceDE w:val="0"/>
              <w:autoSpaceDN w:val="0"/>
              <w:adjustRightInd w:val="0"/>
              <w:jc w:val="left"/>
              <w:rPr>
                <w:rFonts w:ascii="Calibri" w:hAnsi="Calibri" w:cs="Calibri"/>
                <w:sz w:val="18"/>
                <w:szCs w:val="18"/>
              </w:rPr>
            </w:pPr>
            <w:r w:rsidRPr="00E27CFD">
              <w:rPr>
                <w:rFonts w:ascii="Calibri" w:hAnsi="Calibri" w:cs="Calibri"/>
                <w:sz w:val="18"/>
                <w:szCs w:val="18"/>
              </w:rPr>
              <w:t>Societal needs.</w:t>
            </w:r>
          </w:p>
          <w:p w14:paraId="64FF120F"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Civil protection.</w:t>
            </w:r>
          </w:p>
          <w:p w14:paraId="2864BC77"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Natural resources identification / exploration.</w:t>
            </w:r>
          </w:p>
          <w:p w14:paraId="3B9EF41A"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Reaction to natural and human-induced changes.</w:t>
            </w:r>
          </w:p>
          <w:p w14:paraId="5C075F3D"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Long-term Climatology</w:t>
            </w:r>
          </w:p>
          <w:p w14:paraId="21DD802D"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Multi-disciplines: to observe and interpret one event.</w:t>
            </w:r>
          </w:p>
          <w:p w14:paraId="498B1018"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Cross scientific domains: Physics, chemistry, fluid mechanics.</w:t>
            </w:r>
          </w:p>
          <w:p w14:paraId="76F54913" w14:textId="77777777" w:rsidR="002D3868" w:rsidRPr="00E27CFD" w:rsidRDefault="002D3868" w:rsidP="00DA7B69">
            <w:pPr>
              <w:numPr>
                <w:ilvl w:val="0"/>
                <w:numId w:val="16"/>
              </w:numPr>
              <w:autoSpaceDE w:val="0"/>
              <w:autoSpaceDN w:val="0"/>
              <w:adjustRightInd w:val="0"/>
              <w:jc w:val="left"/>
              <w:rPr>
                <w:rFonts w:ascii="Calibri" w:hAnsi="Calibri" w:cs="Calibri"/>
                <w:sz w:val="18"/>
                <w:szCs w:val="18"/>
              </w:rPr>
            </w:pPr>
            <w:r w:rsidRPr="00E27CFD">
              <w:rPr>
                <w:rFonts w:ascii="Calibri" w:hAnsi="Calibri" w:cs="Calibri"/>
                <w:sz w:val="18"/>
                <w:szCs w:val="18"/>
              </w:rPr>
              <w:t>International societies and programs.</w:t>
            </w:r>
          </w:p>
        </w:tc>
        <w:tc>
          <w:tcPr>
            <w:tcW w:w="2610" w:type="dxa"/>
            <w:shd w:val="clear" w:color="auto" w:fill="00CC00"/>
          </w:tcPr>
          <w:p w14:paraId="3B014E5F"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Resources:</w:t>
            </w:r>
          </w:p>
          <w:p w14:paraId="3C285EB7" w14:textId="77777777" w:rsidR="002D3868" w:rsidRPr="00E27CFD" w:rsidRDefault="002D3868" w:rsidP="00DA7B69">
            <w:pPr>
              <w:pStyle w:val="ColorfulList-Accent11"/>
              <w:numPr>
                <w:ilvl w:val="0"/>
                <w:numId w:val="17"/>
              </w:numPr>
              <w:autoSpaceDE w:val="0"/>
              <w:autoSpaceDN w:val="0"/>
              <w:adjustRightInd w:val="0"/>
              <w:spacing w:after="0" w:line="240" w:lineRule="auto"/>
              <w:rPr>
                <w:rFonts w:cs="Calibri"/>
                <w:sz w:val="18"/>
                <w:szCs w:val="18"/>
              </w:rPr>
            </w:pPr>
            <w:r w:rsidRPr="00E27CFD">
              <w:rPr>
                <w:rFonts w:cs="Calibri"/>
                <w:sz w:val="18"/>
                <w:szCs w:val="18"/>
              </w:rPr>
              <w:t xml:space="preserve">Resources from ES related sides directly </w:t>
            </w:r>
            <w:r w:rsidRPr="00E27CFD">
              <w:rPr>
                <w:rFonts w:eastAsia="Wingdings-Regular" w:cs="Calibri"/>
                <w:sz w:val="18"/>
                <w:szCs w:val="18"/>
              </w:rPr>
              <w:t xml:space="preserve">at </w:t>
            </w:r>
            <w:r w:rsidRPr="00E27CFD">
              <w:rPr>
                <w:rFonts w:cs="Calibri"/>
                <w:sz w:val="18"/>
                <w:szCs w:val="18"/>
              </w:rPr>
              <w:t>NGIs.</w:t>
            </w:r>
          </w:p>
          <w:p w14:paraId="73C661E7" w14:textId="77777777" w:rsidR="002D3868" w:rsidRPr="00E27CFD" w:rsidRDefault="002D3868" w:rsidP="00DA7B69">
            <w:pPr>
              <w:pStyle w:val="ColorfulList-Accent11"/>
              <w:numPr>
                <w:ilvl w:val="0"/>
                <w:numId w:val="17"/>
              </w:numPr>
              <w:autoSpaceDE w:val="0"/>
              <w:autoSpaceDN w:val="0"/>
              <w:adjustRightInd w:val="0"/>
              <w:spacing w:after="0" w:line="240" w:lineRule="auto"/>
              <w:rPr>
                <w:rFonts w:cs="Calibri"/>
                <w:sz w:val="18"/>
                <w:szCs w:val="18"/>
              </w:rPr>
            </w:pPr>
            <w:r w:rsidRPr="00E27CFD">
              <w:rPr>
                <w:rFonts w:cs="Calibri"/>
                <w:sz w:val="18"/>
                <w:szCs w:val="18"/>
              </w:rPr>
              <w:t>Resources are not only by EGI.</w:t>
            </w:r>
          </w:p>
          <w:p w14:paraId="1CA6C971"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Support</w:t>
            </w:r>
          </w:p>
          <w:p w14:paraId="458AA488"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Community building.</w:t>
            </w:r>
          </w:p>
          <w:p w14:paraId="72D6BCE3"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Community tools.</w:t>
            </w:r>
          </w:p>
          <w:p w14:paraId="3319353F" w14:textId="77777777" w:rsidR="002D3868" w:rsidRPr="00E27CFD" w:rsidRDefault="002D3868" w:rsidP="00DA7B69">
            <w:pPr>
              <w:numPr>
                <w:ilvl w:val="0"/>
                <w:numId w:val="18"/>
              </w:numPr>
              <w:autoSpaceDE w:val="0"/>
              <w:autoSpaceDN w:val="0"/>
              <w:adjustRightInd w:val="0"/>
              <w:jc w:val="left"/>
              <w:rPr>
                <w:rFonts w:ascii="Calibri" w:hAnsi="Calibri" w:cs="Calibri"/>
                <w:sz w:val="18"/>
                <w:szCs w:val="18"/>
              </w:rPr>
            </w:pPr>
            <w:r w:rsidRPr="00E27CFD">
              <w:rPr>
                <w:rFonts w:ascii="Calibri" w:hAnsi="Calibri" w:cs="Calibri"/>
                <w:sz w:val="18"/>
                <w:szCs w:val="18"/>
              </w:rPr>
              <w:t>Publications: see actual papers from e.g. climate, hydrology, and satellite data exploitation.</w:t>
            </w:r>
          </w:p>
        </w:tc>
        <w:tc>
          <w:tcPr>
            <w:tcW w:w="2070" w:type="dxa"/>
            <w:shd w:val="clear" w:color="auto" w:fill="00CC00"/>
          </w:tcPr>
          <w:p w14:paraId="691C7133" w14:textId="77777777" w:rsidR="002D3868" w:rsidRPr="00E27CFD" w:rsidRDefault="002D3868" w:rsidP="00F953F9">
            <w:pPr>
              <w:autoSpaceDE w:val="0"/>
              <w:autoSpaceDN w:val="0"/>
              <w:adjustRightInd w:val="0"/>
              <w:jc w:val="left"/>
              <w:rPr>
                <w:rFonts w:ascii="Calibri" w:hAnsi="Calibri" w:cs="Calibri"/>
                <w:sz w:val="18"/>
                <w:szCs w:val="18"/>
              </w:rPr>
            </w:pPr>
            <w:r w:rsidRPr="00E27CFD">
              <w:rPr>
                <w:rFonts w:ascii="Calibri" w:hAnsi="Calibri" w:cs="Calibri"/>
                <w:sz w:val="18"/>
                <w:szCs w:val="18"/>
              </w:rPr>
              <w:t>Services:</w:t>
            </w:r>
          </w:p>
          <w:p w14:paraId="032F9E07" w14:textId="77777777" w:rsidR="002D3868" w:rsidRPr="00E27CFD" w:rsidRDefault="002D3868" w:rsidP="00DA7B69">
            <w:pPr>
              <w:numPr>
                <w:ilvl w:val="0"/>
                <w:numId w:val="19"/>
              </w:numPr>
              <w:autoSpaceDE w:val="0"/>
              <w:autoSpaceDN w:val="0"/>
              <w:adjustRightInd w:val="0"/>
              <w:jc w:val="left"/>
              <w:rPr>
                <w:rFonts w:ascii="Calibri" w:hAnsi="Calibri" w:cs="Calibri"/>
                <w:sz w:val="18"/>
                <w:szCs w:val="18"/>
              </w:rPr>
            </w:pPr>
            <w:r w:rsidRPr="00E27CFD">
              <w:rPr>
                <w:rFonts w:ascii="Calibri" w:hAnsi="Calibri" w:cs="Calibri"/>
                <w:sz w:val="18"/>
                <w:szCs w:val="18"/>
              </w:rPr>
              <w:t>Organisational: achieved collaboration e.g. with GENESI-DR or ESGF –on-going applications.</w:t>
            </w:r>
          </w:p>
          <w:p w14:paraId="54CE269E" w14:textId="77777777" w:rsidR="002D3868" w:rsidRPr="00E27CFD" w:rsidRDefault="002D3868" w:rsidP="00DA7B69">
            <w:pPr>
              <w:numPr>
                <w:ilvl w:val="0"/>
                <w:numId w:val="20"/>
              </w:numPr>
              <w:autoSpaceDE w:val="0"/>
              <w:autoSpaceDN w:val="0"/>
              <w:adjustRightInd w:val="0"/>
              <w:jc w:val="left"/>
              <w:rPr>
                <w:rFonts w:ascii="Calibri" w:hAnsi="Calibri" w:cs="Calibri"/>
                <w:sz w:val="18"/>
                <w:szCs w:val="18"/>
              </w:rPr>
            </w:pPr>
            <w:r w:rsidRPr="00E27CFD">
              <w:rPr>
                <w:rFonts w:ascii="Calibri" w:hAnsi="Calibri" w:cs="Calibri"/>
                <w:sz w:val="18"/>
                <w:szCs w:val="18"/>
              </w:rPr>
              <w:t>Software.</w:t>
            </w:r>
          </w:p>
          <w:p w14:paraId="03AC5E76" w14:textId="77777777" w:rsidR="002D3868" w:rsidRPr="00E27CFD" w:rsidRDefault="002D3868" w:rsidP="00DA7B69">
            <w:pPr>
              <w:numPr>
                <w:ilvl w:val="0"/>
                <w:numId w:val="20"/>
              </w:numPr>
              <w:autoSpaceDE w:val="0"/>
              <w:autoSpaceDN w:val="0"/>
              <w:adjustRightInd w:val="0"/>
              <w:jc w:val="left"/>
              <w:rPr>
                <w:rFonts w:ascii="Calibri" w:hAnsi="Calibri" w:cs="Calibri"/>
                <w:sz w:val="18"/>
                <w:szCs w:val="18"/>
              </w:rPr>
            </w:pPr>
            <w:r w:rsidRPr="00E27CFD">
              <w:rPr>
                <w:rFonts w:ascii="Calibri" w:hAnsi="Calibri" w:cs="Calibri"/>
                <w:sz w:val="18"/>
                <w:szCs w:val="18"/>
              </w:rPr>
              <w:t>Generic VO and services.</w:t>
            </w:r>
          </w:p>
          <w:p w14:paraId="06B07DEF" w14:textId="77777777" w:rsidR="002D3868" w:rsidRPr="00E27CFD" w:rsidRDefault="002D3868" w:rsidP="00F953F9">
            <w:pPr>
              <w:ind w:left="113"/>
              <w:jc w:val="left"/>
              <w:rPr>
                <w:rFonts w:ascii="Calibri" w:hAnsi="Calibri" w:cs="Calibri"/>
                <w:sz w:val="18"/>
                <w:szCs w:val="18"/>
              </w:rPr>
            </w:pPr>
          </w:p>
        </w:tc>
      </w:tr>
      <w:tr w:rsidR="002D3868" w:rsidRPr="00E27CFD" w14:paraId="491B6478" w14:textId="77777777" w:rsidTr="00F953F9">
        <w:tc>
          <w:tcPr>
            <w:tcW w:w="1458" w:type="dxa"/>
            <w:shd w:val="clear" w:color="auto" w:fill="auto"/>
          </w:tcPr>
          <w:p w14:paraId="7C851329" w14:textId="77777777" w:rsidR="002D3868" w:rsidRPr="00F22886" w:rsidRDefault="002D3868" w:rsidP="00F953F9">
            <w:pPr>
              <w:jc w:val="center"/>
              <w:rPr>
                <w:rFonts w:ascii="Calibri" w:hAnsi="Calibri" w:cs="Calibri"/>
                <w:sz w:val="24"/>
                <w:szCs w:val="24"/>
              </w:rPr>
            </w:pPr>
            <w:r w:rsidRPr="00F22886">
              <w:rPr>
                <w:rFonts w:ascii="Calibri" w:hAnsi="Calibri" w:cs="Calibri"/>
                <w:sz w:val="24"/>
                <w:szCs w:val="24"/>
              </w:rPr>
              <w:lastRenderedPageBreak/>
              <w:t>High Energy Physics</w:t>
            </w:r>
          </w:p>
        </w:tc>
        <w:tc>
          <w:tcPr>
            <w:tcW w:w="2520" w:type="dxa"/>
            <w:shd w:val="clear" w:color="auto" w:fill="00CC00"/>
          </w:tcPr>
          <w:p w14:paraId="183D1923" w14:textId="77777777" w:rsidR="002D3868" w:rsidRPr="00E27CFD" w:rsidRDefault="002D3868" w:rsidP="00DA7B69">
            <w:pPr>
              <w:numPr>
                <w:ilvl w:val="0"/>
                <w:numId w:val="12"/>
              </w:numPr>
              <w:suppressAutoHyphens w:val="0"/>
              <w:spacing w:before="0" w:after="0"/>
              <w:jc w:val="left"/>
              <w:rPr>
                <w:rFonts w:ascii="Calibri" w:hAnsi="Calibri" w:cs="Calibri"/>
                <w:sz w:val="18"/>
                <w:szCs w:val="18"/>
              </w:rPr>
            </w:pPr>
            <w:r w:rsidRPr="00E27CFD">
              <w:rPr>
                <w:rFonts w:ascii="Calibri" w:hAnsi="Calibri" w:cs="Calibri"/>
                <w:sz w:val="18"/>
                <w:szCs w:val="18"/>
              </w:rPr>
              <w:t>HEP is clearly a long term effort, the main experiments are becoming bigger and bigger.</w:t>
            </w:r>
          </w:p>
        </w:tc>
        <w:tc>
          <w:tcPr>
            <w:tcW w:w="2610" w:type="dxa"/>
            <w:shd w:val="clear" w:color="auto" w:fill="00CC00"/>
          </w:tcPr>
          <w:p w14:paraId="7AFA1653" w14:textId="77777777" w:rsidR="002D3868" w:rsidRPr="00E27CFD" w:rsidRDefault="002D3868" w:rsidP="00DA7B69">
            <w:pPr>
              <w:numPr>
                <w:ilvl w:val="0"/>
                <w:numId w:val="21"/>
              </w:numPr>
              <w:suppressAutoHyphens w:val="0"/>
              <w:spacing w:before="0" w:after="0"/>
              <w:jc w:val="left"/>
              <w:rPr>
                <w:rFonts w:ascii="Calibri" w:hAnsi="Calibri" w:cs="Calibri"/>
                <w:sz w:val="18"/>
                <w:szCs w:val="18"/>
              </w:rPr>
            </w:pPr>
            <w:r w:rsidRPr="00E27CFD">
              <w:rPr>
                <w:rFonts w:ascii="Calibri" w:hAnsi="Calibri" w:cs="Calibri"/>
                <w:sz w:val="18"/>
                <w:szCs w:val="18"/>
              </w:rPr>
              <w:t>Grids have become integral part of HEP computing.</w:t>
            </w:r>
          </w:p>
          <w:p w14:paraId="67375A59" w14:textId="77777777" w:rsidR="002D3868" w:rsidRPr="00E27CFD" w:rsidRDefault="002D3868" w:rsidP="00DA7B69">
            <w:pPr>
              <w:numPr>
                <w:ilvl w:val="0"/>
                <w:numId w:val="21"/>
              </w:numPr>
              <w:suppressAutoHyphens w:val="0"/>
              <w:spacing w:before="0" w:after="0"/>
              <w:jc w:val="left"/>
              <w:rPr>
                <w:rFonts w:ascii="Calibri" w:hAnsi="Calibri" w:cs="Calibri"/>
                <w:sz w:val="18"/>
                <w:szCs w:val="18"/>
              </w:rPr>
            </w:pPr>
            <w:r w:rsidRPr="00E27CFD">
              <w:rPr>
                <w:rFonts w:ascii="Calibri" w:hAnsi="Calibri" w:cs="Calibri"/>
                <w:sz w:val="18"/>
                <w:szCs w:val="18"/>
              </w:rPr>
              <w:t xml:space="preserve">WLCG has a </w:t>
            </w:r>
            <w:proofErr w:type="spellStart"/>
            <w:r w:rsidRPr="00E27CFD">
              <w:rPr>
                <w:rFonts w:ascii="Calibri" w:hAnsi="Calibri" w:cs="Calibri"/>
                <w:sz w:val="18"/>
                <w:szCs w:val="18"/>
              </w:rPr>
              <w:t>MoU</w:t>
            </w:r>
            <w:proofErr w:type="spellEnd"/>
            <w:r w:rsidRPr="00E27CFD">
              <w:rPr>
                <w:rFonts w:ascii="Calibri" w:hAnsi="Calibri" w:cs="Calibri"/>
                <w:sz w:val="18"/>
                <w:szCs w:val="18"/>
              </w:rPr>
              <w:t xml:space="preserve"> with long term financial commitments by the participating countries.</w:t>
            </w:r>
          </w:p>
        </w:tc>
        <w:tc>
          <w:tcPr>
            <w:tcW w:w="2070" w:type="dxa"/>
            <w:shd w:val="clear" w:color="auto" w:fill="00CC00"/>
          </w:tcPr>
          <w:p w14:paraId="5191ED42"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A strategy following multiple paths.</w:t>
            </w:r>
          </w:p>
          <w:p w14:paraId="6647F084"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More commonality = Lower maintenance burden.</w:t>
            </w:r>
          </w:p>
          <w:p w14:paraId="70E2D53C" w14:textId="77777777" w:rsidR="002D3868" w:rsidRPr="00E27CFD" w:rsidRDefault="002D3868" w:rsidP="00DA7B69">
            <w:pPr>
              <w:numPr>
                <w:ilvl w:val="0"/>
                <w:numId w:val="22"/>
              </w:numPr>
              <w:shd w:val="clear" w:color="auto" w:fill="00CC00"/>
              <w:suppressAutoHyphens w:val="0"/>
              <w:spacing w:before="0" w:after="0"/>
              <w:jc w:val="left"/>
              <w:rPr>
                <w:rFonts w:ascii="Calibri" w:hAnsi="Calibri" w:cs="Calibri"/>
                <w:sz w:val="18"/>
                <w:szCs w:val="18"/>
              </w:rPr>
            </w:pPr>
            <w:r w:rsidRPr="00E27CFD">
              <w:rPr>
                <w:rFonts w:ascii="Calibri" w:hAnsi="Calibri" w:cs="Calibri"/>
                <w:sz w:val="18"/>
                <w:szCs w:val="18"/>
              </w:rPr>
              <w:t>HEP experience is a key resource here.</w:t>
            </w:r>
          </w:p>
        </w:tc>
      </w:tr>
    </w:tbl>
    <w:p w14:paraId="3AEA2B3B" w14:textId="77777777" w:rsidR="00C5434E" w:rsidRPr="00C5434E" w:rsidRDefault="00C5434E" w:rsidP="00C5434E">
      <w:pPr>
        <w:pStyle w:val="Caption"/>
        <w:jc w:val="center"/>
        <w:rPr>
          <w:rFonts w:ascii="Calibri" w:hAnsi="Calibri" w:cs="Calibri"/>
        </w:rPr>
      </w:pPr>
      <w:r>
        <w:t xml:space="preserve">Table </w:t>
      </w:r>
      <w:r w:rsidR="00635B17">
        <w:fldChar w:fldCharType="begin"/>
      </w:r>
      <w:r w:rsidR="00A43B45">
        <w:instrText xml:space="preserve"> SEQ Table \* ARABIC </w:instrText>
      </w:r>
      <w:r w:rsidR="00635B17">
        <w:fldChar w:fldCharType="separate"/>
      </w:r>
      <w:r w:rsidR="00460200">
        <w:rPr>
          <w:noProof/>
        </w:rPr>
        <w:t>1</w:t>
      </w:r>
      <w:r w:rsidR="00635B17">
        <w:rPr>
          <w:noProof/>
        </w:rPr>
        <w:fldChar w:fldCharType="end"/>
      </w:r>
      <w:r>
        <w:t xml:space="preserve"> - Sustainability of HUC Communities</w:t>
      </w:r>
    </w:p>
    <w:p w14:paraId="448955E4" w14:textId="77777777" w:rsidR="002D3868" w:rsidRDefault="00C5434E" w:rsidP="00C5434E">
      <w:pPr>
        <w:pStyle w:val="Heading2"/>
      </w:pPr>
      <w:bookmarkStart w:id="15" w:name="_Toc347317953"/>
      <w:r>
        <w:t>EGI Sustainability Workshop</w:t>
      </w:r>
      <w:bookmarkEnd w:id="15"/>
    </w:p>
    <w:p w14:paraId="63B0F566" w14:textId="77777777" w:rsidR="00C5434E" w:rsidRDefault="00C5434E" w:rsidP="00C5434E">
      <w:pPr>
        <w:ind w:left="180"/>
        <w:rPr>
          <w:rFonts w:ascii="Calibri" w:hAnsi="Calibri" w:cs="Calibri"/>
        </w:rPr>
      </w:pPr>
      <w:r w:rsidRPr="00C5434E">
        <w:rPr>
          <w:rFonts w:ascii="Calibri" w:hAnsi="Calibri" w:cs="Calibri"/>
        </w:rPr>
        <w:t xml:space="preserve">In January </w:t>
      </w:r>
      <w:r>
        <w:rPr>
          <w:rFonts w:ascii="Calibri" w:hAnsi="Calibri" w:cs="Calibri"/>
        </w:rPr>
        <w:t xml:space="preserve">2012 a series of workshops were held </w:t>
      </w:r>
      <w:r w:rsidR="00C15EBE">
        <w:rPr>
          <w:rFonts w:ascii="Calibri" w:hAnsi="Calibri" w:cs="Calibri"/>
        </w:rPr>
        <w:t>in Amsterdam – organised by EGI.</w:t>
      </w:r>
      <w:r>
        <w:rPr>
          <w:rFonts w:ascii="Calibri" w:hAnsi="Calibri" w:cs="Calibri"/>
        </w:rPr>
        <w:t>eu – to cover sustainability of EGI, of NGIs and of user communities. From these workshops it became clear that even the long (medium) term support of the basic middleware was not assured: NGIs and communities such as WLCG were called upon to make statements about their willingness and ability to make contributions to this support. Given this situation, it became clear that objective 3 above (</w:t>
      </w:r>
      <w:r w:rsidRPr="00810BAB">
        <w:rPr>
          <w:rFonts w:ascii="Calibri" w:hAnsi="Calibri" w:cs="Calibri"/>
        </w:rPr>
        <w:t>Migrating the tools, services and capabilities that could benefit all user communities into a sustainable support model as part of the</w:t>
      </w:r>
      <w:r>
        <w:rPr>
          <w:rFonts w:ascii="Calibri" w:hAnsi="Calibri" w:cs="Calibri"/>
        </w:rPr>
        <w:t xml:space="preserve"> core production infrastructure) was no longer an option and that any </w:t>
      </w:r>
      <w:proofErr w:type="spellStart"/>
      <w:r>
        <w:rPr>
          <w:rFonts w:ascii="Calibri" w:hAnsi="Calibri" w:cs="Calibri"/>
        </w:rPr>
        <w:t>ongoing</w:t>
      </w:r>
      <w:proofErr w:type="spellEnd"/>
      <w:r>
        <w:rPr>
          <w:rFonts w:ascii="Calibri" w:hAnsi="Calibri" w:cs="Calibri"/>
        </w:rPr>
        <w:t xml:space="preserve"> support would have to be organised by the community or communities concerned. </w:t>
      </w:r>
    </w:p>
    <w:p w14:paraId="16C347A3" w14:textId="77777777" w:rsidR="00C5434E" w:rsidRDefault="00C5434E" w:rsidP="00C5434E">
      <w:pPr>
        <w:ind w:left="180"/>
        <w:rPr>
          <w:rFonts w:ascii="Calibri" w:hAnsi="Calibri" w:cs="Calibri"/>
        </w:rPr>
      </w:pPr>
    </w:p>
    <w:p w14:paraId="5C9FFC2C" w14:textId="77777777" w:rsidR="00C5434E" w:rsidRPr="00C5434E" w:rsidRDefault="00C5434E" w:rsidP="00C5434E">
      <w:pPr>
        <w:ind w:left="180"/>
        <w:rPr>
          <w:rFonts w:ascii="Calibri" w:hAnsi="Calibri" w:cs="Calibri"/>
          <w:b/>
        </w:rPr>
      </w:pPr>
      <w:r w:rsidRPr="00C5434E">
        <w:rPr>
          <w:rFonts w:ascii="Calibri" w:hAnsi="Calibri" w:cs="Calibri"/>
          <w:b/>
        </w:rPr>
        <w:t>This is the strategy that has thence-forth been adopted.</w:t>
      </w:r>
    </w:p>
    <w:p w14:paraId="009A1A86" w14:textId="77777777" w:rsidR="00C5434E" w:rsidRDefault="00C5434E" w:rsidP="00C5434E">
      <w:pPr>
        <w:rPr>
          <w:rFonts w:ascii="Calibri" w:hAnsi="Calibri" w:cs="Calibri"/>
        </w:rPr>
      </w:pPr>
    </w:p>
    <w:p w14:paraId="32F847CB" w14:textId="77777777" w:rsidR="00B62D7F" w:rsidRDefault="00B62D7F" w:rsidP="0080272F">
      <w:pPr>
        <w:pStyle w:val="Heading1"/>
      </w:pPr>
      <w:bookmarkStart w:id="16" w:name="_Toc347317954"/>
      <w:r>
        <w:lastRenderedPageBreak/>
        <w:t>Heavy User Communities</w:t>
      </w:r>
      <w:bookmarkEnd w:id="16"/>
    </w:p>
    <w:p w14:paraId="79E70AAA" w14:textId="77777777" w:rsidR="00B62D7F" w:rsidRPr="006F7933" w:rsidRDefault="00B62D7F" w:rsidP="0080272F">
      <w:pPr>
        <w:rPr>
          <w:rFonts w:ascii="Calibri" w:hAnsi="Calibri" w:cs="Calibri"/>
        </w:rPr>
      </w:pPr>
      <w:r w:rsidRPr="006F7933">
        <w:rPr>
          <w:rFonts w:ascii="Calibri" w:hAnsi="Calibri" w:cs="Calibri"/>
        </w:rPr>
        <w:t xml:space="preserve">Heavy User Communities (HUCs) are Virtual Research Communities (VRCs) that have been using EGEE and now EGI routinely and thus have become more structured and advanced in terms of their grid usage. These communities focus on domain specific issues, such as how to access High Energy Physics (HEP) applications on EGI, how to enable new physics experiments on EGI and so on. </w:t>
      </w:r>
    </w:p>
    <w:p w14:paraId="2F9111E2" w14:textId="77777777" w:rsidR="00B62D7F" w:rsidRPr="006F7933" w:rsidRDefault="00B62D7F" w:rsidP="0080272F">
      <w:pPr>
        <w:rPr>
          <w:rFonts w:ascii="Calibri" w:hAnsi="Calibri" w:cs="Calibri"/>
        </w:rPr>
      </w:pPr>
      <w:r w:rsidRPr="006F7933">
        <w:rPr>
          <w:rFonts w:ascii="Calibri" w:hAnsi="Calibri" w:cs="Calibri"/>
        </w:rPr>
        <w:t xml:space="preserve">On the one hand these teams are operated by external projects, such as the Worldwide LHC </w:t>
      </w:r>
    </w:p>
    <w:p w14:paraId="6B67DF8B" w14:textId="77777777" w:rsidR="00B62D7F" w:rsidRPr="006F7933" w:rsidRDefault="00B62D7F" w:rsidP="0080272F">
      <w:pPr>
        <w:rPr>
          <w:rFonts w:ascii="Calibri" w:hAnsi="Calibri" w:cs="Calibri"/>
        </w:rPr>
      </w:pPr>
      <w:r w:rsidRPr="006F7933">
        <w:rPr>
          <w:rFonts w:ascii="Calibri" w:hAnsi="Calibri" w:cs="Calibri"/>
        </w:rPr>
        <w:t xml:space="preserve">Computing Grid (WLCG), but on the other hand have members in the SA3/WP6 work package of </w:t>
      </w:r>
      <w:proofErr w:type="spellStart"/>
      <w:r w:rsidRPr="006F7933">
        <w:rPr>
          <w:rFonts w:ascii="Calibri" w:hAnsi="Calibri" w:cs="Calibri"/>
        </w:rPr>
        <w:t>EGInSPIRE</w:t>
      </w:r>
      <w:proofErr w:type="spellEnd"/>
      <w:r w:rsidRPr="006F7933">
        <w:rPr>
          <w:rFonts w:ascii="Calibri" w:hAnsi="Calibri" w:cs="Calibri"/>
        </w:rPr>
        <w:t>. The effort of the distributed WP6 team of EGI-</w:t>
      </w:r>
      <w:proofErr w:type="spellStart"/>
      <w:r w:rsidRPr="006F7933">
        <w:rPr>
          <w:rFonts w:ascii="Calibri" w:hAnsi="Calibri" w:cs="Calibri"/>
        </w:rPr>
        <w:t>InSPIRE</w:t>
      </w:r>
      <w:proofErr w:type="spellEnd"/>
      <w:r w:rsidRPr="006F7933">
        <w:rPr>
          <w:rFonts w:ascii="Calibri" w:hAnsi="Calibri" w:cs="Calibri"/>
        </w:rPr>
        <w:t xml:space="preserve"> is targeted towards the provision of shared services that will ease the porting of new applications from these scientific domains to the wider grid by detecting and exploiting commonalities between virtual organisations (VOs) and driving the implementations to a generic direction.</w:t>
      </w:r>
    </w:p>
    <w:p w14:paraId="0AF7CC8A" w14:textId="77777777" w:rsidR="00B62D7F" w:rsidRPr="006F7933" w:rsidRDefault="00B62D7F" w:rsidP="0080272F">
      <w:pPr>
        <w:rPr>
          <w:rFonts w:ascii="Calibri" w:hAnsi="Calibri" w:cs="Calibri"/>
        </w:rPr>
      </w:pPr>
      <w:r w:rsidRPr="006F7933">
        <w:rPr>
          <w:rFonts w:ascii="Calibri" w:hAnsi="Calibri" w:cs="Calibri"/>
        </w:rPr>
        <w:t xml:space="preserve">At the same time inter-VO collaboration typically not only result in more powerful solutions, but also saves significant amounts of manpower in the long run. Such benefits would be unlikely to be achieved with generic support structures, both for individual large communities such as HEP (which could otherwise develop multiple similar solutions to basically common problems), as well across disciplines (e.g. the usage of Dashboards [DASHBOARD], Ganga [GANGA] and </w:t>
      </w:r>
      <w:proofErr w:type="spellStart"/>
      <w:r w:rsidRPr="006F7933">
        <w:rPr>
          <w:rFonts w:ascii="Calibri" w:hAnsi="Calibri" w:cs="Calibri"/>
        </w:rPr>
        <w:t>HammerCloud</w:t>
      </w:r>
      <w:proofErr w:type="spellEnd"/>
      <w:r w:rsidRPr="006F7933">
        <w:rPr>
          <w:rFonts w:ascii="Calibri" w:hAnsi="Calibri" w:cs="Calibri"/>
        </w:rPr>
        <w:t xml:space="preserve"> [HAMMERCLOUD] across communities).</w:t>
      </w:r>
    </w:p>
    <w:p w14:paraId="5F6E731E" w14:textId="77777777" w:rsidR="00207D16" w:rsidRPr="002B1814" w:rsidRDefault="00B62D7F" w:rsidP="0080272F">
      <w:pPr>
        <w:rPr>
          <w:rFonts w:ascii="Calibri" w:hAnsi="Calibri" w:cs="Calibri"/>
        </w:rPr>
      </w:pPr>
      <w:r w:rsidRPr="006F7933">
        <w:rPr>
          <w:rFonts w:ascii="Calibri" w:hAnsi="Calibri" w:cs="Calibri"/>
        </w:rPr>
        <w:t>In conclusion HUCs can offer benefits not only to new adopters of grid technology but also to each other. This continues to be demonstrated, both by the adoption of tools initially developed for one community spreading to others, as well as at the conceptual level: which offers a more pragmatic solution for existing communities.</w:t>
      </w:r>
    </w:p>
    <w:p w14:paraId="2B432D73" w14:textId="77777777" w:rsidR="00E63B57" w:rsidRDefault="00E63B57" w:rsidP="0080272F">
      <w:pPr>
        <w:rPr>
          <w:rFonts w:ascii="Calibri" w:hAnsi="Calibri" w:cs="Calibri"/>
        </w:rPr>
        <w:sectPr w:rsidR="00E63B57" w:rsidSect="00207D16">
          <w:pgSz w:w="11900" w:h="16840"/>
          <w:pgMar w:top="1418" w:right="1418" w:bottom="1418" w:left="1418" w:header="708" w:footer="708" w:gutter="0"/>
          <w:cols w:space="708"/>
        </w:sectPr>
      </w:pPr>
    </w:p>
    <w:p w14:paraId="4B336FAA" w14:textId="77777777" w:rsidR="00B33B55" w:rsidRDefault="00B33B55" w:rsidP="0080272F">
      <w:pPr>
        <w:pStyle w:val="Heading1"/>
      </w:pPr>
      <w:bookmarkStart w:id="17" w:name="_Toc347317955"/>
      <w:r>
        <w:lastRenderedPageBreak/>
        <w:t>High Energy Physics</w:t>
      </w:r>
      <w:bookmarkEnd w:id="17"/>
    </w:p>
    <w:p w14:paraId="0F4FB343" w14:textId="77777777" w:rsidR="00B33B55" w:rsidRDefault="00B33B55" w:rsidP="0080272F">
      <w:pPr>
        <w:pStyle w:val="Heading2"/>
      </w:pPr>
      <w:bookmarkStart w:id="18" w:name="_Toc347317956"/>
      <w:r>
        <w:t>Introduction</w:t>
      </w:r>
      <w:bookmarkEnd w:id="18"/>
    </w:p>
    <w:p w14:paraId="7F9CD765" w14:textId="77777777" w:rsidR="00ED0B30" w:rsidRDefault="00ED0B30" w:rsidP="0080272F">
      <w:pPr>
        <w:pStyle w:val="PlainText"/>
        <w:spacing w:after="60"/>
        <w:jc w:val="both"/>
        <w:rPr>
          <w:rFonts w:ascii="Calibri" w:hAnsi="Calibri" w:cs="Calibri"/>
          <w:sz w:val="22"/>
          <w:szCs w:val="22"/>
          <w:lang w:val="en-US"/>
        </w:rPr>
      </w:pPr>
      <w:r w:rsidRPr="006D3C83">
        <w:rPr>
          <w:rFonts w:ascii="Calibri" w:hAnsi="Calibri" w:cs="Calibri"/>
          <w:sz w:val="22"/>
          <w:szCs w:val="22"/>
        </w:rPr>
        <w:t xml:space="preserve">The Services for High Energy Physics (HEP) task continues to focus primarily but not exclusively on the 4 LHC VOs (experiments) centred at CERN: ALICE, ATLAS, CMS and </w:t>
      </w:r>
      <w:proofErr w:type="spellStart"/>
      <w:r w:rsidRPr="006D3C83">
        <w:rPr>
          <w:rFonts w:ascii="Calibri" w:hAnsi="Calibri" w:cs="Calibri"/>
          <w:sz w:val="22"/>
          <w:szCs w:val="22"/>
        </w:rPr>
        <w:t>LHCb</w:t>
      </w:r>
      <w:proofErr w:type="spellEnd"/>
      <w:r>
        <w:rPr>
          <w:rFonts w:ascii="Calibri" w:hAnsi="Calibri" w:cs="Calibri"/>
          <w:sz w:val="22"/>
          <w:szCs w:val="22"/>
          <w:lang w:val="en-US"/>
        </w:rPr>
        <w:t xml:space="preserve"> (and hence for and via the WLCG project and collaboration)</w:t>
      </w:r>
      <w:r w:rsidRPr="006D3C83">
        <w:rPr>
          <w:rFonts w:ascii="Calibri" w:hAnsi="Calibri" w:cs="Calibri"/>
          <w:sz w:val="22"/>
          <w:szCs w:val="22"/>
        </w:rPr>
        <w:t>.</w:t>
      </w:r>
      <w:r>
        <w:rPr>
          <w:rFonts w:ascii="Calibri" w:hAnsi="Calibri" w:cs="Calibri"/>
          <w:sz w:val="22"/>
          <w:szCs w:val="22"/>
          <w:lang w:val="en-US"/>
        </w:rPr>
        <w:t xml:space="preserve"> Services and tools developed or extended by these VOs are also used by other HEP experiments and/or are under consideration for the future. </w:t>
      </w:r>
    </w:p>
    <w:p w14:paraId="3F003786" w14:textId="77777777" w:rsidR="00AB7060" w:rsidRDefault="00AB7060" w:rsidP="0080272F">
      <w:pPr>
        <w:pStyle w:val="PlainText"/>
        <w:spacing w:after="60"/>
        <w:jc w:val="both"/>
        <w:rPr>
          <w:rFonts w:ascii="Calibri" w:hAnsi="Calibri" w:cs="Calibri"/>
          <w:sz w:val="22"/>
          <w:szCs w:val="22"/>
          <w:lang w:val="en-US"/>
        </w:rPr>
      </w:pPr>
      <w:r>
        <w:rPr>
          <w:rFonts w:ascii="Calibri" w:hAnsi="Calibri" w:cs="Calibri"/>
          <w:sz w:val="22"/>
          <w:szCs w:val="22"/>
          <w:lang w:val="en-US"/>
        </w:rPr>
        <w:t>On July 4</w:t>
      </w:r>
      <w:r w:rsidRPr="00AB7060">
        <w:rPr>
          <w:rFonts w:ascii="Calibri" w:hAnsi="Calibri" w:cs="Calibri"/>
          <w:sz w:val="22"/>
          <w:szCs w:val="22"/>
          <w:vertAlign w:val="superscript"/>
          <w:lang w:val="en-US"/>
        </w:rPr>
        <w:t>th</w:t>
      </w:r>
      <w:r>
        <w:rPr>
          <w:rFonts w:ascii="Calibri" w:hAnsi="Calibri" w:cs="Calibri"/>
          <w:sz w:val="22"/>
          <w:szCs w:val="22"/>
          <w:lang w:val="en-US"/>
        </w:rPr>
        <w:t xml:space="preserve"> 2012, to a packed audience at CERN and via webcasts worldwide, ATLAS and CMS presented their results in the search for a Higgs boson – the key missing element of the “standard model” of particle physics. Aside from the scientific significance of such a discovery, the Director General of CERN concluded that to be successful in such a search three things were required: the accelerator, the experiments (including both the detectors as well as the large distributed collaborations of physicists) and Grid Computing.</w:t>
      </w:r>
      <w:r w:rsidR="005B6B0A">
        <w:rPr>
          <w:rFonts w:ascii="Calibri" w:hAnsi="Calibri" w:cs="Calibri"/>
          <w:sz w:val="22"/>
          <w:szCs w:val="22"/>
          <w:lang w:val="en-US"/>
        </w:rPr>
        <w:t xml:space="preserve"> Whilst the distributed computing infrastructure that the LHC experiments use will continue to evolve in the future, it will still satisfy Ian Foster’s legendary 3-point checklist.</w:t>
      </w:r>
    </w:p>
    <w:p w14:paraId="065EF702" w14:textId="77777777" w:rsidR="005B6B0A" w:rsidRDefault="00B33B55" w:rsidP="0080272F">
      <w:pPr>
        <w:rPr>
          <w:rFonts w:ascii="Calibri" w:hAnsi="Calibri" w:cs="Calibri"/>
        </w:rPr>
      </w:pPr>
      <w:r w:rsidRPr="00D675C5">
        <w:rPr>
          <w:rFonts w:ascii="Calibri" w:hAnsi="Calibri" w:cs="Calibri"/>
        </w:rPr>
        <w:t>HEP is clearly a long term effort, the main experiments</w:t>
      </w:r>
      <w:r w:rsidR="005B6B0A">
        <w:rPr>
          <w:rFonts w:ascii="Calibri" w:hAnsi="Calibri" w:cs="Calibri"/>
        </w:rPr>
        <w:t xml:space="preserve"> are becoming bigger and bigger, with additional institutes joining the LHC experiments. A number of these institutes are proposing to setup “Tier1” sites which would bring </w:t>
      </w:r>
      <w:r w:rsidR="00E47526">
        <w:rPr>
          <w:rFonts w:ascii="Calibri" w:hAnsi="Calibri" w:cs="Calibri"/>
        </w:rPr>
        <w:t xml:space="preserve">significant </w:t>
      </w:r>
      <w:r w:rsidR="005B6B0A">
        <w:rPr>
          <w:rFonts w:ascii="Calibri" w:hAnsi="Calibri" w:cs="Calibri"/>
        </w:rPr>
        <w:t>additional computing and storage resources to the supported VOs. Similarly, the number of countries wishing to apply for membership of CERN continues to grow. Furthermore, given the exciting results that have so far been achieved at the LHC and facilitated by grid computing, the medium-term future would appear to be in good shape.</w:t>
      </w:r>
    </w:p>
    <w:p w14:paraId="0436CDB7" w14:textId="77777777" w:rsidR="005B6B0A" w:rsidRPr="00FC1D62" w:rsidRDefault="005B6B0A" w:rsidP="0080272F">
      <w:pPr>
        <w:rPr>
          <w:rFonts w:ascii="Calibri" w:hAnsi="Calibri"/>
          <w:b/>
        </w:rPr>
      </w:pPr>
      <w:r w:rsidRPr="00FC1D62">
        <w:rPr>
          <w:rFonts w:ascii="Calibri" w:hAnsi="Calibri"/>
          <w:b/>
        </w:rPr>
        <w:t>The strategy for particle physics – including computing-related aspects – was discussed at a workshop in Krakow in September 2012. The results of this workshop will eventually be formally endorsed by the appropriate policy making and funding bodies, but can be expected to enshrine the following key components</w:t>
      </w:r>
      <w:r w:rsidR="00E47526" w:rsidRPr="00FC1D62">
        <w:rPr>
          <w:rFonts w:ascii="Calibri" w:hAnsi="Calibri"/>
          <w:b/>
        </w:rPr>
        <w:t xml:space="preserve"> in terms of computing for HEP</w:t>
      </w:r>
      <w:r w:rsidRPr="00FC1D62">
        <w:rPr>
          <w:rFonts w:ascii="Calibri" w:hAnsi="Calibri"/>
          <w:b/>
        </w:rPr>
        <w:t>:</w:t>
      </w:r>
    </w:p>
    <w:p w14:paraId="457E8B9E" w14:textId="77777777" w:rsidR="005B6B0A" w:rsidRPr="00FC1D62" w:rsidRDefault="00E47526" w:rsidP="00DA7B69">
      <w:pPr>
        <w:numPr>
          <w:ilvl w:val="0"/>
          <w:numId w:val="24"/>
        </w:numPr>
        <w:rPr>
          <w:rFonts w:ascii="Calibri" w:hAnsi="Calibri"/>
          <w:b/>
        </w:rPr>
      </w:pPr>
      <w:r w:rsidRPr="00FC1D62">
        <w:rPr>
          <w:rFonts w:ascii="Calibri" w:hAnsi="Calibri"/>
          <w:b/>
        </w:rPr>
        <w:t>The importance of embracing standard, open interfaces where possible;</w:t>
      </w:r>
    </w:p>
    <w:p w14:paraId="22BF17B3" w14:textId="77777777" w:rsidR="00E47526" w:rsidRPr="00FC1D62" w:rsidRDefault="00E47526" w:rsidP="00DA7B69">
      <w:pPr>
        <w:numPr>
          <w:ilvl w:val="0"/>
          <w:numId w:val="24"/>
        </w:numPr>
        <w:rPr>
          <w:rFonts w:ascii="Calibri" w:hAnsi="Calibri"/>
          <w:b/>
        </w:rPr>
      </w:pPr>
      <w:r w:rsidRPr="00FC1D62">
        <w:rPr>
          <w:rFonts w:ascii="Calibri" w:hAnsi="Calibri"/>
          <w:b/>
        </w:rPr>
        <w:t>The necessity of collaboration with other sciences, facilitated by the above;</w:t>
      </w:r>
    </w:p>
    <w:p w14:paraId="17FCE5B4" w14:textId="77777777" w:rsidR="005B6B0A" w:rsidRPr="00FC1D62" w:rsidRDefault="00E47526" w:rsidP="00DA7B69">
      <w:pPr>
        <w:numPr>
          <w:ilvl w:val="0"/>
          <w:numId w:val="24"/>
        </w:numPr>
        <w:rPr>
          <w:rFonts w:ascii="Calibri" w:hAnsi="Calibri"/>
          <w:b/>
        </w:rPr>
      </w:pPr>
      <w:r w:rsidRPr="00FC1D62">
        <w:rPr>
          <w:rFonts w:ascii="Calibri" w:hAnsi="Calibri"/>
          <w:b/>
        </w:rPr>
        <w:t>The need for support for heterogeneous devices, backed by a “computing and storage cloud”;</w:t>
      </w:r>
    </w:p>
    <w:p w14:paraId="5C04DC4B" w14:textId="77777777" w:rsidR="00E47526" w:rsidRPr="00FC1D62" w:rsidRDefault="00E47526" w:rsidP="00DA7B69">
      <w:pPr>
        <w:numPr>
          <w:ilvl w:val="0"/>
          <w:numId w:val="24"/>
        </w:numPr>
        <w:rPr>
          <w:rFonts w:ascii="Calibri" w:hAnsi="Calibri"/>
          <w:b/>
        </w:rPr>
      </w:pPr>
      <w:r w:rsidRPr="00FC1D62">
        <w:rPr>
          <w:rFonts w:ascii="Calibri" w:hAnsi="Calibri"/>
          <w:b/>
        </w:rPr>
        <w:t>The continued requirement for “a grid” – much favoured by the funding bodies in that it enables the use of resources local to participating sites.</w:t>
      </w:r>
    </w:p>
    <w:p w14:paraId="41840209" w14:textId="77777777" w:rsidR="00B33B55" w:rsidRDefault="005B6B0A" w:rsidP="0080272F">
      <w:pPr>
        <w:rPr>
          <w:rFonts w:ascii="Calibri" w:hAnsi="Calibri" w:cs="Calibri"/>
        </w:rPr>
      </w:pPr>
      <w:r>
        <w:rPr>
          <w:rFonts w:ascii="Calibri" w:hAnsi="Calibri" w:cs="Calibri"/>
        </w:rPr>
        <w:t>In conclusion, s</w:t>
      </w:r>
      <w:r w:rsidR="00B33B55" w:rsidRPr="00D675C5">
        <w:rPr>
          <w:rFonts w:ascii="Calibri" w:hAnsi="Calibri" w:cs="Calibri"/>
        </w:rPr>
        <w:t xml:space="preserve">ome level of funding is expected to be available long term. The community of </w:t>
      </w:r>
      <w:r w:rsidR="0068153B">
        <w:rPr>
          <w:rFonts w:ascii="Calibri" w:hAnsi="Calibri" w:cs="Calibri"/>
        </w:rPr>
        <w:t>physicists</w:t>
      </w:r>
      <w:r w:rsidR="0068153B" w:rsidRPr="00D675C5">
        <w:rPr>
          <w:rFonts w:ascii="Calibri" w:hAnsi="Calibri" w:cs="Calibri"/>
        </w:rPr>
        <w:t xml:space="preserve"> </w:t>
      </w:r>
      <w:r w:rsidR="00B33B55" w:rsidRPr="00D675C5">
        <w:rPr>
          <w:rFonts w:ascii="Calibri" w:hAnsi="Calibri" w:cs="Calibri"/>
        </w:rPr>
        <w:t>is well connected and organized at the national and international level even when different “data producing” labs are used. However the HEP computing community has in the last 10 years counted on projects (EU and others) for gaining extra funds and for sharing the development and maintenance effort with other communities within and outside HEP.</w:t>
      </w:r>
    </w:p>
    <w:p w14:paraId="004EF67B" w14:textId="77777777" w:rsidR="002D3868" w:rsidRDefault="002D3868" w:rsidP="0080272F">
      <w:pPr>
        <w:rPr>
          <w:rFonts w:ascii="Calibri" w:hAnsi="Calibri" w:cs="Calibri"/>
        </w:rPr>
      </w:pPr>
    </w:p>
    <w:p w14:paraId="70526CAD" w14:textId="77777777" w:rsidR="002D3868" w:rsidRDefault="002D3868" w:rsidP="0080272F">
      <w:pPr>
        <w:rPr>
          <w:rFonts w:ascii="Calibri" w:hAnsi="Calibri" w:cs="Calibri"/>
        </w:rPr>
      </w:pPr>
      <w:r>
        <w:rPr>
          <w:rFonts w:ascii="Calibri" w:hAnsi="Calibri" w:cs="Calibri"/>
        </w:rPr>
        <w:t xml:space="preserve">The timeline of the LHC and related accelerators / colliders is given in the </w:t>
      </w:r>
      <w:r w:rsidR="001004A2">
        <w:rPr>
          <w:rFonts w:ascii="Calibri" w:hAnsi="Calibri" w:cs="Calibri"/>
        </w:rPr>
        <w:t xml:space="preserve">two </w:t>
      </w:r>
      <w:r>
        <w:rPr>
          <w:rFonts w:ascii="Calibri" w:hAnsi="Calibri" w:cs="Calibri"/>
        </w:rPr>
        <w:t>figure</w:t>
      </w:r>
      <w:r w:rsidR="001004A2">
        <w:rPr>
          <w:rFonts w:ascii="Calibri" w:hAnsi="Calibri" w:cs="Calibri"/>
        </w:rPr>
        <w:t>s below. The first</w:t>
      </w:r>
      <w:r>
        <w:rPr>
          <w:rFonts w:ascii="Calibri" w:hAnsi="Calibri" w:cs="Calibri"/>
        </w:rPr>
        <w:t xml:space="preserve"> shows a tentative programme lasting for the next quarter of a century that is obviously subject to funding and approval. However, the WLCG Virtual Research Community and / or its successors will need to be sustained for at least this duration, followed by up to a decade of further analysis that typically follows after the machine has finished its exploitation phase.</w:t>
      </w:r>
      <w:r w:rsidR="001004A2">
        <w:rPr>
          <w:rFonts w:ascii="Calibri" w:hAnsi="Calibri" w:cs="Calibri"/>
        </w:rPr>
        <w:t xml:space="preserve"> The second figure shows a more detailed picture of the coming years and in particular the Long Shutdown (LS1) that is expected to start around March 2013 and last for up to two years. During this period, whilst there will be on-</w:t>
      </w:r>
      <w:r w:rsidR="001004A2">
        <w:rPr>
          <w:rFonts w:ascii="Calibri" w:hAnsi="Calibri" w:cs="Calibri"/>
        </w:rPr>
        <w:lastRenderedPageBreak/>
        <w:t>going activity not only to (re-)analyse data such as that used to produce the Higgs result mentioned above, but also additional data acquired during 2012 and distributed to the sites but for which there were insufficient resources to process in-line with data taking.</w:t>
      </w:r>
    </w:p>
    <w:p w14:paraId="25201832" w14:textId="77777777" w:rsidR="002D3868" w:rsidRDefault="000307CF" w:rsidP="0080272F">
      <w:r>
        <w:rPr>
          <w:noProof/>
          <w:lang w:val="nl-NL" w:eastAsia="nl-NL"/>
        </w:rPr>
        <w:drawing>
          <wp:inline distT="0" distB="0" distL="0" distR="0" wp14:anchorId="48B51B7F" wp14:editId="66ECBF23">
            <wp:extent cx="5397500" cy="3221355"/>
            <wp:effectExtent l="19050" t="19050" r="12700" b="17145"/>
            <wp:docPr id="1" name="Picture 1" descr="http://cdsweb.cern.ch/record/1431013/files/timelineCERNprojects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sweb.cern.ch/record/1431013/files/timelineCERNprojects_image.jpg"/>
                    <pic:cNvPicPr>
                      <a:picLocks noChangeAspect="1" noChangeArrowheads="1"/>
                    </pic:cNvPicPr>
                  </pic:nvPicPr>
                  <pic:blipFill>
                    <a:blip r:embed="rId21"/>
                    <a:srcRect/>
                    <a:stretch>
                      <a:fillRect/>
                    </a:stretch>
                  </pic:blipFill>
                  <pic:spPr bwMode="auto">
                    <a:xfrm>
                      <a:off x="0" y="0"/>
                      <a:ext cx="5397500" cy="3221355"/>
                    </a:xfrm>
                    <a:prstGeom prst="rect">
                      <a:avLst/>
                    </a:prstGeom>
                    <a:noFill/>
                    <a:ln w="6350" cmpd="sng">
                      <a:solidFill>
                        <a:srgbClr val="000000"/>
                      </a:solidFill>
                      <a:miter lim="800000"/>
                      <a:headEnd/>
                      <a:tailEnd/>
                    </a:ln>
                    <a:effectLst/>
                  </pic:spPr>
                </pic:pic>
              </a:graphicData>
            </a:graphic>
          </wp:inline>
        </w:drawing>
      </w:r>
    </w:p>
    <w:p w14:paraId="5B4CF4E1" w14:textId="77777777" w:rsidR="005D0FB8" w:rsidRDefault="005D0FB8" w:rsidP="005D0FB8">
      <w:pPr>
        <w:pStyle w:val="Caption"/>
      </w:pPr>
      <w:r>
        <w:t xml:space="preserve">Figure </w:t>
      </w:r>
      <w:r w:rsidR="00635B17">
        <w:fldChar w:fldCharType="begin"/>
      </w:r>
      <w:r w:rsidR="00A43B45">
        <w:instrText xml:space="preserve"> SEQ Figure \* ARABIC </w:instrText>
      </w:r>
      <w:r w:rsidR="00635B17">
        <w:fldChar w:fldCharType="separate"/>
      </w:r>
      <w:r w:rsidR="00460200">
        <w:rPr>
          <w:noProof/>
        </w:rPr>
        <w:t>1</w:t>
      </w:r>
      <w:r w:rsidR="00635B17">
        <w:rPr>
          <w:noProof/>
        </w:rPr>
        <w:fldChar w:fldCharType="end"/>
      </w:r>
      <w:r>
        <w:t xml:space="preserve"> - Timeline for LHC Collider and Possible Variants</w:t>
      </w:r>
    </w:p>
    <w:p w14:paraId="325B36DA" w14:textId="77777777" w:rsidR="00F438ED" w:rsidRDefault="00F438ED" w:rsidP="005D0FB8">
      <w:pPr>
        <w:rPr>
          <w:lang w:val="en-US"/>
        </w:rPr>
      </w:pPr>
    </w:p>
    <w:p w14:paraId="70541E3C" w14:textId="77777777" w:rsidR="005D0FB8" w:rsidRDefault="000307CF" w:rsidP="005D0FB8">
      <w:pPr>
        <w:rPr>
          <w:lang w:val="en-US"/>
        </w:rPr>
      </w:pPr>
      <w:r>
        <w:rPr>
          <w:noProof/>
          <w:lang w:val="nl-NL" w:eastAsia="nl-NL"/>
        </w:rPr>
        <w:lastRenderedPageBreak/>
        <w:drawing>
          <wp:inline distT="0" distB="0" distL="0" distR="0" wp14:anchorId="236D800D" wp14:editId="3AD64080">
            <wp:extent cx="5397500" cy="4034155"/>
            <wp:effectExtent l="19050" t="19050" r="12700" b="23495"/>
            <wp:docPr id="2" name="Objec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4"/>
                    <pic:cNvPicPr>
                      <a:picLocks noChangeArrowheads="1"/>
                    </pic:cNvPicPr>
                  </pic:nvPicPr>
                  <pic:blipFill>
                    <a:blip r:embed="rId22"/>
                    <a:srcRect l="-2040" t="-2286" b="-415"/>
                    <a:stretch>
                      <a:fillRect/>
                    </a:stretch>
                  </pic:blipFill>
                  <pic:spPr bwMode="auto">
                    <a:xfrm>
                      <a:off x="0" y="0"/>
                      <a:ext cx="5397500" cy="4034155"/>
                    </a:xfrm>
                    <a:prstGeom prst="rect">
                      <a:avLst/>
                    </a:prstGeom>
                    <a:noFill/>
                    <a:ln w="6350" cmpd="sng">
                      <a:solidFill>
                        <a:srgbClr val="000000"/>
                      </a:solidFill>
                      <a:miter lim="800000"/>
                      <a:headEnd/>
                      <a:tailEnd/>
                    </a:ln>
                    <a:effectLst/>
                  </pic:spPr>
                </pic:pic>
              </a:graphicData>
            </a:graphic>
          </wp:inline>
        </w:drawing>
      </w:r>
    </w:p>
    <w:p w14:paraId="6618EA37" w14:textId="77777777" w:rsidR="005D0FB8" w:rsidRPr="005D0FB8" w:rsidRDefault="005D0FB8" w:rsidP="005D0FB8">
      <w:pPr>
        <w:pStyle w:val="Caption"/>
      </w:pPr>
      <w:r>
        <w:t xml:space="preserve">Figure </w:t>
      </w:r>
      <w:r w:rsidR="00635B17">
        <w:fldChar w:fldCharType="begin"/>
      </w:r>
      <w:r w:rsidR="00A43B45">
        <w:instrText xml:space="preserve"> SEQ Figure \* ARABIC </w:instrText>
      </w:r>
      <w:r w:rsidR="00635B17">
        <w:fldChar w:fldCharType="separate"/>
      </w:r>
      <w:r w:rsidR="00460200">
        <w:rPr>
          <w:noProof/>
        </w:rPr>
        <w:t>2</w:t>
      </w:r>
      <w:r w:rsidR="00635B17">
        <w:rPr>
          <w:noProof/>
        </w:rPr>
        <w:fldChar w:fldCharType="end"/>
      </w:r>
      <w:r>
        <w:t xml:space="preserve"> - Timeline of LHC Data Taking (blue) and shutdowns (yellow)</w:t>
      </w:r>
    </w:p>
    <w:p w14:paraId="64DE3B16" w14:textId="77777777" w:rsidR="00B33B55" w:rsidRDefault="00B637AE" w:rsidP="0080272F">
      <w:pPr>
        <w:pStyle w:val="Heading3"/>
      </w:pPr>
      <w:bookmarkStart w:id="19" w:name="_Toc347317957"/>
      <w:r>
        <w:rPr>
          <w:lang w:val="en-US"/>
        </w:rPr>
        <w:t xml:space="preserve">Progress on </w:t>
      </w:r>
      <w:r w:rsidR="00C5434E">
        <w:rPr>
          <w:lang w:val="en-US"/>
        </w:rPr>
        <w:t>Implementing</w:t>
      </w:r>
      <w:r>
        <w:rPr>
          <w:lang w:val="en-US"/>
        </w:rPr>
        <w:t xml:space="preserve"> Sustaina</w:t>
      </w:r>
      <w:r w:rsidR="00C5434E">
        <w:rPr>
          <w:lang w:val="en-US"/>
        </w:rPr>
        <w:t>ble Support</w:t>
      </w:r>
      <w:bookmarkEnd w:id="19"/>
    </w:p>
    <w:p w14:paraId="3C8DA58A" w14:textId="77777777" w:rsidR="006D7809" w:rsidRDefault="00B637AE" w:rsidP="0080272F">
      <w:pPr>
        <w:rPr>
          <w:rFonts w:ascii="Calibri" w:hAnsi="Calibri" w:cs="Calibri"/>
        </w:rPr>
      </w:pPr>
      <w:r>
        <w:rPr>
          <w:rFonts w:ascii="Calibri" w:hAnsi="Calibri" w:cs="Calibri"/>
        </w:rPr>
        <w:t>The basic model within HEP for sustainability is that of collaborative development. In such a scenario, each tool, package or service is supported by a collaboration involving a number of sites and / or experiments. Whilst this does not provide absolute protection against global reductions in resources, it does limit the exposure and has served the community well for many decades.</w:t>
      </w:r>
    </w:p>
    <w:p w14:paraId="21148437" w14:textId="77777777" w:rsidR="00B637AE" w:rsidRDefault="00B637AE" w:rsidP="0080272F">
      <w:pPr>
        <w:rPr>
          <w:rFonts w:ascii="Calibri" w:hAnsi="Calibri" w:cs="Calibri"/>
        </w:rPr>
      </w:pPr>
      <w:r>
        <w:rPr>
          <w:rFonts w:ascii="Calibri" w:hAnsi="Calibri" w:cs="Calibri"/>
        </w:rPr>
        <w:t>Building on work done in previous years, and in particular on that of the WLCG TEGs during PY2 – which in many cases involved members of EGI and other grids such as OSG – a specific plan has been drawn up for each of the packages supported through EGI-</w:t>
      </w:r>
      <w:proofErr w:type="spellStart"/>
      <w:r>
        <w:rPr>
          <w:rFonts w:ascii="Calibri" w:hAnsi="Calibri" w:cs="Calibri"/>
        </w:rPr>
        <w:t>InSPIRE</w:t>
      </w:r>
      <w:proofErr w:type="spellEnd"/>
      <w:r>
        <w:rPr>
          <w:rFonts w:ascii="Calibri" w:hAnsi="Calibri" w:cs="Calibri"/>
        </w:rPr>
        <w:t xml:space="preserve"> SA3. These packages are described in more detail below: in this section we focus on the concrete steps towards long-term (i.e. for the remainder of the useful lifetime of the LHC – some 10-20 years) sustainability.</w:t>
      </w:r>
    </w:p>
    <w:p w14:paraId="2B20E6BB" w14:textId="77777777" w:rsidR="000307CF" w:rsidRDefault="000307CF" w:rsidP="0080272F">
      <w:pPr>
        <w:rPr>
          <w:rFonts w:ascii="Calibri" w:hAnsi="Calibri" w:cs="Calibri"/>
        </w:rPr>
      </w:pPr>
    </w:p>
    <w:p w14:paraId="284068FB" w14:textId="77777777" w:rsidR="000307CF" w:rsidRPr="00FC1D62" w:rsidRDefault="000307CF" w:rsidP="0080272F">
      <w:pPr>
        <w:rPr>
          <w:rFonts w:ascii="Calibri" w:hAnsi="Calibri"/>
          <w:b/>
        </w:rPr>
      </w:pPr>
      <w:r>
        <w:rPr>
          <w:rFonts w:ascii="Calibri" w:hAnsi="Calibri" w:cs="Calibri"/>
        </w:rPr>
        <w:t>Basically, all developments have been completed and fully documented, the systems put into production and long-term support agreed with appropriate non-EGI-</w:t>
      </w:r>
      <w:proofErr w:type="spellStart"/>
      <w:r>
        <w:rPr>
          <w:rFonts w:ascii="Calibri" w:hAnsi="Calibri" w:cs="Calibri"/>
        </w:rPr>
        <w:t>InSPIRE</w:t>
      </w:r>
      <w:proofErr w:type="spellEnd"/>
      <w:r>
        <w:rPr>
          <w:rFonts w:ascii="Calibri" w:hAnsi="Calibri" w:cs="Calibri"/>
        </w:rPr>
        <w:t xml:space="preserve"> parties. This support is guaranteed as long as the packages continue to be of strategic necessity to the communities and/or through the lifetime of the LHC research programme. </w:t>
      </w:r>
      <w:r w:rsidRPr="00FC1D62">
        <w:rPr>
          <w:rFonts w:ascii="Calibri" w:hAnsi="Calibri"/>
          <w:b/>
        </w:rPr>
        <w:t>The on-going monitoring of the effectiveness of this implementation is undertaken by WLCG not only for the key LHC experiments but also for approved affiliated projects.</w:t>
      </w:r>
    </w:p>
    <w:p w14:paraId="4A081EE1" w14:textId="77777777" w:rsidR="00DB78E3" w:rsidRDefault="00DB78E3" w:rsidP="0080272F">
      <w:pPr>
        <w:rPr>
          <w:rFonts w:ascii="Calibri" w:hAnsi="Calibri" w:cs="Calibri"/>
        </w:rPr>
      </w:pPr>
    </w:p>
    <w:p w14:paraId="34957255" w14:textId="77777777" w:rsidR="00DB78E3" w:rsidRDefault="00DB78E3" w:rsidP="0080272F">
      <w:pPr>
        <w:rPr>
          <w:rFonts w:ascii="Calibri" w:hAnsi="Calibri" w:cs="Calibri"/>
        </w:rPr>
      </w:pPr>
      <w:r>
        <w:rPr>
          <w:rFonts w:ascii="Calibri" w:hAnsi="Calibri" w:cs="Calibri"/>
        </w:rPr>
        <w:t>Progress on the implementation of this plan has been regularly updated through EGI-</w:t>
      </w:r>
      <w:proofErr w:type="spellStart"/>
      <w:r>
        <w:rPr>
          <w:rFonts w:ascii="Calibri" w:hAnsi="Calibri" w:cs="Calibri"/>
        </w:rPr>
        <w:t>InSPIRE</w:t>
      </w:r>
      <w:proofErr w:type="spellEnd"/>
      <w:r>
        <w:rPr>
          <w:rFonts w:ascii="Calibri" w:hAnsi="Calibri" w:cs="Calibri"/>
        </w:rPr>
        <w:t xml:space="preserve"> documents, notably the Software Roadmap and Sustainability plan for PY3 – MS620. </w:t>
      </w:r>
    </w:p>
    <w:p w14:paraId="6450037D" w14:textId="77777777" w:rsidR="000307CF" w:rsidRDefault="000307CF" w:rsidP="0080272F">
      <w:pPr>
        <w:rPr>
          <w:rFonts w:ascii="Calibri" w:hAnsi="Calibri" w:cs="Calibri"/>
        </w:rPr>
      </w:pPr>
    </w:p>
    <w:tbl>
      <w:tblPr>
        <w:tblStyle w:val="MediumShading1"/>
        <w:tblW w:w="0" w:type="auto"/>
        <w:tblLook w:val="04A0" w:firstRow="1" w:lastRow="0" w:firstColumn="1" w:lastColumn="0" w:noHBand="0" w:noVBand="1"/>
      </w:tblPr>
      <w:tblGrid>
        <w:gridCol w:w="4640"/>
        <w:gridCol w:w="4640"/>
      </w:tblGrid>
      <w:tr w:rsidR="00B637AE" w14:paraId="7DFC96D8" w14:textId="77777777" w:rsidTr="00B63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6CA2BFBA" w14:textId="77777777" w:rsidR="00B637AE" w:rsidRDefault="00B637AE" w:rsidP="0080272F">
            <w:pPr>
              <w:rPr>
                <w:rFonts w:ascii="Calibri" w:hAnsi="Calibri" w:cs="Calibri"/>
              </w:rPr>
            </w:pPr>
            <w:r>
              <w:rPr>
                <w:rFonts w:ascii="Calibri" w:hAnsi="Calibri" w:cs="Calibri"/>
              </w:rPr>
              <w:t>Tool / Package</w:t>
            </w:r>
          </w:p>
        </w:tc>
        <w:tc>
          <w:tcPr>
            <w:tcW w:w="4640" w:type="dxa"/>
          </w:tcPr>
          <w:p w14:paraId="3AA2434C" w14:textId="77777777" w:rsidR="00B637AE" w:rsidRDefault="00B637AE" w:rsidP="0080272F">
            <w:pP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Implementation </w:t>
            </w:r>
            <w:r w:rsidR="00C5434E">
              <w:rPr>
                <w:rFonts w:ascii="Calibri" w:hAnsi="Calibri" w:cs="Calibri"/>
              </w:rPr>
              <w:t>of Sustainable Support</w:t>
            </w:r>
          </w:p>
        </w:tc>
      </w:tr>
      <w:tr w:rsidR="00B637AE" w14:paraId="486EC013"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5E33CD4F" w14:textId="77777777" w:rsidR="00B637AE" w:rsidRDefault="00B637AE" w:rsidP="0080272F">
            <w:pPr>
              <w:rPr>
                <w:rFonts w:ascii="Calibri" w:hAnsi="Calibri" w:cs="Calibri"/>
              </w:rPr>
            </w:pPr>
            <w:r>
              <w:rPr>
                <w:rFonts w:ascii="Calibri" w:hAnsi="Calibri" w:cs="Calibri"/>
              </w:rPr>
              <w:t>Persistency Framework</w:t>
            </w:r>
          </w:p>
        </w:tc>
        <w:tc>
          <w:tcPr>
            <w:tcW w:w="4640" w:type="dxa"/>
          </w:tcPr>
          <w:p w14:paraId="04583ED2"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POOL component maintained by experiments; COOL and CORAL by CERN-IT and experiments</w:t>
            </w:r>
            <w:r w:rsidR="000C0C07">
              <w:rPr>
                <w:rFonts w:ascii="Calibri" w:hAnsi="Calibri" w:cs="Calibri"/>
              </w:rPr>
              <w:t>. In the medium to long term it is expected that the full responsibility will be taken over by the experiments.</w:t>
            </w:r>
          </w:p>
        </w:tc>
      </w:tr>
      <w:tr w:rsidR="00B637AE" w14:paraId="65B3AB28" w14:textId="77777777" w:rsidTr="00B6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5BCB852C" w14:textId="77777777" w:rsidR="00B637AE" w:rsidRDefault="00B637AE" w:rsidP="0080272F">
            <w:pPr>
              <w:rPr>
                <w:rFonts w:ascii="Calibri" w:hAnsi="Calibri" w:cs="Calibri"/>
              </w:rPr>
            </w:pPr>
            <w:r>
              <w:rPr>
                <w:rFonts w:ascii="Calibri" w:hAnsi="Calibri" w:cs="Calibri"/>
              </w:rPr>
              <w:t>Data Analysis Tools</w:t>
            </w:r>
          </w:p>
        </w:tc>
        <w:tc>
          <w:tcPr>
            <w:tcW w:w="4640" w:type="dxa"/>
          </w:tcPr>
          <w:p w14:paraId="29C0D4E2" w14:textId="3AB769FE" w:rsidR="00B637AE" w:rsidRDefault="00B637AE" w:rsidP="0080272F">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Proof-of-concept and prototype developed partially using EGI-</w:t>
            </w:r>
            <w:proofErr w:type="spellStart"/>
            <w:r>
              <w:rPr>
                <w:rFonts w:ascii="Calibri" w:hAnsi="Calibri" w:cs="Calibri"/>
              </w:rPr>
              <w:t>InSPIRE</w:t>
            </w:r>
            <w:proofErr w:type="spellEnd"/>
            <w:r>
              <w:rPr>
                <w:rFonts w:ascii="Calibri" w:hAnsi="Calibri" w:cs="Calibri"/>
              </w:rPr>
              <w:t xml:space="preserve"> resources. Production system – if approved – to be resourced by key sites (e.g. CERN, </w:t>
            </w:r>
            <w:proofErr w:type="gramStart"/>
            <w:r>
              <w:rPr>
                <w:rFonts w:ascii="Calibri" w:hAnsi="Calibri" w:cs="Calibri"/>
              </w:rPr>
              <w:t>FNAL, ...)</w:t>
            </w:r>
            <w:proofErr w:type="gramEnd"/>
            <w:r>
              <w:rPr>
                <w:rFonts w:ascii="Calibri" w:hAnsi="Calibri" w:cs="Calibri"/>
              </w:rPr>
              <w:t xml:space="preserve"> plus experiments. The development of this system is in any case outside the scope of EGI-</w:t>
            </w:r>
            <w:proofErr w:type="spellStart"/>
            <w:r>
              <w:rPr>
                <w:rFonts w:ascii="Calibri" w:hAnsi="Calibri" w:cs="Calibri"/>
              </w:rPr>
              <w:t>InSPIRE</w:t>
            </w:r>
            <w:proofErr w:type="spellEnd"/>
            <w:r>
              <w:rPr>
                <w:rFonts w:ascii="Calibri" w:hAnsi="Calibri" w:cs="Calibri"/>
              </w:rPr>
              <w:t xml:space="preserve"> SA3</w:t>
            </w:r>
            <w:r w:rsidR="000C0C07">
              <w:rPr>
                <w:rFonts w:ascii="Calibri" w:hAnsi="Calibri" w:cs="Calibri"/>
              </w:rPr>
              <w:t>, although the work of SA3 made it possible.</w:t>
            </w:r>
          </w:p>
        </w:tc>
      </w:tr>
      <w:tr w:rsidR="00B637AE" w14:paraId="0E6101E4"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38B9FB31" w14:textId="77777777" w:rsidR="00B637AE" w:rsidRDefault="00B637AE" w:rsidP="0080272F">
            <w:pPr>
              <w:rPr>
                <w:rFonts w:ascii="Calibri" w:hAnsi="Calibri" w:cs="Calibri"/>
              </w:rPr>
            </w:pPr>
            <w:r>
              <w:rPr>
                <w:rFonts w:ascii="Calibri" w:hAnsi="Calibri" w:cs="Calibri"/>
              </w:rPr>
              <w:t>Data Management Tools</w:t>
            </w:r>
          </w:p>
        </w:tc>
        <w:tc>
          <w:tcPr>
            <w:tcW w:w="4640" w:type="dxa"/>
          </w:tcPr>
          <w:p w14:paraId="51E66296"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Released to production early in PY3. Long-term support taken over by PH department at CERN (outside SA3 scope).</w:t>
            </w:r>
          </w:p>
        </w:tc>
      </w:tr>
      <w:tr w:rsidR="00B637AE" w14:paraId="2121102F" w14:textId="77777777" w:rsidTr="00B6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3A9242CC" w14:textId="77777777" w:rsidR="00B637AE" w:rsidRDefault="00B637AE" w:rsidP="0080272F">
            <w:pPr>
              <w:rPr>
                <w:rFonts w:ascii="Calibri" w:hAnsi="Calibri" w:cs="Calibri"/>
              </w:rPr>
            </w:pPr>
            <w:r>
              <w:rPr>
                <w:rFonts w:ascii="Calibri" w:hAnsi="Calibri" w:cs="Calibri"/>
              </w:rPr>
              <w:t>Ganga</w:t>
            </w:r>
          </w:p>
        </w:tc>
        <w:tc>
          <w:tcPr>
            <w:tcW w:w="4640" w:type="dxa"/>
          </w:tcPr>
          <w:p w14:paraId="18196414" w14:textId="77777777" w:rsidR="00B637AE" w:rsidRDefault="00B637AE" w:rsidP="0080272F">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CERN’s involvement in Ganga-core will cease some months after EGI-</w:t>
            </w:r>
            <w:proofErr w:type="spellStart"/>
            <w:r>
              <w:rPr>
                <w:rFonts w:ascii="Calibri" w:hAnsi="Calibri" w:cs="Calibri"/>
              </w:rPr>
              <w:t>InSPIRE</w:t>
            </w:r>
            <w:proofErr w:type="spellEnd"/>
            <w:r>
              <w:rPr>
                <w:rFonts w:ascii="Calibri" w:hAnsi="Calibri" w:cs="Calibri"/>
              </w:rPr>
              <w:t xml:space="preserve"> SA3 terminates and will be picked up by the remainder of the Ganga project (various universities and experiments).</w:t>
            </w:r>
          </w:p>
        </w:tc>
      </w:tr>
      <w:tr w:rsidR="00B637AE" w14:paraId="5F4046DC" w14:textId="77777777" w:rsidTr="00B6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0" w:type="dxa"/>
          </w:tcPr>
          <w:p w14:paraId="0C76A867" w14:textId="77777777" w:rsidR="00B637AE" w:rsidRDefault="00B637AE" w:rsidP="0080272F">
            <w:pPr>
              <w:rPr>
                <w:rFonts w:ascii="Calibri" w:hAnsi="Calibri" w:cs="Calibri"/>
              </w:rPr>
            </w:pPr>
            <w:r>
              <w:rPr>
                <w:rFonts w:ascii="Calibri" w:hAnsi="Calibri" w:cs="Calibri"/>
              </w:rPr>
              <w:t>Experiment Dashboard</w:t>
            </w:r>
          </w:p>
        </w:tc>
        <w:tc>
          <w:tcPr>
            <w:tcW w:w="4640" w:type="dxa"/>
          </w:tcPr>
          <w:p w14:paraId="3F273C47" w14:textId="77777777" w:rsidR="00B637AE" w:rsidRDefault="00B637AE" w:rsidP="0080272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All key functionality has been delivered to production before or during PY3. Long-term support guaranteed through CERN-Russia and CERN-India agreements, in conjunction with other monitoring efforts within CERN-IT.</w:t>
            </w:r>
          </w:p>
        </w:tc>
      </w:tr>
    </w:tbl>
    <w:p w14:paraId="3FEB424F" w14:textId="77777777" w:rsidR="00B637AE" w:rsidRPr="00D675C5" w:rsidRDefault="00DB78E3" w:rsidP="00DB78E3">
      <w:pPr>
        <w:pStyle w:val="Caption"/>
        <w:jc w:val="center"/>
        <w:rPr>
          <w:rFonts w:ascii="Calibri" w:hAnsi="Calibri" w:cs="Calibri"/>
        </w:rPr>
      </w:pPr>
      <w:r>
        <w:t xml:space="preserve">Table </w:t>
      </w:r>
      <w:r w:rsidR="00635B17">
        <w:fldChar w:fldCharType="begin"/>
      </w:r>
      <w:r w:rsidR="00A43B45">
        <w:instrText xml:space="preserve"> SEQ Table \* ARABIC </w:instrText>
      </w:r>
      <w:r w:rsidR="00635B17">
        <w:fldChar w:fldCharType="separate"/>
      </w:r>
      <w:r w:rsidR="00460200">
        <w:rPr>
          <w:noProof/>
        </w:rPr>
        <w:t>2</w:t>
      </w:r>
      <w:r w:rsidR="00635B17">
        <w:rPr>
          <w:noProof/>
        </w:rPr>
        <w:fldChar w:fldCharType="end"/>
      </w:r>
      <w:r>
        <w:t xml:space="preserve"> - Implementation </w:t>
      </w:r>
      <w:r w:rsidR="00C5434E">
        <w:t xml:space="preserve">of Sustainable Support </w:t>
      </w:r>
      <w:r>
        <w:t>by Package</w:t>
      </w:r>
    </w:p>
    <w:p w14:paraId="3F5BA91D" w14:textId="77777777" w:rsidR="004830F7" w:rsidRDefault="004830F7" w:rsidP="00844E0A">
      <w:pPr>
        <w:pStyle w:val="Heading2"/>
      </w:pPr>
      <w:bookmarkStart w:id="20" w:name="_Toc347317958"/>
      <w:r>
        <w:t>Persistency Framework</w:t>
      </w:r>
      <w:bookmarkEnd w:id="20"/>
    </w:p>
    <w:p w14:paraId="3A73A443" w14:textId="77777777" w:rsidR="002D2A69" w:rsidRPr="00E34D11" w:rsidRDefault="002D2A69" w:rsidP="0080272F">
      <w:pPr>
        <w:spacing w:after="0"/>
        <w:rPr>
          <w:rFonts w:ascii="Calibri" w:hAnsi="Calibri" w:cs="Calibri"/>
          <w:szCs w:val="22"/>
        </w:rPr>
      </w:pPr>
      <w:r w:rsidRPr="00E34D11">
        <w:rPr>
          <w:rFonts w:ascii="Calibri" w:hAnsi="Calibri" w:cs="Calibri"/>
          <w:szCs w:val="22"/>
        </w:rPr>
        <w:t xml:space="preserve">Persistency and </w:t>
      </w:r>
      <w:r>
        <w:rPr>
          <w:rFonts w:ascii="Calibri" w:hAnsi="Calibri" w:cs="Calibri"/>
          <w:szCs w:val="22"/>
        </w:rPr>
        <w:t xml:space="preserve">detector </w:t>
      </w:r>
      <w:r w:rsidRPr="00E34D11">
        <w:rPr>
          <w:rFonts w:ascii="Calibri" w:hAnsi="Calibri" w:cs="Calibri"/>
          <w:szCs w:val="22"/>
        </w:rPr>
        <w:t xml:space="preserve">conditions cover two essential areas for HEP data processing and analysis, namely the handling of the event data and detector conditions data of the LHC experiments. Event data, that record the signals left in the detectors by the particles generated in the LHC beam collisions, are generally stored </w:t>
      </w:r>
      <w:r w:rsidR="00A03F26">
        <w:rPr>
          <w:rFonts w:ascii="Calibri" w:hAnsi="Calibri" w:cs="Calibri"/>
          <w:szCs w:val="22"/>
        </w:rPr>
        <w:t>i</w:t>
      </w:r>
      <w:r w:rsidRPr="00E34D11">
        <w:rPr>
          <w:rFonts w:ascii="Calibri" w:hAnsi="Calibri" w:cs="Calibri"/>
          <w:szCs w:val="22"/>
        </w:rPr>
        <w:t xml:space="preserve">n files, while conditions data, that record the experimental conditions (like voltages and temperatures) at the time the event data were collected, are commonly stored using relational database systems. In three of the LHC experiments (ATLAS, CMS and </w:t>
      </w:r>
      <w:proofErr w:type="spellStart"/>
      <w:r w:rsidRPr="00E34D11">
        <w:rPr>
          <w:rFonts w:ascii="Calibri" w:hAnsi="Calibri" w:cs="Calibri"/>
          <w:szCs w:val="22"/>
        </w:rPr>
        <w:t>LHCb</w:t>
      </w:r>
      <w:proofErr w:type="spellEnd"/>
      <w:r w:rsidRPr="00E34D11">
        <w:rPr>
          <w:rFonts w:ascii="Calibri" w:hAnsi="Calibri" w:cs="Calibri"/>
          <w:szCs w:val="22"/>
        </w:rPr>
        <w:t>), some or all of these types of data are stored and accessed inside data processing jobs using one or more of the three software packages developed by the Persistency Framework [PERS-FRAME] project: CORAL</w:t>
      </w:r>
      <w:r w:rsidR="003F1CB7">
        <w:rPr>
          <w:rFonts w:ascii="Calibri" w:hAnsi="Calibri" w:cs="Calibri"/>
          <w:szCs w:val="22"/>
        </w:rPr>
        <w:t>,</w:t>
      </w:r>
      <w:r w:rsidR="00F22886">
        <w:rPr>
          <w:rFonts w:ascii="Calibri" w:hAnsi="Calibri" w:cs="Calibri"/>
          <w:szCs w:val="22"/>
        </w:rPr>
        <w:t xml:space="preserve"> </w:t>
      </w:r>
      <w:r w:rsidRPr="00E34D11">
        <w:rPr>
          <w:rFonts w:ascii="Calibri" w:hAnsi="Calibri" w:cs="Calibri"/>
          <w:szCs w:val="22"/>
        </w:rPr>
        <w:t>COOL and POOL</w:t>
      </w:r>
      <w:r w:rsidR="003F1CB7">
        <w:rPr>
          <w:rFonts w:ascii="Calibri" w:hAnsi="Calibri" w:cs="Calibri"/>
          <w:szCs w:val="22"/>
        </w:rPr>
        <w:t>.</w:t>
      </w:r>
    </w:p>
    <w:p w14:paraId="0171794F" w14:textId="77777777" w:rsidR="002D2A69" w:rsidRPr="00E34D11" w:rsidRDefault="002D2A69" w:rsidP="0080272F">
      <w:pPr>
        <w:spacing w:after="0"/>
        <w:rPr>
          <w:rFonts w:ascii="Calibri" w:hAnsi="Calibri" w:cs="Calibri"/>
          <w:szCs w:val="22"/>
        </w:rPr>
      </w:pPr>
      <w:r w:rsidRPr="00E34D11">
        <w:rPr>
          <w:rFonts w:ascii="Calibri" w:hAnsi="Calibri" w:cs="Calibri"/>
          <w:szCs w:val="22"/>
        </w:rPr>
        <w:t>The Persistency Framework software has been developed over several years (since 2003 for POOL, 2004 for CORAL and COOL) through the well established collaboration of developers from the LHC experiments with a team in the CERN IT department (now partly funded by the EGI-</w:t>
      </w:r>
      <w:proofErr w:type="spellStart"/>
      <w:r w:rsidRPr="00E34D11">
        <w:rPr>
          <w:rFonts w:ascii="Calibri" w:hAnsi="Calibri" w:cs="Calibri"/>
          <w:szCs w:val="22"/>
        </w:rPr>
        <w:t>InSPIRE</w:t>
      </w:r>
      <w:proofErr w:type="spellEnd"/>
      <w:r w:rsidRPr="00E34D11">
        <w:rPr>
          <w:rFonts w:ascii="Calibri" w:hAnsi="Calibri" w:cs="Calibri"/>
          <w:szCs w:val="22"/>
        </w:rPr>
        <w:t xml:space="preserve"> project), which has also </w:t>
      </w:r>
      <w:r w:rsidR="00A03F26">
        <w:rPr>
          <w:rFonts w:ascii="Calibri" w:hAnsi="Calibri" w:cs="Calibri"/>
          <w:szCs w:val="22"/>
        </w:rPr>
        <w:t>managed</w:t>
      </w:r>
      <w:r w:rsidR="00A03F26" w:rsidRPr="00E34D11">
        <w:rPr>
          <w:rFonts w:ascii="Calibri" w:hAnsi="Calibri" w:cs="Calibri"/>
          <w:szCs w:val="22"/>
        </w:rPr>
        <w:t xml:space="preserve"> </w:t>
      </w:r>
      <w:r w:rsidRPr="00E34D11">
        <w:rPr>
          <w:rFonts w:ascii="Calibri" w:hAnsi="Calibri" w:cs="Calibri"/>
          <w:szCs w:val="22"/>
        </w:rPr>
        <w:t xml:space="preserve">the overall project coordination. Within the common project, the personnel pledged by ATLAS, CMS and </w:t>
      </w:r>
      <w:proofErr w:type="spellStart"/>
      <w:r w:rsidRPr="00E34D11">
        <w:rPr>
          <w:rFonts w:ascii="Calibri" w:hAnsi="Calibri" w:cs="Calibri"/>
          <w:szCs w:val="22"/>
        </w:rPr>
        <w:t>LHCb</w:t>
      </w:r>
      <w:proofErr w:type="spellEnd"/>
      <w:r w:rsidRPr="00E34D11">
        <w:rPr>
          <w:rFonts w:ascii="Calibri" w:hAnsi="Calibri" w:cs="Calibri"/>
          <w:szCs w:val="22"/>
        </w:rPr>
        <w:t xml:space="preserve">, coming from a large number of institutes in several countries, </w:t>
      </w:r>
      <w:r w:rsidRPr="00E34D11">
        <w:rPr>
          <w:rFonts w:ascii="Calibri" w:hAnsi="Calibri" w:cs="Calibri"/>
          <w:szCs w:val="22"/>
        </w:rPr>
        <w:lastRenderedPageBreak/>
        <w:t>have contributed to the development and continue to support the components used by their experiment. The common project, in particular the effort from the IT Department (and from EGI-</w:t>
      </w:r>
      <w:proofErr w:type="spellStart"/>
      <w:r w:rsidRPr="00E34D11">
        <w:rPr>
          <w:rFonts w:ascii="Calibri" w:hAnsi="Calibri" w:cs="Calibri"/>
          <w:szCs w:val="22"/>
        </w:rPr>
        <w:t>InSPIRE</w:t>
      </w:r>
      <w:proofErr w:type="spellEnd"/>
      <w:r w:rsidRPr="00E34D11">
        <w:rPr>
          <w:rFonts w:ascii="Calibri" w:hAnsi="Calibri" w:cs="Calibri"/>
          <w:szCs w:val="22"/>
        </w:rPr>
        <w:t xml:space="preserve"> through it) only deals with components that concern (or, initially, that show the potential to concern) more than one experiment: in the past, individual experiments have already taken up the sole responsibility of components that have been proven to be relevant to that single experiment. This is in line with the more general focus on common solutions as a strategy for the sustainability of the HEP community. The usage of the three packages is periodically reviewed with the relevant stakeholders in the IT Department and the experiments. In particular, the sustainability of the support model for POOL, CORAL and COOL, taking into account the upcoming termination of funding from </w:t>
      </w:r>
      <w:r w:rsidR="003F1CB7" w:rsidRPr="00E34D11">
        <w:rPr>
          <w:rFonts w:ascii="Calibri" w:hAnsi="Calibri" w:cs="Calibri"/>
          <w:szCs w:val="22"/>
        </w:rPr>
        <w:t>EGI-</w:t>
      </w:r>
      <w:proofErr w:type="spellStart"/>
      <w:r w:rsidR="003F1CB7" w:rsidRPr="00E34D11">
        <w:rPr>
          <w:rFonts w:ascii="Calibri" w:hAnsi="Calibri" w:cs="Calibri"/>
          <w:szCs w:val="22"/>
        </w:rPr>
        <w:t>InSPIRE</w:t>
      </w:r>
      <w:proofErr w:type="spellEnd"/>
      <w:r w:rsidR="004C54C3">
        <w:rPr>
          <w:rFonts w:ascii="Calibri" w:hAnsi="Calibri" w:cs="Calibri"/>
          <w:szCs w:val="22"/>
        </w:rPr>
        <w:t>, w</w:t>
      </w:r>
      <w:r w:rsidRPr="00E34D11">
        <w:rPr>
          <w:rFonts w:ascii="Calibri" w:hAnsi="Calibri" w:cs="Calibri"/>
          <w:szCs w:val="22"/>
        </w:rPr>
        <w:t xml:space="preserve">as been discussed within the context of the WLCG Technical Evaluation Groups in PQ4 2011. </w:t>
      </w:r>
    </w:p>
    <w:p w14:paraId="79476C71" w14:textId="77777777" w:rsidR="002D2A69" w:rsidRPr="00E34D11" w:rsidRDefault="00A03F26" w:rsidP="0080272F">
      <w:pPr>
        <w:spacing w:after="0"/>
        <w:rPr>
          <w:rFonts w:ascii="Calibri" w:hAnsi="Calibri" w:cs="Calibri"/>
          <w:szCs w:val="22"/>
        </w:rPr>
      </w:pPr>
      <w:r>
        <w:rPr>
          <w:rFonts w:ascii="Calibri" w:hAnsi="Calibri" w:cs="Calibri"/>
          <w:szCs w:val="22"/>
        </w:rPr>
        <w:t>Regarding</w:t>
      </w:r>
      <w:r w:rsidR="002D2A69" w:rsidRPr="00E34D11">
        <w:rPr>
          <w:rFonts w:ascii="Calibri" w:hAnsi="Calibri" w:cs="Calibri"/>
          <w:szCs w:val="22"/>
        </w:rPr>
        <w:t xml:space="preserve"> POOL, these discussions have already successfully converged on an agreed sustainable support model. </w:t>
      </w:r>
      <w:proofErr w:type="spellStart"/>
      <w:r w:rsidR="002D2A69" w:rsidRPr="00E34D11">
        <w:rPr>
          <w:rFonts w:ascii="Calibri" w:hAnsi="Calibri" w:cs="Calibri"/>
          <w:szCs w:val="22"/>
        </w:rPr>
        <w:t>LHCb</w:t>
      </w:r>
      <w:proofErr w:type="spellEnd"/>
      <w:r w:rsidR="002D2A69" w:rsidRPr="00E34D11">
        <w:rPr>
          <w:rFonts w:ascii="Calibri" w:hAnsi="Calibri" w:cs="Calibri"/>
          <w:szCs w:val="22"/>
        </w:rPr>
        <w:t xml:space="preserve"> has already stopped using POOL, after replacing it by a new software layer, inspired from POOL but maintained internally, which is also able to read existing data stored in POOL format; as a consequence, </w:t>
      </w:r>
      <w:proofErr w:type="spellStart"/>
      <w:r w:rsidR="002D2A69" w:rsidRPr="00E34D11">
        <w:rPr>
          <w:rFonts w:ascii="Calibri" w:hAnsi="Calibri" w:cs="Calibri"/>
          <w:szCs w:val="22"/>
        </w:rPr>
        <w:t>LHCb</w:t>
      </w:r>
      <w:proofErr w:type="spellEnd"/>
      <w:r w:rsidR="002D2A69" w:rsidRPr="00E34D11">
        <w:rPr>
          <w:rFonts w:ascii="Calibri" w:hAnsi="Calibri" w:cs="Calibri"/>
          <w:szCs w:val="22"/>
        </w:rPr>
        <w:t xml:space="preserve"> no longer needs support from POOL through EGI and its software has no pending dependencies. ATLAS will continue to use POOL for as long as the 2012 production version of the ATLAS software is actively used, but it will no longer use it or need POOL support </w:t>
      </w:r>
      <w:r w:rsidR="004C54C3">
        <w:rPr>
          <w:rFonts w:ascii="Calibri" w:hAnsi="Calibri" w:cs="Calibri"/>
          <w:szCs w:val="22"/>
        </w:rPr>
        <w:t>in the longer term (LS1 / Run2)</w:t>
      </w:r>
      <w:r w:rsidR="002D2A69" w:rsidRPr="00E34D11">
        <w:rPr>
          <w:rFonts w:ascii="Calibri" w:hAnsi="Calibri" w:cs="Calibri"/>
          <w:szCs w:val="22"/>
        </w:rPr>
        <w:t xml:space="preserve">. </w:t>
      </w:r>
    </w:p>
    <w:p w14:paraId="4418135A" w14:textId="77777777" w:rsidR="002D2A69" w:rsidRDefault="002D2A69" w:rsidP="004C54C3">
      <w:pPr>
        <w:spacing w:after="0"/>
        <w:rPr>
          <w:rFonts w:ascii="Calibri" w:hAnsi="Calibri" w:cs="Calibri"/>
          <w:szCs w:val="22"/>
        </w:rPr>
      </w:pPr>
      <w:r w:rsidRPr="00E34D11">
        <w:rPr>
          <w:rFonts w:ascii="Calibri" w:hAnsi="Calibri" w:cs="Calibri"/>
          <w:szCs w:val="22"/>
        </w:rPr>
        <w:t xml:space="preserve">CORAL and COOL, </w:t>
      </w:r>
      <w:r w:rsidR="004C54C3">
        <w:rPr>
          <w:rFonts w:ascii="Calibri" w:hAnsi="Calibri" w:cs="Calibri"/>
          <w:szCs w:val="22"/>
        </w:rPr>
        <w:t>the proposed</w:t>
      </w:r>
      <w:r w:rsidRPr="00E34D11">
        <w:rPr>
          <w:rFonts w:ascii="Calibri" w:hAnsi="Calibri" w:cs="Calibri"/>
          <w:szCs w:val="22"/>
        </w:rPr>
        <w:t xml:space="preserve"> support model for the future </w:t>
      </w:r>
      <w:r w:rsidR="004C54C3">
        <w:rPr>
          <w:rFonts w:ascii="Calibri" w:hAnsi="Calibri" w:cs="Calibri"/>
          <w:szCs w:val="22"/>
        </w:rPr>
        <w:t>is based on core support from CERN IT department complemented by a smaller amount of effort from the VOs that depend on the software</w:t>
      </w:r>
      <w:r w:rsidRPr="00E34D11">
        <w:rPr>
          <w:rFonts w:ascii="Calibri" w:hAnsi="Calibri" w:cs="Calibri"/>
          <w:szCs w:val="22"/>
        </w:rPr>
        <w:t>. While the software is by now mature in its development cycle, a large development and support effort (approximately 3 FTEs) is still required for user support, service operation and maintenance tasks. Software releases are prepared as requested by one or more of the LHC experiments, leading to one release per month on average: this is generally motivated either by functionality enhancements or bug fixes in the Persistency Framework packages, or by u</w:t>
      </w:r>
      <w:r w:rsidR="00C77DC3">
        <w:rPr>
          <w:rFonts w:ascii="Calibri" w:hAnsi="Calibri" w:cs="Calibri"/>
          <w:szCs w:val="22"/>
        </w:rPr>
        <w:t>pgrades in the versions of the “external”</w:t>
      </w:r>
      <w:r w:rsidRPr="00E34D11">
        <w:rPr>
          <w:rFonts w:ascii="Calibri" w:hAnsi="Calibri" w:cs="Calibri"/>
          <w:szCs w:val="22"/>
        </w:rPr>
        <w:t xml:space="preserve"> dependencies (ROOT, Boost, Python, Oracle...). </w:t>
      </w:r>
    </w:p>
    <w:p w14:paraId="6AAB4314" w14:textId="77777777" w:rsidR="004C54C3" w:rsidRDefault="004C54C3" w:rsidP="004C54C3">
      <w:pPr>
        <w:spacing w:after="0"/>
        <w:rPr>
          <w:rFonts w:ascii="Calibri" w:hAnsi="Calibri" w:cs="Calibri"/>
          <w:szCs w:val="22"/>
        </w:rPr>
      </w:pPr>
      <w:r>
        <w:rPr>
          <w:rFonts w:ascii="Calibri" w:hAnsi="Calibri" w:cs="Calibri"/>
          <w:szCs w:val="22"/>
        </w:rPr>
        <w:t>Thus in concrete terms, 2 FTEs would be provided by CERN IT with the third FTE being provided by the experiments / institutes.</w:t>
      </w:r>
    </w:p>
    <w:p w14:paraId="473938DF" w14:textId="77777777" w:rsidR="000307CF" w:rsidRPr="0078285D" w:rsidRDefault="006D7809" w:rsidP="000307CF">
      <w:pPr>
        <w:pStyle w:val="Heading2"/>
        <w:rPr>
          <w:lang w:val="en-US"/>
        </w:rPr>
      </w:pPr>
      <w:bookmarkStart w:id="21" w:name="_Toc347317959"/>
      <w:r>
        <w:t>Data Management</w:t>
      </w:r>
      <w:bookmarkEnd w:id="21"/>
    </w:p>
    <w:p w14:paraId="79479E59" w14:textId="77777777" w:rsidR="00C15EBE" w:rsidRDefault="00C15EBE" w:rsidP="00C15EBE">
      <w:pPr>
        <w:pStyle w:val="Heading3"/>
        <w:ind w:left="720"/>
      </w:pPr>
      <w:bookmarkStart w:id="22" w:name="_Toc347317960"/>
      <w:bookmarkStart w:id="23" w:name="_Toc157055461"/>
      <w:bookmarkStart w:id="24" w:name="_Toc157055504"/>
      <w:bookmarkStart w:id="25" w:name="_Toc157846136"/>
      <w:bookmarkStart w:id="26" w:name="_Toc157846739"/>
      <w:bookmarkStart w:id="27" w:name="_Toc157949688"/>
      <w:bookmarkStart w:id="28" w:name="_Toc158001449"/>
      <w:bookmarkStart w:id="29" w:name="_Toc158001547"/>
      <w:bookmarkStart w:id="30" w:name="_Toc158016681"/>
      <w:bookmarkStart w:id="31" w:name="_Toc158099889"/>
      <w:bookmarkStart w:id="32" w:name="_Toc158197106"/>
      <w:bookmarkStart w:id="33" w:name="_Toc158438980"/>
      <w:bookmarkStart w:id="34" w:name="_Toc158711546"/>
      <w:bookmarkStart w:id="35" w:name="_Toc158714616"/>
      <w:bookmarkStart w:id="36" w:name="_Toc159042936"/>
      <w:bookmarkStart w:id="37" w:name="_Toc159053635"/>
      <w:bookmarkStart w:id="38" w:name="_Toc159315593"/>
      <w:bookmarkStart w:id="39" w:name="_Toc159319716"/>
      <w:bookmarkStart w:id="40" w:name="_Toc159331522"/>
      <w:bookmarkStart w:id="41" w:name="_Toc159332705"/>
      <w:bookmarkStart w:id="42" w:name="_Toc159389336"/>
      <w:bookmarkStart w:id="43" w:name="_Toc159398998"/>
      <w:bookmarkStart w:id="44" w:name="_Toc159404070"/>
      <w:bookmarkStart w:id="45" w:name="_Toc159983812"/>
      <w:bookmarkStart w:id="46" w:name="_Toc160181529"/>
      <w:bookmarkStart w:id="47" w:name="_Toc160181907"/>
      <w:bookmarkStart w:id="48" w:name="_Toc160183053"/>
      <w:bookmarkStart w:id="49" w:name="_Toc160184370"/>
      <w:bookmarkStart w:id="50" w:name="_Toc286398440"/>
      <w:bookmarkStart w:id="51" w:name="_Toc286399118"/>
      <w:bookmarkStart w:id="52" w:name="_Toc286412661"/>
      <w:bookmarkStart w:id="53" w:name="_Toc160593943"/>
      <w:bookmarkStart w:id="54" w:name="_Toc160604757"/>
      <w:bookmarkStart w:id="55" w:name="_Toc160686883"/>
      <w:bookmarkStart w:id="56" w:name="_Toc160696610"/>
      <w:bookmarkStart w:id="57" w:name="_Toc160761737"/>
      <w:bookmarkStart w:id="58" w:name="_Toc286906668"/>
      <w:bookmarkStart w:id="59" w:name="_Toc161726821"/>
      <w:r>
        <w:t>ATLAS Distributed Data Management</w:t>
      </w:r>
      <w:bookmarkEnd w:id="22"/>
    </w:p>
    <w:p w14:paraId="4B92A648" w14:textId="77777777" w:rsidR="00C15EBE" w:rsidRPr="00E633D0" w:rsidRDefault="00C15EBE" w:rsidP="00C15EBE">
      <w:pPr>
        <w:spacing w:before="0" w:after="60"/>
        <w:rPr>
          <w:rFonts w:ascii="Calibri" w:hAnsi="Calibri" w:cs="Calibri"/>
        </w:rPr>
      </w:pPr>
      <w:r w:rsidRPr="00E633D0">
        <w:rPr>
          <w:rFonts w:ascii="Calibri" w:hAnsi="Calibri" w:cs="Calibri"/>
        </w:rPr>
        <w:t xml:space="preserve">ATLAS, one of the LHC experiments, fully relies on the use of </w:t>
      </w:r>
      <w:r>
        <w:rPr>
          <w:rFonts w:ascii="Calibri" w:hAnsi="Calibri" w:cs="Calibri"/>
        </w:rPr>
        <w:t>Grid</w:t>
      </w:r>
      <w:r w:rsidRPr="00E633D0">
        <w:rPr>
          <w:rFonts w:ascii="Calibri" w:hAnsi="Calibri" w:cs="Calibri"/>
        </w:rPr>
        <w:t xml:space="preserve"> computing for offline processing and analysis. This processing is done </w:t>
      </w:r>
      <w:r>
        <w:rPr>
          <w:rFonts w:ascii="Calibri" w:hAnsi="Calibri" w:cs="Calibri"/>
        </w:rPr>
        <w:t xml:space="preserve">worldwide </w:t>
      </w:r>
      <w:r w:rsidRPr="00E633D0">
        <w:rPr>
          <w:rFonts w:ascii="Calibri" w:hAnsi="Calibri" w:cs="Calibri"/>
        </w:rPr>
        <w:t xml:space="preserve">using the well-known tier model across heterogeneous interoperable </w:t>
      </w:r>
      <w:r>
        <w:rPr>
          <w:rFonts w:ascii="Calibri" w:hAnsi="Calibri" w:cs="Calibri"/>
        </w:rPr>
        <w:t xml:space="preserve">Grids </w:t>
      </w:r>
      <w:r w:rsidR="005965F6">
        <w:rPr>
          <w:rFonts w:ascii="Calibri" w:hAnsi="Calibri" w:cs="Calibri"/>
        </w:rPr>
        <w:t xml:space="preserve">and </w:t>
      </w:r>
      <w:r w:rsidRPr="00E633D0">
        <w:rPr>
          <w:rFonts w:ascii="Calibri" w:hAnsi="Calibri" w:cs="Calibri"/>
        </w:rPr>
        <w:t xml:space="preserve">the ATLAS Distributed Data Management (DDM) project </w:t>
      </w:r>
      <w:r>
        <w:rPr>
          <w:rFonts w:ascii="Calibri" w:hAnsi="Calibri" w:cs="Calibri"/>
        </w:rPr>
        <w:t xml:space="preserve">is </w:t>
      </w:r>
      <w:r w:rsidRPr="00E633D0">
        <w:rPr>
          <w:rFonts w:ascii="Calibri" w:hAnsi="Calibri" w:cs="Calibri"/>
        </w:rPr>
        <w:t xml:space="preserve">responsible for the replication, access and bookkeeping of ATLAS data across more than 100 distributed </w:t>
      </w:r>
      <w:r>
        <w:rPr>
          <w:rFonts w:ascii="Calibri" w:hAnsi="Calibri" w:cs="Calibri"/>
        </w:rPr>
        <w:t>Grid</w:t>
      </w:r>
      <w:r w:rsidRPr="00E633D0">
        <w:rPr>
          <w:rFonts w:ascii="Calibri" w:hAnsi="Calibri" w:cs="Calibri"/>
        </w:rPr>
        <w:t xml:space="preserve"> sites. </w:t>
      </w:r>
    </w:p>
    <w:p w14:paraId="5401EC00" w14:textId="77777777" w:rsidR="00C15EBE" w:rsidRPr="00E633D0" w:rsidRDefault="00C15EBE" w:rsidP="00C15EBE">
      <w:pPr>
        <w:spacing w:before="0" w:after="60"/>
        <w:rPr>
          <w:rFonts w:ascii="Calibri" w:hAnsi="Calibri" w:cs="Calibri"/>
          <w:lang w:val="en-US" w:eastAsia="en-US"/>
        </w:rPr>
      </w:pPr>
      <w:r w:rsidRPr="00E633D0">
        <w:rPr>
          <w:rFonts w:ascii="Calibri" w:hAnsi="Calibri" w:cs="Calibri"/>
        </w:rPr>
        <w:t xml:space="preserve">The work during </w:t>
      </w:r>
      <w:r w:rsidR="00A43B45">
        <w:rPr>
          <w:rFonts w:ascii="Calibri" w:hAnsi="Calibri" w:cs="Calibri"/>
        </w:rPr>
        <w:t>PY1 and PY2</w:t>
      </w:r>
      <w:r w:rsidRPr="00E633D0">
        <w:rPr>
          <w:rFonts w:ascii="Calibri" w:hAnsi="Calibri" w:cs="Calibri"/>
        </w:rPr>
        <w:t xml:space="preserve"> has focused on the consolidation of the current productio</w:t>
      </w:r>
      <w:r w:rsidR="00421E1C">
        <w:rPr>
          <w:rFonts w:ascii="Calibri" w:hAnsi="Calibri" w:cs="Calibri"/>
        </w:rPr>
        <w:t xml:space="preserve">n system in different fronts. </w:t>
      </w:r>
      <w:r w:rsidR="004E45B2">
        <w:rPr>
          <w:rFonts w:ascii="Calibri" w:hAnsi="Calibri" w:cs="Calibri"/>
        </w:rPr>
        <w:t xml:space="preserve">SA3 funded effort has </w:t>
      </w:r>
      <w:r w:rsidR="00A43B45">
        <w:rPr>
          <w:rFonts w:ascii="Calibri" w:hAnsi="Calibri" w:cs="Calibri"/>
        </w:rPr>
        <w:t xml:space="preserve">improved and extended </w:t>
      </w:r>
      <w:r w:rsidR="004E45B2">
        <w:rPr>
          <w:rFonts w:ascii="Calibri" w:hAnsi="Calibri" w:cs="Calibri"/>
        </w:rPr>
        <w:t>a</w:t>
      </w:r>
      <w:r w:rsidRPr="00E633D0">
        <w:rPr>
          <w:rFonts w:ascii="Calibri" w:hAnsi="Calibri" w:cs="Calibri"/>
        </w:rPr>
        <w:t xml:space="preserve"> variety of the DDM components</w:t>
      </w:r>
      <w:r w:rsidR="004E45B2">
        <w:rPr>
          <w:rFonts w:ascii="Calibri" w:hAnsi="Calibri" w:cs="Calibri"/>
        </w:rPr>
        <w:t xml:space="preserve"> and monitoring</w:t>
      </w:r>
      <w:r w:rsidR="004442BA">
        <w:rPr>
          <w:rFonts w:ascii="Calibri" w:hAnsi="Calibri" w:cs="Calibri"/>
        </w:rPr>
        <w:t>, focusing on a future sustainable operation</w:t>
      </w:r>
      <w:r w:rsidRPr="00E633D0">
        <w:rPr>
          <w:rFonts w:ascii="Calibri" w:hAnsi="Calibri" w:cs="Calibri"/>
        </w:rPr>
        <w:t>.</w:t>
      </w:r>
      <w:r w:rsidR="00F33E1D">
        <w:rPr>
          <w:rFonts w:ascii="Calibri" w:hAnsi="Calibri" w:cs="Calibri"/>
        </w:rPr>
        <w:t xml:space="preserve"> </w:t>
      </w:r>
      <w:r w:rsidR="0052270B">
        <w:rPr>
          <w:rFonts w:ascii="Calibri" w:hAnsi="Calibri" w:cs="Calibri"/>
        </w:rPr>
        <w:t>As well, t</w:t>
      </w:r>
      <w:r w:rsidR="00F33E1D">
        <w:rPr>
          <w:rFonts w:ascii="Calibri" w:hAnsi="Calibri" w:cs="Calibri"/>
        </w:rPr>
        <w:t xml:space="preserve">he data placement agents that use </w:t>
      </w:r>
      <w:r w:rsidRPr="00E633D0">
        <w:rPr>
          <w:rFonts w:ascii="Calibri" w:hAnsi="Calibri" w:cs="Calibri"/>
        </w:rPr>
        <w:t>the underlying EGI middleware (mainly FTS, LFC and SRM)</w:t>
      </w:r>
      <w:r w:rsidR="00AB6940">
        <w:rPr>
          <w:rFonts w:ascii="Calibri" w:hAnsi="Calibri" w:cs="Calibri"/>
        </w:rPr>
        <w:t xml:space="preserve"> have been adapted to the latest requirements in the Computing Model </w:t>
      </w:r>
      <w:r w:rsidR="00B435C1">
        <w:rPr>
          <w:rFonts w:ascii="Calibri" w:hAnsi="Calibri" w:cs="Calibri"/>
        </w:rPr>
        <w:t xml:space="preserve">and </w:t>
      </w:r>
      <w:r w:rsidR="004E45B2">
        <w:rPr>
          <w:rFonts w:ascii="Calibri" w:hAnsi="Calibri" w:cs="Calibri"/>
        </w:rPr>
        <w:t xml:space="preserve">to the </w:t>
      </w:r>
      <w:r w:rsidR="00B435C1">
        <w:rPr>
          <w:rFonts w:ascii="Calibri" w:hAnsi="Calibri" w:cs="Calibri"/>
        </w:rPr>
        <w:t xml:space="preserve">changes in the ATLAS Distributed Computing infrastructure. </w:t>
      </w:r>
      <w:r w:rsidRPr="00E633D0">
        <w:rPr>
          <w:rFonts w:ascii="Calibri" w:hAnsi="Calibri" w:cs="Calibri"/>
          <w:lang w:val="en-US" w:eastAsia="en-US"/>
        </w:rPr>
        <w:t xml:space="preserve">The current ATLAS DDM software is now in a mature state and </w:t>
      </w:r>
      <w:r w:rsidR="0051765B">
        <w:rPr>
          <w:rFonts w:ascii="Calibri" w:hAnsi="Calibri" w:cs="Calibri"/>
          <w:lang w:val="en-US" w:eastAsia="en-US"/>
        </w:rPr>
        <w:t>is managed by the experiment and the CERN PH department</w:t>
      </w:r>
      <w:r w:rsidR="00892EE0">
        <w:rPr>
          <w:rFonts w:ascii="Calibri" w:hAnsi="Calibri" w:cs="Calibri"/>
          <w:lang w:val="en-US" w:eastAsia="en-US"/>
        </w:rPr>
        <w:t>, being</w:t>
      </w:r>
      <w:r w:rsidR="005742FC">
        <w:rPr>
          <w:rFonts w:ascii="Calibri" w:hAnsi="Calibri" w:cs="Calibri"/>
          <w:lang w:val="en-US" w:eastAsia="en-US"/>
        </w:rPr>
        <w:t xml:space="preserve"> </w:t>
      </w:r>
      <w:r w:rsidR="00892EE0">
        <w:rPr>
          <w:rFonts w:ascii="Calibri" w:hAnsi="Calibri" w:cs="Calibri"/>
          <w:lang w:val="en-US" w:eastAsia="en-US"/>
        </w:rPr>
        <w:t>t</w:t>
      </w:r>
      <w:r w:rsidRPr="00E633D0">
        <w:rPr>
          <w:rFonts w:ascii="Calibri" w:hAnsi="Calibri" w:cs="Calibri"/>
          <w:lang w:val="en-US" w:eastAsia="en-US"/>
        </w:rPr>
        <w:t xml:space="preserve">he present work focused on maintenance and support operations. </w:t>
      </w:r>
    </w:p>
    <w:p w14:paraId="68C79FA7" w14:textId="77777777" w:rsidR="00C15EBE" w:rsidRPr="00E633D0" w:rsidRDefault="00C15EBE" w:rsidP="00C15EBE">
      <w:pPr>
        <w:pStyle w:val="Heading3"/>
        <w:ind w:left="720"/>
        <w:rPr>
          <w:rFonts w:cs="Calibri"/>
        </w:rPr>
      </w:pPr>
      <w:bookmarkStart w:id="60" w:name="_Toc347317961"/>
      <w:r w:rsidRPr="00E633D0">
        <w:rPr>
          <w:rFonts w:cs="Calibri"/>
        </w:rPr>
        <w:lastRenderedPageBreak/>
        <w:t>CMS Data Management</w:t>
      </w:r>
      <w:bookmarkEnd w:id="60"/>
    </w:p>
    <w:p w14:paraId="4D44B9D6" w14:textId="77777777" w:rsidR="00C15EBE" w:rsidRPr="00E633D0" w:rsidRDefault="00664665" w:rsidP="00C15EBE">
      <w:pPr>
        <w:suppressAutoHyphens w:val="0"/>
        <w:spacing w:before="0" w:after="60"/>
        <w:rPr>
          <w:rFonts w:ascii="Calibri" w:hAnsi="Calibri" w:cs="Calibri"/>
          <w:szCs w:val="22"/>
        </w:rPr>
      </w:pPr>
      <w:r>
        <w:rPr>
          <w:rFonts w:ascii="Calibri" w:hAnsi="Calibri" w:cs="Calibri"/>
          <w:color w:val="000000"/>
          <w:szCs w:val="22"/>
          <w:shd w:val="clear" w:color="auto" w:fill="FFFFFF"/>
          <w:lang w:val="en-US" w:eastAsia="en-US"/>
        </w:rPr>
        <w:t>B</w:t>
      </w:r>
      <w:r w:rsidR="00C15EBE" w:rsidRPr="00E633D0">
        <w:rPr>
          <w:rFonts w:ascii="Calibri" w:hAnsi="Calibri" w:cs="Calibri"/>
          <w:color w:val="000000"/>
          <w:szCs w:val="22"/>
          <w:shd w:val="clear" w:color="auto" w:fill="FFFFFF"/>
          <w:lang w:val="en-US" w:eastAsia="en-US"/>
        </w:rPr>
        <w:t xml:space="preserve">uilding on the previous experience acquired by the ATLAS experiment, the CMS Popularity Service </w:t>
      </w:r>
      <w:r w:rsidR="008E6943">
        <w:rPr>
          <w:rFonts w:ascii="Calibri" w:hAnsi="Calibri" w:cs="Calibri"/>
          <w:color w:val="000000"/>
          <w:szCs w:val="22"/>
          <w:shd w:val="clear" w:color="auto" w:fill="FFFFFF"/>
          <w:lang w:val="en-US" w:eastAsia="en-US"/>
        </w:rPr>
        <w:t xml:space="preserve">has been developed </w:t>
      </w:r>
      <w:r w:rsidR="00C15EBE" w:rsidRPr="00E633D0">
        <w:rPr>
          <w:rFonts w:ascii="Calibri" w:hAnsi="Calibri" w:cs="Calibri"/>
          <w:color w:val="000000"/>
          <w:szCs w:val="22"/>
          <w:shd w:val="clear" w:color="auto" w:fill="FFFFFF"/>
          <w:lang w:val="en-US" w:eastAsia="en-US"/>
        </w:rPr>
        <w:t xml:space="preserve">to </w:t>
      </w:r>
      <w:r w:rsidR="00C15EBE" w:rsidRPr="00E633D0">
        <w:rPr>
          <w:rFonts w:ascii="Calibri" w:hAnsi="Calibri" w:cs="Calibri"/>
          <w:szCs w:val="22"/>
        </w:rPr>
        <w:t xml:space="preserve">monitor the experiment’s data access patterns (i.e. frequency of data access, access protocols, data tiers, users, sites, CPU usage). The understanding of this framework provides a crucial step ahead towards the automation of data cleaning and data placement. </w:t>
      </w:r>
    </w:p>
    <w:p w14:paraId="609A1D5C" w14:textId="77777777" w:rsidR="00BF20C4" w:rsidRDefault="00C15EBE" w:rsidP="00BF20C4">
      <w:pPr>
        <w:suppressAutoHyphens w:val="0"/>
        <w:spacing w:before="0" w:after="60"/>
        <w:rPr>
          <w:rFonts w:ascii="Calibri" w:hAnsi="Calibri" w:cs="Calibri"/>
          <w:szCs w:val="22"/>
        </w:rPr>
      </w:pPr>
      <w:r w:rsidRPr="00E633D0">
        <w:rPr>
          <w:rFonts w:ascii="Calibri" w:hAnsi="Calibri" w:cs="Calibri"/>
          <w:color w:val="000000"/>
          <w:szCs w:val="22"/>
          <w:shd w:val="clear" w:color="auto" w:fill="FFFFFF"/>
          <w:lang w:val="en-US" w:eastAsia="en-US"/>
        </w:rPr>
        <w:t>In addition, a fully automated popularity-based site-cleaning agent has been deployed</w:t>
      </w:r>
      <w:r w:rsidR="00A47DE0">
        <w:rPr>
          <w:rFonts w:ascii="Calibri" w:hAnsi="Calibri" w:cs="Calibri"/>
          <w:color w:val="000000"/>
          <w:szCs w:val="22"/>
          <w:shd w:val="clear" w:color="auto" w:fill="FFFFFF"/>
          <w:lang w:val="en-US" w:eastAsia="en-US"/>
        </w:rPr>
        <w:t xml:space="preserve"> (re-using directly the ATLAS code)</w:t>
      </w:r>
      <w:r w:rsidRPr="00E633D0">
        <w:rPr>
          <w:rFonts w:ascii="Calibri" w:hAnsi="Calibri" w:cs="Calibri"/>
          <w:color w:val="000000"/>
          <w:szCs w:val="22"/>
          <w:shd w:val="clear" w:color="auto" w:fill="FFFFFF"/>
          <w:lang w:val="en-US" w:eastAsia="en-US"/>
        </w:rPr>
        <w:t xml:space="preserve"> in order to scan the Tier2 sites that are reaching their space quotas and suggest obsolete, unused data that can be safely deleted without disrupting analysis activity.</w:t>
      </w:r>
      <w:r w:rsidRPr="00E633D0">
        <w:rPr>
          <w:rFonts w:ascii="Calibri" w:hAnsi="Calibri" w:cs="Calibri"/>
          <w:szCs w:val="22"/>
          <w:lang w:val="en-US" w:eastAsia="en-US"/>
        </w:rPr>
        <w:t xml:space="preserve"> </w:t>
      </w:r>
    </w:p>
    <w:p w14:paraId="13652B5D" w14:textId="77777777" w:rsidR="00C15EBE" w:rsidRPr="008D7CB3" w:rsidRDefault="00C15EBE" w:rsidP="008D7CB3">
      <w:pPr>
        <w:suppressAutoHyphens w:val="0"/>
        <w:spacing w:before="0" w:after="60"/>
        <w:rPr>
          <w:rFonts w:ascii="Calibri" w:hAnsi="Calibri" w:cs="Calibri"/>
          <w:szCs w:val="22"/>
          <w:lang w:val="en-US" w:eastAsia="en-US"/>
        </w:rPr>
      </w:pPr>
      <w:r w:rsidRPr="00E633D0">
        <w:rPr>
          <w:rFonts w:ascii="Calibri" w:hAnsi="Calibri" w:cs="Calibri"/>
          <w:szCs w:val="22"/>
          <w:lang w:val="en-US" w:eastAsia="en-US"/>
        </w:rPr>
        <w:t xml:space="preserve">CMS is currently exploring </w:t>
      </w:r>
      <w:r>
        <w:rPr>
          <w:rFonts w:ascii="Calibri" w:hAnsi="Calibri" w:cs="Calibri"/>
          <w:szCs w:val="22"/>
          <w:lang w:val="en-US" w:eastAsia="en-US"/>
        </w:rPr>
        <w:t xml:space="preserve">how </w:t>
      </w:r>
      <w:r w:rsidRPr="00E633D0">
        <w:rPr>
          <w:rFonts w:ascii="Calibri" w:hAnsi="Calibri" w:cs="Calibri"/>
          <w:szCs w:val="22"/>
          <w:lang w:val="en-US" w:eastAsia="en-US"/>
        </w:rPr>
        <w:t xml:space="preserve">to extend the Popularity system with the usage patterns of the data accessed through the </w:t>
      </w:r>
      <w:proofErr w:type="spellStart"/>
      <w:r w:rsidRPr="00E633D0">
        <w:rPr>
          <w:rFonts w:ascii="Calibri" w:hAnsi="Calibri" w:cs="Calibri"/>
          <w:szCs w:val="22"/>
          <w:lang w:val="en-US" w:eastAsia="en-US"/>
        </w:rPr>
        <w:t>XRootD</w:t>
      </w:r>
      <w:proofErr w:type="spellEnd"/>
      <w:r w:rsidRPr="00E633D0">
        <w:rPr>
          <w:rFonts w:ascii="Calibri" w:hAnsi="Calibri" w:cs="Calibri"/>
          <w:szCs w:val="22"/>
          <w:lang w:val="en-US" w:eastAsia="en-US"/>
        </w:rPr>
        <w:t xml:space="preserve"> protocol.</w:t>
      </w:r>
      <w:r w:rsidR="00D233D3">
        <w:rPr>
          <w:rFonts w:ascii="Calibri" w:hAnsi="Calibri" w:cs="Calibri"/>
          <w:szCs w:val="22"/>
          <w:lang w:val="en-US" w:eastAsia="en-US"/>
        </w:rPr>
        <w:t xml:space="preserve"> </w:t>
      </w:r>
      <w:r w:rsidR="00EF19D3">
        <w:rPr>
          <w:rFonts w:ascii="Calibri" w:hAnsi="Calibri" w:cs="Calibri"/>
          <w:szCs w:val="22"/>
          <w:lang w:val="en-US" w:eastAsia="en-US"/>
        </w:rPr>
        <w:t>T</w:t>
      </w:r>
      <w:r w:rsidR="00D233D3">
        <w:rPr>
          <w:rFonts w:ascii="Calibri" w:hAnsi="Calibri" w:cs="Calibri"/>
          <w:szCs w:val="22"/>
          <w:lang w:val="en-US" w:eastAsia="en-US"/>
        </w:rPr>
        <w:t xml:space="preserve">he </w:t>
      </w:r>
      <w:r w:rsidR="009910D1">
        <w:rPr>
          <w:rFonts w:ascii="Calibri" w:hAnsi="Calibri" w:cs="Calibri"/>
          <w:szCs w:val="22"/>
          <w:lang w:val="en-US" w:eastAsia="en-US"/>
        </w:rPr>
        <w:t>services are considered in maintenance</w:t>
      </w:r>
      <w:r w:rsidR="003D1ACF">
        <w:rPr>
          <w:rFonts w:ascii="Calibri" w:hAnsi="Calibri" w:cs="Calibri"/>
          <w:szCs w:val="22"/>
          <w:lang w:val="en-US" w:eastAsia="en-US"/>
        </w:rPr>
        <w:t>, although</w:t>
      </w:r>
      <w:r w:rsidR="009910D1">
        <w:rPr>
          <w:rFonts w:ascii="Calibri" w:hAnsi="Calibri" w:cs="Calibri"/>
          <w:szCs w:val="22"/>
          <w:lang w:val="en-US" w:eastAsia="en-US"/>
        </w:rPr>
        <w:t xml:space="preserve"> </w:t>
      </w:r>
      <w:r w:rsidR="003D1ACF">
        <w:rPr>
          <w:rFonts w:ascii="Calibri" w:hAnsi="Calibri" w:cs="Calibri"/>
          <w:szCs w:val="22"/>
          <w:lang w:val="en-US" w:eastAsia="en-US"/>
        </w:rPr>
        <w:t>f</w:t>
      </w:r>
      <w:r w:rsidR="009910D1">
        <w:rPr>
          <w:rFonts w:ascii="Calibri" w:hAnsi="Calibri" w:cs="Calibri"/>
          <w:szCs w:val="22"/>
          <w:lang w:val="en-US" w:eastAsia="en-US"/>
        </w:rPr>
        <w:t xml:space="preserve">uture development may arise based on the evolution of the Common Analysis Framework (see section </w:t>
      </w:r>
      <w:r w:rsidR="00635B17">
        <w:rPr>
          <w:rFonts w:ascii="Calibri" w:hAnsi="Calibri" w:cs="Calibri"/>
          <w:szCs w:val="22"/>
          <w:lang w:val="en-US" w:eastAsia="en-US"/>
        </w:rPr>
        <w:fldChar w:fldCharType="begin"/>
      </w:r>
      <w:r w:rsidR="009910D1">
        <w:rPr>
          <w:rFonts w:ascii="Calibri" w:hAnsi="Calibri" w:cs="Calibri"/>
          <w:szCs w:val="22"/>
          <w:lang w:val="en-US" w:eastAsia="en-US"/>
        </w:rPr>
        <w:instrText xml:space="preserve"> REF _Ref210200097 \r \h </w:instrText>
      </w:r>
      <w:r w:rsidR="00635B17">
        <w:rPr>
          <w:rFonts w:ascii="Calibri" w:hAnsi="Calibri" w:cs="Calibri"/>
          <w:szCs w:val="22"/>
          <w:lang w:val="en-US" w:eastAsia="en-US"/>
        </w:rPr>
      </w:r>
      <w:r w:rsidR="00635B17">
        <w:rPr>
          <w:rFonts w:ascii="Calibri" w:hAnsi="Calibri" w:cs="Calibri"/>
          <w:szCs w:val="22"/>
          <w:lang w:val="en-US" w:eastAsia="en-US"/>
        </w:rPr>
        <w:fldChar w:fldCharType="separate"/>
      </w:r>
      <w:r w:rsidR="00460200">
        <w:rPr>
          <w:rFonts w:ascii="Calibri" w:hAnsi="Calibri" w:cs="Calibri"/>
          <w:szCs w:val="22"/>
          <w:lang w:val="en-US" w:eastAsia="en-US"/>
        </w:rPr>
        <w:t>3.4</w:t>
      </w:r>
      <w:r w:rsidR="00635B17">
        <w:rPr>
          <w:rFonts w:ascii="Calibri" w:hAnsi="Calibri" w:cs="Calibri"/>
          <w:szCs w:val="22"/>
          <w:lang w:val="en-US" w:eastAsia="en-US"/>
        </w:rPr>
        <w:fldChar w:fldCharType="end"/>
      </w:r>
      <w:r w:rsidR="009910D1">
        <w:rPr>
          <w:rFonts w:ascii="Calibri" w:hAnsi="Calibri" w:cs="Calibri"/>
          <w:szCs w:val="22"/>
          <w:lang w:val="en-US" w:eastAsia="en-US"/>
        </w:rPr>
        <w:t>)</w:t>
      </w:r>
      <w:r w:rsidR="003A2E63">
        <w:rPr>
          <w:rFonts w:ascii="Calibri" w:hAnsi="Calibri" w:cs="Calibri"/>
          <w:szCs w:val="22"/>
          <w:lang w:val="en-US" w:eastAsia="en-US"/>
        </w:rPr>
        <w:t xml:space="preserve">. </w:t>
      </w:r>
      <w:r w:rsidR="00B1094D">
        <w:rPr>
          <w:rFonts w:ascii="Calibri" w:hAnsi="Calibri" w:cs="Calibri"/>
          <w:szCs w:val="22"/>
          <w:lang w:val="en-US" w:eastAsia="en-US"/>
        </w:rPr>
        <w:t>The funding for this effort was partly through the EGI-</w:t>
      </w:r>
      <w:proofErr w:type="spellStart"/>
      <w:r w:rsidR="00B1094D">
        <w:rPr>
          <w:rFonts w:ascii="Calibri" w:hAnsi="Calibri" w:cs="Calibri"/>
          <w:szCs w:val="22"/>
          <w:lang w:val="en-US" w:eastAsia="en-US"/>
        </w:rPr>
        <w:t>InSPIRE</w:t>
      </w:r>
      <w:proofErr w:type="spellEnd"/>
      <w:r w:rsidR="00B1094D">
        <w:rPr>
          <w:rFonts w:ascii="Calibri" w:hAnsi="Calibri" w:cs="Calibri"/>
          <w:szCs w:val="22"/>
          <w:lang w:val="en-US" w:eastAsia="en-US"/>
        </w:rPr>
        <w:t xml:space="preserve"> project, </w:t>
      </w:r>
      <w:r w:rsidR="00C911B6">
        <w:rPr>
          <w:rFonts w:ascii="Calibri" w:hAnsi="Calibri" w:cs="Calibri"/>
          <w:szCs w:val="22"/>
          <w:lang w:val="en-US" w:eastAsia="en-US"/>
        </w:rPr>
        <w:t xml:space="preserve">and </w:t>
      </w:r>
      <w:r w:rsidR="00B1094D">
        <w:rPr>
          <w:rFonts w:ascii="Calibri" w:hAnsi="Calibri" w:cs="Calibri"/>
          <w:szCs w:val="22"/>
          <w:lang w:val="en-US" w:eastAsia="en-US"/>
        </w:rPr>
        <w:t xml:space="preserve">is now mainly </w:t>
      </w:r>
      <w:r w:rsidR="00C911B6">
        <w:rPr>
          <w:rFonts w:ascii="Calibri" w:hAnsi="Calibri" w:cs="Calibri"/>
          <w:szCs w:val="22"/>
          <w:lang w:val="en-US" w:eastAsia="en-US"/>
        </w:rPr>
        <w:t>absorbed by the CERN-IT department.</w:t>
      </w:r>
    </w:p>
    <w:p w14:paraId="2B3D5991" w14:textId="77777777" w:rsidR="00C15EBE" w:rsidRDefault="00C15EBE" w:rsidP="00C15EBE">
      <w:pPr>
        <w:pStyle w:val="Heading3"/>
        <w:ind w:left="720"/>
      </w:pPr>
      <w:bookmarkStart w:id="61" w:name="_Toc347317962"/>
      <w:proofErr w:type="spellStart"/>
      <w:r>
        <w:t>LHCb</w:t>
      </w:r>
      <w:proofErr w:type="spellEnd"/>
      <w:r>
        <w:t xml:space="preserve"> DIRAC</w:t>
      </w:r>
      <w:bookmarkEnd w:id="61"/>
      <w:r>
        <w:t xml:space="preserve"> </w:t>
      </w:r>
    </w:p>
    <w:p w14:paraId="6BA1CDCA" w14:textId="77777777" w:rsidR="00C15EBE" w:rsidRDefault="00D36385" w:rsidP="00E20D4B">
      <w:pPr>
        <w:pStyle w:val="Standard"/>
        <w:spacing w:after="60"/>
        <w:jc w:val="both"/>
        <w:rPr>
          <w:rFonts w:ascii="Calibri" w:hAnsi="Calibri" w:cs="Calibri"/>
          <w:sz w:val="22"/>
          <w:szCs w:val="22"/>
        </w:rPr>
      </w:pPr>
      <w:r>
        <w:rPr>
          <w:rFonts w:ascii="Calibri" w:hAnsi="Calibri" w:cs="Calibri"/>
          <w:sz w:val="22"/>
          <w:szCs w:val="22"/>
        </w:rPr>
        <w:t xml:space="preserve">The </w:t>
      </w:r>
      <w:r w:rsidR="00C15EBE" w:rsidRPr="00E633D0">
        <w:rPr>
          <w:rFonts w:ascii="Calibri" w:hAnsi="Calibri" w:cs="Calibri"/>
          <w:sz w:val="22"/>
          <w:szCs w:val="22"/>
        </w:rPr>
        <w:t xml:space="preserve">DIRAC framework provides a complete solution for using the distributed computing resources of the </w:t>
      </w:r>
      <w:proofErr w:type="spellStart"/>
      <w:r w:rsidR="00C15EBE" w:rsidRPr="00E633D0">
        <w:rPr>
          <w:rFonts w:ascii="Calibri" w:hAnsi="Calibri" w:cs="Calibri"/>
          <w:sz w:val="22"/>
          <w:szCs w:val="22"/>
        </w:rPr>
        <w:t>LHCb</w:t>
      </w:r>
      <w:proofErr w:type="spellEnd"/>
      <w:r w:rsidR="00C15EBE" w:rsidRPr="00E633D0">
        <w:rPr>
          <w:rFonts w:ascii="Calibri" w:hAnsi="Calibri" w:cs="Calibri"/>
          <w:sz w:val="22"/>
          <w:szCs w:val="22"/>
        </w:rPr>
        <w:t xml:space="preserve"> experiment. DIRAC is a framework for data processing and analysis, including workload management, data management, monitoring and accounting. The support of the </w:t>
      </w:r>
      <w:proofErr w:type="spellStart"/>
      <w:r w:rsidR="00C15EBE" w:rsidRPr="00E633D0">
        <w:rPr>
          <w:rFonts w:ascii="Calibri" w:hAnsi="Calibri" w:cs="Calibri"/>
          <w:sz w:val="22"/>
          <w:szCs w:val="22"/>
        </w:rPr>
        <w:t>LHCb</w:t>
      </w:r>
      <w:proofErr w:type="spellEnd"/>
      <w:r w:rsidR="00D034C9">
        <w:rPr>
          <w:rFonts w:ascii="Calibri" w:hAnsi="Calibri" w:cs="Calibri"/>
          <w:sz w:val="22"/>
          <w:szCs w:val="22"/>
        </w:rPr>
        <w:t xml:space="preserve"> </w:t>
      </w:r>
      <w:r w:rsidR="00C15EBE" w:rsidRPr="00E633D0">
        <w:rPr>
          <w:rFonts w:ascii="Calibri" w:hAnsi="Calibri" w:cs="Calibri"/>
          <w:sz w:val="22"/>
          <w:szCs w:val="22"/>
        </w:rPr>
        <w:t xml:space="preserve">DIRAC Data Management system (DMS) </w:t>
      </w:r>
      <w:r w:rsidR="004C3529">
        <w:rPr>
          <w:rFonts w:ascii="Calibri" w:hAnsi="Calibri" w:cs="Calibri"/>
          <w:sz w:val="22"/>
          <w:szCs w:val="22"/>
        </w:rPr>
        <w:t>has focused on the c</w:t>
      </w:r>
      <w:r w:rsidR="00C15EBE" w:rsidRPr="00E633D0">
        <w:rPr>
          <w:rFonts w:ascii="Calibri" w:hAnsi="Calibri" w:cs="Calibri"/>
          <w:sz w:val="22"/>
          <w:szCs w:val="22"/>
        </w:rPr>
        <w:t xml:space="preserve">onsolidation of </w:t>
      </w:r>
      <w:r w:rsidR="00F943E3">
        <w:rPr>
          <w:rFonts w:ascii="Calibri" w:hAnsi="Calibri" w:cs="Calibri"/>
          <w:sz w:val="22"/>
          <w:szCs w:val="22"/>
        </w:rPr>
        <w:t>a</w:t>
      </w:r>
      <w:r w:rsidR="00C15EBE" w:rsidRPr="00E633D0">
        <w:rPr>
          <w:rFonts w:ascii="Calibri" w:hAnsi="Calibri" w:cs="Calibri"/>
          <w:sz w:val="22"/>
          <w:szCs w:val="22"/>
        </w:rPr>
        <w:t xml:space="preserve"> </w:t>
      </w:r>
      <w:r w:rsidR="00384F83">
        <w:rPr>
          <w:rFonts w:ascii="Calibri" w:hAnsi="Calibri" w:cs="Calibri"/>
          <w:sz w:val="22"/>
          <w:szCs w:val="22"/>
        </w:rPr>
        <w:t xml:space="preserve">data consistency </w:t>
      </w:r>
      <w:r w:rsidR="00C15EBE" w:rsidRPr="00E633D0">
        <w:rPr>
          <w:rFonts w:ascii="Calibri" w:hAnsi="Calibri" w:cs="Calibri"/>
          <w:sz w:val="22"/>
          <w:szCs w:val="22"/>
        </w:rPr>
        <w:t>service between file catalogues and SEs, especia</w:t>
      </w:r>
      <w:r w:rsidR="00172DD1">
        <w:rPr>
          <w:rFonts w:ascii="Calibri" w:hAnsi="Calibri" w:cs="Calibri"/>
          <w:sz w:val="22"/>
          <w:szCs w:val="22"/>
        </w:rPr>
        <w:t>lly in the operational aspects</w:t>
      </w:r>
      <w:r w:rsidR="00ED2754">
        <w:rPr>
          <w:rFonts w:ascii="Calibri" w:hAnsi="Calibri" w:cs="Calibri"/>
          <w:sz w:val="22"/>
          <w:szCs w:val="22"/>
        </w:rPr>
        <w:t>.</w:t>
      </w:r>
      <w:r w:rsidR="00172DD1">
        <w:rPr>
          <w:rFonts w:ascii="Calibri" w:hAnsi="Calibri" w:cs="Calibri"/>
          <w:sz w:val="22"/>
          <w:szCs w:val="22"/>
        </w:rPr>
        <w:t xml:space="preserve"> </w:t>
      </w:r>
      <w:r w:rsidR="00AF042A">
        <w:rPr>
          <w:rFonts w:ascii="Calibri" w:hAnsi="Calibri" w:cs="Calibri"/>
          <w:sz w:val="22"/>
          <w:szCs w:val="22"/>
        </w:rPr>
        <w:t>The</w:t>
      </w:r>
      <w:r w:rsidR="00C15EBE" w:rsidRPr="00E633D0">
        <w:rPr>
          <w:rFonts w:ascii="Calibri" w:hAnsi="Calibri" w:cs="Calibri"/>
          <w:sz w:val="22"/>
          <w:szCs w:val="22"/>
        </w:rPr>
        <w:t xml:space="preserve"> </w:t>
      </w:r>
      <w:r w:rsidR="00AF042A">
        <w:rPr>
          <w:rFonts w:ascii="Calibri" w:hAnsi="Calibri" w:cs="Calibri"/>
          <w:sz w:val="22"/>
          <w:szCs w:val="22"/>
        </w:rPr>
        <w:t xml:space="preserve">visualization of the storage </w:t>
      </w:r>
      <w:r w:rsidR="00AF042A" w:rsidRPr="00E633D0">
        <w:rPr>
          <w:rFonts w:ascii="Calibri" w:hAnsi="Calibri" w:cs="Calibri"/>
          <w:sz w:val="22"/>
          <w:szCs w:val="22"/>
        </w:rPr>
        <w:t xml:space="preserve">accounting </w:t>
      </w:r>
      <w:r w:rsidR="00AF042A">
        <w:rPr>
          <w:rFonts w:ascii="Calibri" w:hAnsi="Calibri" w:cs="Calibri"/>
          <w:sz w:val="22"/>
          <w:szCs w:val="22"/>
        </w:rPr>
        <w:t xml:space="preserve">has been </w:t>
      </w:r>
      <w:r w:rsidR="00C15EBE" w:rsidRPr="00E633D0">
        <w:rPr>
          <w:rFonts w:ascii="Calibri" w:hAnsi="Calibri" w:cs="Calibri"/>
          <w:sz w:val="22"/>
          <w:szCs w:val="22"/>
        </w:rPr>
        <w:t xml:space="preserve">developed and put in production </w:t>
      </w:r>
      <w:r w:rsidR="00AF042A">
        <w:rPr>
          <w:rFonts w:ascii="Calibri" w:hAnsi="Calibri" w:cs="Calibri"/>
          <w:sz w:val="22"/>
          <w:szCs w:val="22"/>
        </w:rPr>
        <w:t xml:space="preserve">and is </w:t>
      </w:r>
      <w:r w:rsidR="00C15EBE" w:rsidRPr="00E633D0">
        <w:rPr>
          <w:rFonts w:ascii="Calibri" w:hAnsi="Calibri" w:cs="Calibri"/>
          <w:sz w:val="22"/>
          <w:szCs w:val="22"/>
        </w:rPr>
        <w:t xml:space="preserve">extensively used by </w:t>
      </w:r>
      <w:r w:rsidR="00AF042A">
        <w:rPr>
          <w:rFonts w:ascii="Calibri" w:hAnsi="Calibri" w:cs="Calibri"/>
          <w:sz w:val="22"/>
          <w:szCs w:val="22"/>
        </w:rPr>
        <w:t xml:space="preserve">the </w:t>
      </w:r>
      <w:r w:rsidR="00C15EBE" w:rsidRPr="00E633D0">
        <w:rPr>
          <w:rFonts w:ascii="Calibri" w:hAnsi="Calibri" w:cs="Calibri"/>
          <w:sz w:val="22"/>
          <w:szCs w:val="22"/>
        </w:rPr>
        <w:t>members of the collaboration</w:t>
      </w:r>
      <w:r w:rsidR="00AF042A">
        <w:rPr>
          <w:rFonts w:ascii="Calibri" w:hAnsi="Calibri" w:cs="Calibri"/>
          <w:sz w:val="22"/>
          <w:szCs w:val="22"/>
        </w:rPr>
        <w:t xml:space="preserve">. </w:t>
      </w:r>
      <w:r w:rsidR="00E55039">
        <w:rPr>
          <w:rFonts w:ascii="Calibri" w:hAnsi="Calibri" w:cs="Calibri"/>
          <w:sz w:val="22"/>
          <w:szCs w:val="22"/>
        </w:rPr>
        <w:t>During PQ7</w:t>
      </w:r>
      <w:r w:rsidR="00AF042A">
        <w:rPr>
          <w:rFonts w:ascii="Calibri" w:hAnsi="Calibri" w:cs="Calibri"/>
          <w:sz w:val="22"/>
          <w:szCs w:val="22"/>
        </w:rPr>
        <w:t xml:space="preserve"> the development of a popularity service </w:t>
      </w:r>
      <w:r w:rsidR="00C15EBE" w:rsidRPr="00E633D0">
        <w:rPr>
          <w:rFonts w:ascii="Calibri" w:hAnsi="Calibri" w:cs="Calibri"/>
          <w:sz w:val="22"/>
          <w:szCs w:val="22"/>
        </w:rPr>
        <w:t xml:space="preserve">started </w:t>
      </w:r>
      <w:r w:rsidR="00E24A29">
        <w:rPr>
          <w:rFonts w:ascii="Calibri" w:hAnsi="Calibri" w:cs="Calibri"/>
          <w:sz w:val="22"/>
          <w:szCs w:val="22"/>
        </w:rPr>
        <w:t>to provide metrics to assess the dataset</w:t>
      </w:r>
      <w:r w:rsidR="00C15EBE" w:rsidRPr="00E633D0">
        <w:rPr>
          <w:rFonts w:ascii="Calibri" w:hAnsi="Calibri" w:cs="Calibri"/>
          <w:sz w:val="22"/>
          <w:szCs w:val="22"/>
        </w:rPr>
        <w:t xml:space="preserve"> popularity and provide a r</w:t>
      </w:r>
      <w:r w:rsidR="00E24A29">
        <w:rPr>
          <w:rFonts w:ascii="Calibri" w:hAnsi="Calibri" w:cs="Calibri"/>
          <w:sz w:val="22"/>
          <w:szCs w:val="22"/>
        </w:rPr>
        <w:t>anking of the most popular data</w:t>
      </w:r>
      <w:r w:rsidR="00C15EBE" w:rsidRPr="00E633D0">
        <w:rPr>
          <w:rFonts w:ascii="Calibri" w:hAnsi="Calibri" w:cs="Calibri"/>
          <w:sz w:val="22"/>
          <w:szCs w:val="22"/>
        </w:rPr>
        <w:t>sets</w:t>
      </w:r>
      <w:r w:rsidR="00E24A29">
        <w:rPr>
          <w:rFonts w:ascii="Calibri" w:hAnsi="Calibri" w:cs="Calibri"/>
          <w:sz w:val="22"/>
          <w:szCs w:val="22"/>
        </w:rPr>
        <w:t>.</w:t>
      </w:r>
      <w:r w:rsidR="00C15EBE" w:rsidRPr="00E633D0">
        <w:rPr>
          <w:rFonts w:ascii="Calibri" w:hAnsi="Calibri" w:cs="Calibri"/>
          <w:sz w:val="22"/>
          <w:szCs w:val="22"/>
        </w:rPr>
        <w:t xml:space="preserve"> The final goal is to use the information about data popularity to implement a dynamic data placement model, where the num</w:t>
      </w:r>
      <w:r w:rsidR="00DC2E64">
        <w:rPr>
          <w:rFonts w:ascii="Calibri" w:hAnsi="Calibri" w:cs="Calibri"/>
          <w:sz w:val="22"/>
          <w:szCs w:val="22"/>
        </w:rPr>
        <w:t>ber of replicas of a given data</w:t>
      </w:r>
      <w:r w:rsidR="00C15EBE" w:rsidRPr="00E633D0">
        <w:rPr>
          <w:rFonts w:ascii="Calibri" w:hAnsi="Calibri" w:cs="Calibri"/>
          <w:sz w:val="22"/>
          <w:szCs w:val="22"/>
        </w:rPr>
        <w:t>set is related to its popularity.</w:t>
      </w:r>
      <w:r w:rsidR="0064333F">
        <w:rPr>
          <w:rFonts w:ascii="Calibri" w:hAnsi="Calibri" w:cs="Calibri"/>
          <w:sz w:val="22"/>
          <w:szCs w:val="22"/>
        </w:rPr>
        <w:t xml:space="preserve"> </w:t>
      </w:r>
    </w:p>
    <w:p w14:paraId="3960AE7A" w14:textId="77777777" w:rsidR="00F129C9" w:rsidRPr="00F129C9" w:rsidRDefault="00F129C9" w:rsidP="00F129C9">
      <w:pPr>
        <w:suppressAutoHyphens w:val="0"/>
        <w:spacing w:before="0" w:after="60"/>
        <w:rPr>
          <w:rFonts w:ascii="Calibri" w:hAnsi="Calibri" w:cs="Calibri"/>
          <w:szCs w:val="22"/>
          <w:lang w:val="en-US" w:eastAsia="en-US"/>
        </w:rPr>
      </w:pPr>
      <w:r>
        <w:rPr>
          <w:rFonts w:ascii="Calibri" w:hAnsi="Calibri" w:cs="Calibri"/>
          <w:szCs w:val="22"/>
          <w:lang w:val="en-US" w:eastAsia="en-US"/>
        </w:rPr>
        <w:t>The funding for this effort was partly through the EGI-</w:t>
      </w:r>
      <w:proofErr w:type="spellStart"/>
      <w:r>
        <w:rPr>
          <w:rFonts w:ascii="Calibri" w:hAnsi="Calibri" w:cs="Calibri"/>
          <w:szCs w:val="22"/>
          <w:lang w:val="en-US" w:eastAsia="en-US"/>
        </w:rPr>
        <w:t>InSPIRE</w:t>
      </w:r>
      <w:proofErr w:type="spellEnd"/>
      <w:r>
        <w:rPr>
          <w:rFonts w:ascii="Calibri" w:hAnsi="Calibri" w:cs="Calibri"/>
          <w:szCs w:val="22"/>
          <w:lang w:val="en-US" w:eastAsia="en-US"/>
        </w:rPr>
        <w:t xml:space="preserve"> project, and is now mainly absorbed by the </w:t>
      </w:r>
      <w:proofErr w:type="spellStart"/>
      <w:r>
        <w:rPr>
          <w:rFonts w:ascii="Calibri" w:hAnsi="Calibri" w:cs="Calibri"/>
          <w:szCs w:val="22"/>
          <w:lang w:val="en-US" w:eastAsia="en-US"/>
        </w:rPr>
        <w:t>LHCb</w:t>
      </w:r>
      <w:proofErr w:type="spellEnd"/>
      <w:r>
        <w:rPr>
          <w:rFonts w:ascii="Calibri" w:hAnsi="Calibri" w:cs="Calibri"/>
          <w:szCs w:val="22"/>
          <w:lang w:val="en-US" w:eastAsia="en-US"/>
        </w:rPr>
        <w:t xml:space="preserve"> collaboration.</w:t>
      </w:r>
    </w:p>
    <w:p w14:paraId="4D124DF8" w14:textId="77777777" w:rsidR="006D7809" w:rsidRDefault="006D7809" w:rsidP="006D7809">
      <w:pPr>
        <w:pStyle w:val="Heading2"/>
        <w:rPr>
          <w:lang w:val="en-US"/>
        </w:rPr>
      </w:pPr>
      <w:bookmarkStart w:id="62" w:name="_Ref210200097"/>
      <w:bookmarkStart w:id="63" w:name="_Toc34731796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t>Analysis and Tools</w:t>
      </w:r>
      <w:bookmarkEnd w:id="62"/>
      <w:bookmarkEnd w:id="63"/>
    </w:p>
    <w:p w14:paraId="52460027" w14:textId="77777777" w:rsidR="003601E0" w:rsidRPr="003601E0" w:rsidRDefault="003601E0" w:rsidP="003601E0">
      <w:pPr>
        <w:spacing w:after="0"/>
        <w:rPr>
          <w:rFonts w:ascii="Calibri" w:hAnsi="Calibri" w:cs="Calibri"/>
          <w:szCs w:val="22"/>
        </w:rPr>
      </w:pPr>
      <w:r w:rsidRPr="003601E0">
        <w:rPr>
          <w:rFonts w:ascii="Calibri" w:hAnsi="Calibri" w:cs="Calibri"/>
          <w:szCs w:val="22"/>
        </w:rPr>
        <w:t>For the past two years of LHC data taking, the distributed analysis frameworks of the CMS and ATLAS experiments have successfully enabled the experiments’ physicists to perform large-scale data analysis on the WLCG sites. The experiments have enjoyed significant effort for development activities supported by external projects</w:t>
      </w:r>
      <w:r>
        <w:rPr>
          <w:rFonts w:ascii="Calibri" w:hAnsi="Calibri" w:cs="Calibri"/>
          <w:szCs w:val="22"/>
        </w:rPr>
        <w:t>, such as EGI-</w:t>
      </w:r>
      <w:proofErr w:type="spellStart"/>
      <w:r>
        <w:rPr>
          <w:rFonts w:ascii="Calibri" w:hAnsi="Calibri" w:cs="Calibri"/>
          <w:szCs w:val="22"/>
        </w:rPr>
        <w:t>InSPIRE</w:t>
      </w:r>
      <w:proofErr w:type="spellEnd"/>
      <w:r>
        <w:rPr>
          <w:rFonts w:ascii="Calibri" w:hAnsi="Calibri" w:cs="Calibri"/>
          <w:szCs w:val="22"/>
        </w:rPr>
        <w:t xml:space="preserve"> SA3</w:t>
      </w:r>
      <w:r w:rsidRPr="003601E0">
        <w:rPr>
          <w:rFonts w:ascii="Calibri" w:hAnsi="Calibri" w:cs="Calibri"/>
          <w:szCs w:val="22"/>
        </w:rPr>
        <w:t>, the laboratories, and country contributions. Constrained budgets and completing external projects are reducing the effort available for development and sustainable operations. CMS and ATLAS need to evaluate ways to reduce the needs while maintaining a strong program. A common infrastructure to support analysis is a step in the direction of reducing development and maintenance effort and thereby improving the overall sustainability of the systems.</w:t>
      </w:r>
    </w:p>
    <w:p w14:paraId="6280C8EF" w14:textId="77777777" w:rsidR="003601E0" w:rsidRPr="003601E0" w:rsidRDefault="003601E0" w:rsidP="003601E0">
      <w:pPr>
        <w:spacing w:after="0"/>
        <w:rPr>
          <w:rFonts w:ascii="Calibri" w:hAnsi="Calibri" w:cs="Calibri"/>
          <w:szCs w:val="22"/>
        </w:rPr>
      </w:pPr>
    </w:p>
    <w:p w14:paraId="01A960D4" w14:textId="77777777" w:rsidR="003601E0" w:rsidRPr="003601E0" w:rsidRDefault="003601E0" w:rsidP="003601E0">
      <w:pPr>
        <w:spacing w:after="0"/>
        <w:rPr>
          <w:rFonts w:ascii="Calibri" w:hAnsi="Calibri" w:cs="Calibri"/>
          <w:szCs w:val="22"/>
        </w:rPr>
      </w:pPr>
      <w:r w:rsidRPr="003601E0">
        <w:rPr>
          <w:rFonts w:ascii="Calibri" w:hAnsi="Calibri" w:cs="Calibri"/>
          <w:szCs w:val="22"/>
        </w:rPr>
        <w:t xml:space="preserve">The Common Analysis Framework is an initiative from ATLAS, CMS and the Experiment Support group in CERN IT (IT-ES) that started in March 2012. The eventual goal of the project is for the experiments to use a common framework based on elements from </w:t>
      </w:r>
      <w:proofErr w:type="spellStart"/>
      <w:r w:rsidRPr="003601E0">
        <w:rPr>
          <w:rFonts w:ascii="Calibri" w:hAnsi="Calibri" w:cs="Calibri"/>
          <w:szCs w:val="22"/>
        </w:rPr>
        <w:t>PanDA</w:t>
      </w:r>
      <w:proofErr w:type="spellEnd"/>
      <w:r w:rsidRPr="003601E0">
        <w:rPr>
          <w:rFonts w:ascii="Calibri" w:hAnsi="Calibri" w:cs="Calibri"/>
          <w:szCs w:val="22"/>
        </w:rPr>
        <w:t xml:space="preserve"> and the </w:t>
      </w:r>
      <w:proofErr w:type="spellStart"/>
      <w:r w:rsidRPr="003601E0">
        <w:rPr>
          <w:rFonts w:ascii="Calibri" w:hAnsi="Calibri" w:cs="Calibri"/>
          <w:szCs w:val="22"/>
        </w:rPr>
        <w:t>glideinWMS</w:t>
      </w:r>
      <w:proofErr w:type="spellEnd"/>
      <w:r w:rsidRPr="003601E0">
        <w:rPr>
          <w:rFonts w:ascii="Calibri" w:hAnsi="Calibri" w:cs="Calibri"/>
          <w:szCs w:val="22"/>
        </w:rPr>
        <w:t xml:space="preserve">. </w:t>
      </w:r>
      <w:proofErr w:type="spellStart"/>
      <w:r w:rsidRPr="003601E0">
        <w:rPr>
          <w:rFonts w:ascii="Calibri" w:hAnsi="Calibri" w:cs="Calibri"/>
          <w:szCs w:val="22"/>
        </w:rPr>
        <w:t>PanDA</w:t>
      </w:r>
      <w:proofErr w:type="spellEnd"/>
      <w:r w:rsidRPr="003601E0">
        <w:rPr>
          <w:rFonts w:ascii="Calibri" w:hAnsi="Calibri" w:cs="Calibri"/>
          <w:szCs w:val="22"/>
        </w:rPr>
        <w:t xml:space="preserve"> is the ATLAS Production and Distributed Analysis system which includes a workload management component and has been in use since 2005; it has managed the production and analysis activities for more than five years, reaching peaks of up to 100k-150k concurrently running </w:t>
      </w:r>
      <w:r w:rsidRPr="003601E0">
        <w:rPr>
          <w:rFonts w:ascii="Calibri" w:hAnsi="Calibri" w:cs="Calibri"/>
          <w:szCs w:val="22"/>
        </w:rPr>
        <w:lastRenderedPageBreak/>
        <w:t xml:space="preserve">jobs globally and up to 1 million jobs per day. CMS production and analysis is managed by the </w:t>
      </w:r>
      <w:proofErr w:type="spellStart"/>
      <w:r w:rsidRPr="003601E0">
        <w:rPr>
          <w:rFonts w:ascii="Calibri" w:hAnsi="Calibri" w:cs="Calibri"/>
          <w:szCs w:val="22"/>
        </w:rPr>
        <w:t>WMSystem</w:t>
      </w:r>
      <w:proofErr w:type="spellEnd"/>
      <w:r w:rsidRPr="003601E0">
        <w:rPr>
          <w:rFonts w:ascii="Calibri" w:hAnsi="Calibri" w:cs="Calibri"/>
          <w:szCs w:val="22"/>
        </w:rPr>
        <w:t xml:space="preserve">, which includes CRAB for distributed analysis. The </w:t>
      </w:r>
      <w:proofErr w:type="spellStart"/>
      <w:r w:rsidRPr="003601E0">
        <w:rPr>
          <w:rFonts w:ascii="Calibri" w:hAnsi="Calibri" w:cs="Calibri"/>
          <w:szCs w:val="22"/>
        </w:rPr>
        <w:t>WMSystem</w:t>
      </w:r>
      <w:proofErr w:type="spellEnd"/>
      <w:r w:rsidRPr="003601E0">
        <w:rPr>
          <w:rFonts w:ascii="Calibri" w:hAnsi="Calibri" w:cs="Calibri"/>
          <w:szCs w:val="22"/>
        </w:rPr>
        <w:t xml:space="preserve"> executes jobs on both the </w:t>
      </w:r>
      <w:proofErr w:type="spellStart"/>
      <w:r w:rsidRPr="003601E0">
        <w:rPr>
          <w:rFonts w:ascii="Calibri" w:hAnsi="Calibri" w:cs="Calibri"/>
          <w:szCs w:val="22"/>
        </w:rPr>
        <w:t>gLite</w:t>
      </w:r>
      <w:proofErr w:type="spellEnd"/>
      <w:r w:rsidRPr="003601E0">
        <w:rPr>
          <w:rFonts w:ascii="Calibri" w:hAnsi="Calibri" w:cs="Calibri"/>
          <w:szCs w:val="22"/>
        </w:rPr>
        <w:t xml:space="preserve"> WMS and the </w:t>
      </w:r>
      <w:proofErr w:type="spellStart"/>
      <w:r w:rsidRPr="003601E0">
        <w:rPr>
          <w:rFonts w:ascii="Calibri" w:hAnsi="Calibri" w:cs="Calibri"/>
          <w:szCs w:val="22"/>
        </w:rPr>
        <w:t>glideinWMS</w:t>
      </w:r>
      <w:proofErr w:type="spellEnd"/>
      <w:r w:rsidRPr="003601E0">
        <w:rPr>
          <w:rFonts w:ascii="Calibri" w:hAnsi="Calibri" w:cs="Calibri"/>
          <w:szCs w:val="22"/>
        </w:rPr>
        <w:t xml:space="preserve">. CMS currently uses the </w:t>
      </w:r>
      <w:proofErr w:type="spellStart"/>
      <w:r w:rsidRPr="003601E0">
        <w:rPr>
          <w:rFonts w:ascii="Calibri" w:hAnsi="Calibri" w:cs="Calibri"/>
          <w:szCs w:val="22"/>
        </w:rPr>
        <w:t>glideinWMS</w:t>
      </w:r>
      <w:proofErr w:type="spellEnd"/>
      <w:r w:rsidRPr="003601E0">
        <w:rPr>
          <w:rFonts w:ascii="Calibri" w:hAnsi="Calibri" w:cs="Calibri"/>
          <w:szCs w:val="22"/>
        </w:rPr>
        <w:t xml:space="preserve"> to manage the global MC production activities and parts of distributed analysis.</w:t>
      </w:r>
    </w:p>
    <w:p w14:paraId="59F45CFC" w14:textId="77777777" w:rsidR="003601E0" w:rsidRPr="003601E0" w:rsidRDefault="003601E0" w:rsidP="003601E0">
      <w:pPr>
        <w:spacing w:after="0"/>
        <w:rPr>
          <w:rFonts w:ascii="Calibri" w:hAnsi="Calibri" w:cs="Calibri"/>
          <w:szCs w:val="22"/>
        </w:rPr>
      </w:pPr>
    </w:p>
    <w:p w14:paraId="0EA023B1" w14:textId="77777777" w:rsidR="003601E0" w:rsidRPr="003601E0" w:rsidRDefault="003601E0" w:rsidP="003601E0">
      <w:pPr>
        <w:spacing w:after="0"/>
        <w:rPr>
          <w:rFonts w:ascii="Calibri" w:hAnsi="Calibri" w:cs="Calibri"/>
          <w:szCs w:val="22"/>
        </w:rPr>
      </w:pPr>
      <w:r w:rsidRPr="003601E0">
        <w:rPr>
          <w:rFonts w:ascii="Calibri" w:hAnsi="Calibri" w:cs="Calibri"/>
          <w:szCs w:val="22"/>
        </w:rPr>
        <w:t>The present feasibility study is the beginning of the work toward a common framework. The feasibility study has the following goals:</w:t>
      </w:r>
    </w:p>
    <w:p w14:paraId="3085EAB5" w14:textId="77777777" w:rsidR="003601E0" w:rsidRPr="003601E0" w:rsidRDefault="003601E0" w:rsidP="003601E0">
      <w:pPr>
        <w:rPr>
          <w:lang w:val="en-US"/>
        </w:rPr>
      </w:pPr>
    </w:p>
    <w:p w14:paraId="1C89FE71"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Review the architecture and functionality of the current analysis frameworks</w:t>
      </w:r>
    </w:p>
    <w:p w14:paraId="74F302F9"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Determine which elements could be provided in common</w:t>
      </w:r>
    </w:p>
    <w:p w14:paraId="29C60711"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Identify how to interface to existing external services</w:t>
      </w:r>
    </w:p>
    <w:p w14:paraId="2D09CD5A" w14:textId="77777777" w:rsidR="003601E0" w:rsidRPr="003601E0" w:rsidRDefault="003601E0" w:rsidP="00DA7B69">
      <w:pPr>
        <w:numPr>
          <w:ilvl w:val="0"/>
          <w:numId w:val="25"/>
        </w:numPr>
        <w:rPr>
          <w:rFonts w:ascii="Calibri" w:hAnsi="Calibri"/>
          <w:lang w:val="en-US"/>
        </w:rPr>
      </w:pPr>
      <w:r w:rsidRPr="003601E0">
        <w:rPr>
          <w:rFonts w:ascii="Calibri" w:hAnsi="Calibri"/>
          <w:lang w:val="en-US"/>
        </w:rPr>
        <w:t>Develop an architecture identifying which experiment specific services could be replaced with common elements.</w:t>
      </w:r>
    </w:p>
    <w:p w14:paraId="6C17B5AF" w14:textId="77777777" w:rsidR="003601E0" w:rsidRPr="003601E0" w:rsidRDefault="003601E0" w:rsidP="003601E0">
      <w:pPr>
        <w:rPr>
          <w:lang w:val="en-US"/>
        </w:rPr>
      </w:pPr>
    </w:p>
    <w:p w14:paraId="64A1D90F" w14:textId="77777777" w:rsidR="003601E0" w:rsidRPr="003601E0" w:rsidRDefault="003601E0" w:rsidP="003601E0">
      <w:pPr>
        <w:spacing w:after="0"/>
        <w:rPr>
          <w:rFonts w:ascii="Calibri" w:hAnsi="Calibri" w:cs="Calibri"/>
          <w:szCs w:val="22"/>
        </w:rPr>
      </w:pPr>
      <w:r>
        <w:rPr>
          <w:rFonts w:ascii="Calibri" w:hAnsi="Calibri" w:cs="Calibri"/>
          <w:szCs w:val="22"/>
        </w:rPr>
        <w:t>Whilst this work extends beyond the lifetime of EGI-</w:t>
      </w:r>
      <w:proofErr w:type="spellStart"/>
      <w:r>
        <w:rPr>
          <w:rFonts w:ascii="Calibri" w:hAnsi="Calibri" w:cs="Calibri"/>
          <w:szCs w:val="22"/>
        </w:rPr>
        <w:t>InSPIRE</w:t>
      </w:r>
      <w:proofErr w:type="spellEnd"/>
      <w:r>
        <w:rPr>
          <w:rFonts w:ascii="Calibri" w:hAnsi="Calibri" w:cs="Calibri"/>
          <w:szCs w:val="22"/>
        </w:rPr>
        <w:t xml:space="preserve"> SA3, it is clearly strongly aligned with the latter’s goals and has been an important additional result in the area of reduced long-term support costs and sustainability in general. </w:t>
      </w:r>
    </w:p>
    <w:p w14:paraId="3010F03D" w14:textId="77777777" w:rsidR="006D7809" w:rsidRDefault="006D7809" w:rsidP="006D7809">
      <w:pPr>
        <w:pStyle w:val="Heading2"/>
        <w:rPr>
          <w:lang w:val="en-US"/>
        </w:rPr>
      </w:pPr>
      <w:bookmarkStart w:id="64" w:name="_Toc347317964"/>
      <w:r>
        <w:t>Monitoring and Dashboards</w:t>
      </w:r>
      <w:bookmarkEnd w:id="64"/>
    </w:p>
    <w:p w14:paraId="14DD1B32" w14:textId="77777777" w:rsidR="006D7809" w:rsidRDefault="006D7809" w:rsidP="006D7809">
      <w:pPr>
        <w:spacing w:after="0"/>
        <w:rPr>
          <w:rFonts w:ascii="Calibri" w:hAnsi="Calibri" w:cs="Calibri"/>
          <w:szCs w:val="22"/>
        </w:rPr>
      </w:pPr>
      <w:r w:rsidRPr="006D7809">
        <w:rPr>
          <w:rFonts w:ascii="Calibri" w:hAnsi="Calibri" w:cs="Calibri"/>
          <w:szCs w:val="22"/>
        </w:rPr>
        <w:t xml:space="preserve">The LHC </w:t>
      </w:r>
      <w:r>
        <w:rPr>
          <w:rFonts w:ascii="Calibri" w:hAnsi="Calibri" w:cs="Calibri"/>
          <w:szCs w:val="22"/>
        </w:rPr>
        <w:t>experiments all share a common computing model, albeit with minor variations, that is largely that exposed by the presumed l</w:t>
      </w:r>
      <w:r w:rsidR="00E233E9">
        <w:rPr>
          <w:rFonts w:ascii="Calibri" w:hAnsi="Calibri" w:cs="Calibri"/>
          <w:szCs w:val="22"/>
        </w:rPr>
        <w:t xml:space="preserve">ate but definitely great Jim </w:t>
      </w:r>
      <w:proofErr w:type="spellStart"/>
      <w:r w:rsidR="00E233E9">
        <w:rPr>
          <w:rFonts w:ascii="Calibri" w:hAnsi="Calibri" w:cs="Calibri"/>
          <w:szCs w:val="22"/>
        </w:rPr>
        <w:t>Gra</w:t>
      </w:r>
      <w:r>
        <w:rPr>
          <w:rFonts w:ascii="Calibri" w:hAnsi="Calibri" w:cs="Calibri"/>
          <w:szCs w:val="22"/>
        </w:rPr>
        <w:t>y</w:t>
      </w:r>
      <w:proofErr w:type="spellEnd"/>
      <w:r>
        <w:rPr>
          <w:rFonts w:ascii="Calibri" w:hAnsi="Calibri" w:cs="Calibri"/>
          <w:szCs w:val="22"/>
        </w:rPr>
        <w:t xml:space="preserve"> in his final paper</w:t>
      </w:r>
      <w:r w:rsidR="00E233E9">
        <w:rPr>
          <w:rFonts w:ascii="Calibri" w:hAnsi="Calibri" w:cs="Calibri"/>
          <w:szCs w:val="22"/>
        </w:rPr>
        <w:t xml:space="preserve"> based on the NASA terminology</w:t>
      </w:r>
      <w:r w:rsidR="00E233E9">
        <w:rPr>
          <w:rStyle w:val="FootnoteReference"/>
          <w:rFonts w:ascii="Calibri" w:hAnsi="Calibri" w:cs="Calibri"/>
          <w:szCs w:val="22"/>
        </w:rPr>
        <w:footnoteReference w:id="2"/>
      </w:r>
      <w:r>
        <w:rPr>
          <w:rFonts w:ascii="Calibri" w:hAnsi="Calibri" w:cs="Calibri"/>
          <w:szCs w:val="22"/>
        </w:rPr>
        <w:t xml:space="preserve">. This model is based on a hierarchy of centres and maps well to activities involving a large international centre, a number of national centres and then more regional centres and universities. The activities performed by the experiments consist of a series of well-defined tasks that can be characterised by data transfers, production jobs, further transfers, analysis jobs and so forth. The expected levels of activities are well understood by </w:t>
      </w:r>
      <w:r w:rsidR="00D02AC0">
        <w:rPr>
          <w:rFonts w:ascii="Calibri" w:hAnsi="Calibri" w:cs="Calibri"/>
          <w:szCs w:val="22"/>
        </w:rPr>
        <w:t>both the VOs and sites and this lend themselves well to a common monitoring framework. Sites and managers can understand from well-defined views whether the activities are normal or not.</w:t>
      </w:r>
    </w:p>
    <w:p w14:paraId="01690823" w14:textId="77777777" w:rsidR="00D02AC0" w:rsidRDefault="00D02AC0" w:rsidP="006D7809">
      <w:pPr>
        <w:spacing w:after="0"/>
        <w:rPr>
          <w:rFonts w:ascii="Calibri" w:hAnsi="Calibri" w:cs="Calibri"/>
          <w:szCs w:val="22"/>
        </w:rPr>
      </w:pPr>
      <w:r>
        <w:rPr>
          <w:rFonts w:ascii="Calibri" w:hAnsi="Calibri" w:cs="Calibri"/>
          <w:szCs w:val="22"/>
        </w:rPr>
        <w:t>The specific support provided by SA3 in this area has led to a re-implementation of the core dashboard framework: a single common schema and single common set of applications. This will significantly reduce the support load in coming years.</w:t>
      </w:r>
    </w:p>
    <w:p w14:paraId="3569D851" w14:textId="77777777" w:rsidR="00D02AC0" w:rsidRDefault="00D02AC0" w:rsidP="006D7809">
      <w:pPr>
        <w:spacing w:after="0"/>
        <w:rPr>
          <w:rFonts w:ascii="Calibri" w:hAnsi="Calibri" w:cs="Calibri"/>
          <w:szCs w:val="22"/>
        </w:rPr>
      </w:pPr>
      <w:r>
        <w:rPr>
          <w:rFonts w:ascii="Calibri" w:hAnsi="Calibri" w:cs="Calibri"/>
          <w:szCs w:val="22"/>
        </w:rPr>
        <w:t xml:space="preserve">All of the key use cases are now covered. Clearly, </w:t>
      </w:r>
      <w:proofErr w:type="spellStart"/>
      <w:r>
        <w:rPr>
          <w:rFonts w:ascii="Calibri" w:hAnsi="Calibri" w:cs="Calibri"/>
          <w:szCs w:val="22"/>
        </w:rPr>
        <w:t>ongoing</w:t>
      </w:r>
      <w:proofErr w:type="spellEnd"/>
      <w:r>
        <w:rPr>
          <w:rFonts w:ascii="Calibri" w:hAnsi="Calibri" w:cs="Calibri"/>
          <w:szCs w:val="22"/>
        </w:rPr>
        <w:t xml:space="preserve"> work will be needed to fix bugs and provide enhancements – in particular those that arise from changes in the infrastructure and/or computing models – but a large fraction of the work has already been achieved.</w:t>
      </w:r>
    </w:p>
    <w:p w14:paraId="389C7EB5" w14:textId="77777777" w:rsidR="00D02AC0" w:rsidRDefault="00D02AC0" w:rsidP="006D7809">
      <w:pPr>
        <w:spacing w:after="0"/>
        <w:rPr>
          <w:rFonts w:ascii="Calibri" w:hAnsi="Calibri" w:cs="Calibri"/>
          <w:szCs w:val="22"/>
        </w:rPr>
      </w:pPr>
      <w:r>
        <w:rPr>
          <w:rFonts w:ascii="Calibri" w:hAnsi="Calibri" w:cs="Calibri"/>
          <w:szCs w:val="22"/>
        </w:rPr>
        <w:t>Development and support effort for the dashboards will continue to be provided by the key stakeholders that include CERN, the experiments and a number of institutes. Additional effort can be expected from other communities or projects that wish to use the framework.</w:t>
      </w:r>
    </w:p>
    <w:p w14:paraId="66B5BE8B" w14:textId="77777777" w:rsidR="00D02AC0" w:rsidRPr="00C06570" w:rsidRDefault="00D02AC0" w:rsidP="00C06570">
      <w:pPr>
        <w:rPr>
          <w:rFonts w:ascii="Calibri" w:hAnsi="Calibri" w:cs="Calibri"/>
          <w:i/>
          <w:szCs w:val="22"/>
          <w:lang w:val="en-US"/>
        </w:rPr>
      </w:pPr>
      <w:r>
        <w:rPr>
          <w:rFonts w:ascii="Calibri" w:hAnsi="Calibri" w:cs="Calibri"/>
          <w:szCs w:val="22"/>
        </w:rPr>
        <w:t>The relevance of the dashboards to the overall process of the Higgs announcement can be seen by the following plot – used in the ATLAS presentation to underline the contribution of grid computing to the scientific result. This is the direct result of SA3-funded effort in this area</w:t>
      </w:r>
      <w:r w:rsidR="006D4FC6">
        <w:rPr>
          <w:rFonts w:ascii="Calibri" w:hAnsi="Calibri" w:cs="Calibri"/>
          <w:szCs w:val="22"/>
        </w:rPr>
        <w:t xml:space="preserve"> – the slide was </w:t>
      </w:r>
      <w:r w:rsidR="006D4FC6">
        <w:rPr>
          <w:rFonts w:ascii="Calibri" w:hAnsi="Calibri" w:cs="Calibri"/>
          <w:szCs w:val="22"/>
        </w:rPr>
        <w:lastRenderedPageBreak/>
        <w:t xml:space="preserve">entitled: </w:t>
      </w:r>
      <w:r w:rsidR="006D4FC6" w:rsidRPr="006D4FC6">
        <w:rPr>
          <w:rFonts w:ascii="Calibri" w:hAnsi="Calibri" w:cs="Calibri"/>
          <w:i/>
          <w:szCs w:val="22"/>
        </w:rPr>
        <w:t>“</w:t>
      </w:r>
      <w:r w:rsidR="006D4FC6" w:rsidRPr="006D4FC6">
        <w:rPr>
          <w:rFonts w:ascii="Calibri" w:hAnsi="Calibri" w:cs="Calibri"/>
          <w:i/>
          <w:szCs w:val="22"/>
          <w:lang w:val="en-US"/>
        </w:rPr>
        <w:t>It would have been impossible to release physics results so quickly without</w:t>
      </w:r>
      <w:r w:rsidR="00C06570">
        <w:rPr>
          <w:rFonts w:ascii="Calibri" w:hAnsi="Calibri" w:cs="Calibri"/>
          <w:i/>
          <w:szCs w:val="22"/>
          <w:lang w:val="en-US"/>
        </w:rPr>
        <w:t xml:space="preserve"> </w:t>
      </w:r>
      <w:r w:rsidR="006D4FC6" w:rsidRPr="006D4FC6">
        <w:rPr>
          <w:rFonts w:ascii="Calibri" w:hAnsi="Calibri" w:cs="Calibri"/>
          <w:i/>
          <w:szCs w:val="22"/>
          <w:lang w:val="en-US"/>
        </w:rPr>
        <w:t>the outstanding performance of the Grid (including the CERN Tier-0)”.</w:t>
      </w:r>
    </w:p>
    <w:p w14:paraId="655BBDB3" w14:textId="351955E5" w:rsidR="00D02AC0" w:rsidRDefault="0080116F" w:rsidP="006D7809">
      <w:pPr>
        <w:spacing w:after="0"/>
        <w:rPr>
          <w:rFonts w:ascii="Calibri" w:hAnsi="Calibri" w:cs="Calibri"/>
          <w:szCs w:val="22"/>
          <w:lang w:val="en-US"/>
        </w:rPr>
      </w:pPr>
      <w:r>
        <w:rPr>
          <w:rFonts w:ascii="Calibri" w:hAnsi="Calibri" w:cs="Calibri"/>
          <w:noProof/>
          <w:szCs w:val="22"/>
          <w:lang w:val="nl-NL" w:eastAsia="nl-NL"/>
        </w:rPr>
        <w:drawing>
          <wp:inline distT="0" distB="0" distL="0" distR="0" wp14:anchorId="1E93E6AA" wp14:editId="6D6775A6">
            <wp:extent cx="5754370" cy="4319905"/>
            <wp:effectExtent l="0" t="0" r="0" b="4445"/>
            <wp:docPr id="7" name="Picture 7" descr="C:\Users\mkenyon\Downloads\ShowMetTheMo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enyon\Downloads\ShowMetTheMoney.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4370" cy="4319905"/>
                    </a:xfrm>
                    <a:prstGeom prst="rect">
                      <a:avLst/>
                    </a:prstGeom>
                    <a:noFill/>
                    <a:ln>
                      <a:noFill/>
                    </a:ln>
                  </pic:spPr>
                </pic:pic>
              </a:graphicData>
            </a:graphic>
          </wp:inline>
        </w:drawing>
      </w:r>
    </w:p>
    <w:p w14:paraId="0B8968C0" w14:textId="2A9E97FE" w:rsidR="00D02AC0" w:rsidRDefault="00D02AC0" w:rsidP="00D02AC0">
      <w:pPr>
        <w:pStyle w:val="Caption"/>
        <w:rPr>
          <w:rFonts w:ascii="Calibri" w:hAnsi="Calibri" w:cs="Calibri"/>
          <w:szCs w:val="22"/>
        </w:rPr>
      </w:pPr>
      <w:r>
        <w:t xml:space="preserve">Figure </w:t>
      </w:r>
      <w:r w:rsidR="00635B17">
        <w:fldChar w:fldCharType="begin"/>
      </w:r>
      <w:r w:rsidR="00A43B45">
        <w:instrText xml:space="preserve"> SEQ Figure \* ARABIC </w:instrText>
      </w:r>
      <w:r w:rsidR="00635B17">
        <w:fldChar w:fldCharType="separate"/>
      </w:r>
      <w:r w:rsidR="00460200">
        <w:rPr>
          <w:noProof/>
        </w:rPr>
        <w:t>3</w:t>
      </w:r>
      <w:r w:rsidR="00635B17">
        <w:rPr>
          <w:noProof/>
        </w:rPr>
        <w:fldChar w:fldCharType="end"/>
      </w:r>
      <w:r>
        <w:t xml:space="preserve"> - </w:t>
      </w:r>
      <w:r w:rsidRPr="00863D9E">
        <w:t>Number</w:t>
      </w:r>
      <w:r w:rsidR="0080116F">
        <w:t xml:space="preserve"> of concurrent ATLAS jobs Jan-Dec</w:t>
      </w:r>
      <w:r w:rsidRPr="00863D9E">
        <w:t xml:space="preserve"> 2012</w:t>
      </w:r>
    </w:p>
    <w:p w14:paraId="318456BB" w14:textId="77777777" w:rsidR="00EA0E9E" w:rsidRDefault="00EA0E9E" w:rsidP="00C06570">
      <w:pPr>
        <w:pStyle w:val="Heading2"/>
        <w:rPr>
          <w:lang w:val="en-US"/>
        </w:rPr>
      </w:pPr>
      <w:bookmarkStart w:id="65" w:name="_Toc347317965"/>
      <w:r>
        <w:rPr>
          <w:lang w:val="en-US"/>
        </w:rPr>
        <w:t>Ganga</w:t>
      </w:r>
      <w:bookmarkEnd w:id="65"/>
    </w:p>
    <w:p w14:paraId="3D001AA0" w14:textId="77777777" w:rsidR="00EA0E9E" w:rsidRPr="00EA0E9E" w:rsidRDefault="00EA0E9E" w:rsidP="00EA0E9E">
      <w:pPr>
        <w:rPr>
          <w:rFonts w:ascii="Calibri" w:hAnsi="Calibri" w:cs="Calibri"/>
        </w:rPr>
      </w:pPr>
      <w:r w:rsidRPr="00EA0E9E">
        <w:rPr>
          <w:rFonts w:ascii="Calibri" w:hAnsi="Calibri" w:cs="Calibri"/>
        </w:rPr>
        <w:t xml:space="preserve">Ganga – which was initially an acronym (Gaudi and Grid Alliance) </w:t>
      </w:r>
      <w:r>
        <w:rPr>
          <w:rFonts w:ascii="Calibri" w:hAnsi="Calibri" w:cs="Calibri"/>
        </w:rPr>
        <w:t xml:space="preserve">– is an example of collaborative development and support </w:t>
      </w:r>
      <w:r>
        <w:rPr>
          <w:rFonts w:ascii="Calibri" w:hAnsi="Calibri" w:cs="Calibri"/>
          <w:i/>
        </w:rPr>
        <w:t>par excellence</w:t>
      </w:r>
      <w:r>
        <w:rPr>
          <w:rFonts w:ascii="Calibri" w:hAnsi="Calibri" w:cs="Calibri"/>
        </w:rPr>
        <w:t xml:space="preserve">. The project itself is led by Imperial College, London with contributions from additional universities and institutes in the UK, Scandinavia and Germany to experiment-specific components (ATLAS, </w:t>
      </w:r>
      <w:proofErr w:type="spellStart"/>
      <w:r>
        <w:rPr>
          <w:rFonts w:ascii="Calibri" w:hAnsi="Calibri" w:cs="Calibri"/>
        </w:rPr>
        <w:t>LHCb</w:t>
      </w:r>
      <w:proofErr w:type="spellEnd"/>
      <w:r>
        <w:rPr>
          <w:rFonts w:ascii="Calibri" w:hAnsi="Calibri" w:cs="Calibri"/>
        </w:rPr>
        <w:t>). CERN and EGI-</w:t>
      </w:r>
      <w:proofErr w:type="spellStart"/>
      <w:r>
        <w:rPr>
          <w:rFonts w:ascii="Calibri" w:hAnsi="Calibri" w:cs="Calibri"/>
        </w:rPr>
        <w:t>InSPIRE</w:t>
      </w:r>
      <w:proofErr w:type="spellEnd"/>
      <w:r>
        <w:rPr>
          <w:rFonts w:ascii="Calibri" w:hAnsi="Calibri" w:cs="Calibri"/>
        </w:rPr>
        <w:t xml:space="preserve"> have contributed mainly to the core component “Ganga-core” for which CERN currently has responsibility. Ganga has also found usage far beyond the original HEP VOs and additional funding has come from Earth Science and Life Science projects. It will be supported by these communities for as long as it is required – indeed, it may well get a new lease of life in cloud environments through its “write once, run anywhere” philosophy. </w:t>
      </w:r>
    </w:p>
    <w:p w14:paraId="480A4C08" w14:textId="77777777" w:rsidR="005073F0" w:rsidRDefault="005073F0" w:rsidP="00C06570">
      <w:pPr>
        <w:pStyle w:val="Heading2"/>
        <w:rPr>
          <w:lang w:val="en-US"/>
        </w:rPr>
      </w:pPr>
      <w:bookmarkStart w:id="66" w:name="_Toc347317966"/>
      <w:r>
        <w:rPr>
          <w:lang w:val="en-US"/>
        </w:rPr>
        <w:t>WLCG Sustainability Model and Plans</w:t>
      </w:r>
      <w:bookmarkEnd w:id="66"/>
    </w:p>
    <w:p w14:paraId="4E13BBED" w14:textId="77777777" w:rsidR="00FE3B2A" w:rsidRDefault="00FE3B2A" w:rsidP="00FE3B2A">
      <w:pPr>
        <w:rPr>
          <w:rFonts w:ascii="Calibri" w:hAnsi="Calibri" w:cs="Calibri"/>
        </w:rPr>
      </w:pPr>
      <w:r w:rsidRPr="00FE3B2A">
        <w:rPr>
          <w:rFonts w:ascii="Calibri" w:hAnsi="Calibri" w:cs="Calibri"/>
        </w:rPr>
        <w:t>Whilst the rest of this section deals</w:t>
      </w:r>
      <w:r>
        <w:rPr>
          <w:rFonts w:ascii="Calibri" w:hAnsi="Calibri" w:cs="Calibri"/>
        </w:rPr>
        <w:t xml:space="preserve"> with the sustainability of the support that has been provided through SA3, the overall context (for HEP) is that of the WLCG project. As explained during the above-mentioned EGI sustainability workshop, the WLCG collaboration </w:t>
      </w:r>
      <w:r>
        <w:rPr>
          <w:rFonts w:ascii="Calibri" w:hAnsi="Calibri" w:cs="Calibri"/>
          <w:i/>
        </w:rPr>
        <w:t>is</w:t>
      </w:r>
      <w:r>
        <w:rPr>
          <w:rFonts w:ascii="Calibri" w:hAnsi="Calibri" w:cs="Calibri"/>
        </w:rPr>
        <w:t xml:space="preserve"> the WLCG sustainability plan. It is based on the following elements:</w:t>
      </w:r>
    </w:p>
    <w:p w14:paraId="661D57F3" w14:textId="77777777" w:rsidR="00635B17" w:rsidRPr="00FE3B2A" w:rsidRDefault="00DA7B69" w:rsidP="00DA7B69">
      <w:pPr>
        <w:pStyle w:val="ListParagraph"/>
        <w:numPr>
          <w:ilvl w:val="0"/>
          <w:numId w:val="27"/>
        </w:numPr>
        <w:rPr>
          <w:rFonts w:ascii="Calibri" w:hAnsi="Calibri" w:cs="Calibri"/>
          <w:lang w:val="en-US"/>
        </w:rPr>
      </w:pPr>
      <w:r w:rsidRPr="00FE3B2A">
        <w:rPr>
          <w:rFonts w:ascii="Calibri" w:hAnsi="Calibri" w:cs="Calibri"/>
          <w:lang w:val="en-US"/>
        </w:rPr>
        <w:lastRenderedPageBreak/>
        <w:t xml:space="preserve">Funding agencies providing resources </w:t>
      </w:r>
      <w:r w:rsidR="00FE3B2A">
        <w:rPr>
          <w:rFonts w:ascii="Calibri" w:hAnsi="Calibri" w:cs="Calibri"/>
          <w:lang w:val="en-US"/>
        </w:rPr>
        <w:t xml:space="preserve">to WLCG </w:t>
      </w:r>
      <w:r w:rsidRPr="00FE3B2A">
        <w:rPr>
          <w:rFonts w:ascii="Calibri" w:hAnsi="Calibri" w:cs="Calibri"/>
          <w:lang w:val="en-US"/>
        </w:rPr>
        <w:t>have</w:t>
      </w:r>
      <w:r w:rsidR="00FE3B2A">
        <w:rPr>
          <w:rFonts w:ascii="Calibri" w:hAnsi="Calibri" w:cs="Calibri"/>
          <w:lang w:val="en-US"/>
        </w:rPr>
        <w:t xml:space="preserve"> signed a Memorandum of Understanding</w:t>
      </w:r>
      <w:r w:rsidRPr="00FE3B2A">
        <w:rPr>
          <w:rFonts w:ascii="Calibri" w:hAnsi="Calibri" w:cs="Calibri"/>
          <w:lang w:val="en-US"/>
        </w:rPr>
        <w:t xml:space="preserve"> </w:t>
      </w:r>
      <w:r w:rsidR="00FE3B2A">
        <w:rPr>
          <w:rFonts w:ascii="Calibri" w:hAnsi="Calibri" w:cs="Calibri"/>
          <w:lang w:val="en-US"/>
        </w:rPr>
        <w:t>(</w:t>
      </w:r>
      <w:proofErr w:type="spellStart"/>
      <w:r w:rsidRPr="00FE3B2A">
        <w:rPr>
          <w:rFonts w:ascii="Calibri" w:hAnsi="Calibri" w:cs="Calibri"/>
          <w:lang w:val="en-US"/>
        </w:rPr>
        <w:t>MoU</w:t>
      </w:r>
      <w:proofErr w:type="spellEnd"/>
      <w:r w:rsidR="00FE3B2A">
        <w:rPr>
          <w:rFonts w:ascii="Calibri" w:hAnsi="Calibri" w:cs="Calibri"/>
          <w:lang w:val="en-US"/>
        </w:rPr>
        <w:t>)</w:t>
      </w:r>
      <w:r w:rsidRPr="00FE3B2A">
        <w:rPr>
          <w:rFonts w:ascii="Calibri" w:hAnsi="Calibri" w:cs="Calibri"/>
          <w:lang w:val="en-US"/>
        </w:rPr>
        <w:t xml:space="preserve"> with CERN</w:t>
      </w:r>
    </w:p>
    <w:p w14:paraId="0EC3F1DA" w14:textId="77777777" w:rsidR="00635B17" w:rsidRPr="00FE3B2A" w:rsidRDefault="00FE3B2A" w:rsidP="00DA7B69">
      <w:pPr>
        <w:pStyle w:val="ListParagraph"/>
        <w:numPr>
          <w:ilvl w:val="0"/>
          <w:numId w:val="27"/>
        </w:numPr>
        <w:rPr>
          <w:rFonts w:ascii="Calibri" w:hAnsi="Calibri" w:cs="Calibri"/>
          <w:lang w:val="en-US"/>
        </w:rPr>
      </w:pPr>
      <w:r>
        <w:rPr>
          <w:rFonts w:ascii="Calibri" w:hAnsi="Calibri" w:cs="Calibri"/>
          <w:lang w:val="en-US"/>
        </w:rPr>
        <w:t xml:space="preserve">The agreement that the signature of this </w:t>
      </w:r>
      <w:proofErr w:type="spellStart"/>
      <w:r>
        <w:rPr>
          <w:rFonts w:ascii="Calibri" w:hAnsi="Calibri" w:cs="Calibri"/>
          <w:lang w:val="en-US"/>
        </w:rPr>
        <w:t>MoU</w:t>
      </w:r>
      <w:proofErr w:type="spellEnd"/>
      <w:r>
        <w:rPr>
          <w:rFonts w:ascii="Calibri" w:hAnsi="Calibri" w:cs="Calibri"/>
          <w:lang w:val="en-US"/>
        </w:rPr>
        <w:t xml:space="preserve"> entails r</w:t>
      </w:r>
      <w:r w:rsidR="00DA7B69" w:rsidRPr="00FE3B2A">
        <w:rPr>
          <w:rFonts w:ascii="Calibri" w:hAnsi="Calibri" w:cs="Calibri"/>
          <w:lang w:val="en-US"/>
        </w:rPr>
        <w:t>enews</w:t>
      </w:r>
      <w:r>
        <w:rPr>
          <w:rFonts w:ascii="Calibri" w:hAnsi="Calibri" w:cs="Calibri"/>
          <w:lang w:val="en-US"/>
        </w:rPr>
        <w:t xml:space="preserve"> automatically and is </w:t>
      </w:r>
      <w:r w:rsidR="00DA7B69" w:rsidRPr="00FE3B2A">
        <w:rPr>
          <w:rFonts w:ascii="Calibri" w:hAnsi="Calibri" w:cs="Calibri"/>
          <w:lang w:val="en-US"/>
        </w:rPr>
        <w:t>expected to last the lifetime of the LHC (&gt;20 years)</w:t>
      </w:r>
    </w:p>
    <w:p w14:paraId="0E21F33E" w14:textId="77777777" w:rsidR="00FE3B2A" w:rsidRPr="00FE3B2A" w:rsidRDefault="00FE3B2A" w:rsidP="00DA7B69">
      <w:pPr>
        <w:pStyle w:val="ListParagraph"/>
        <w:numPr>
          <w:ilvl w:val="0"/>
          <w:numId w:val="27"/>
        </w:numPr>
        <w:rPr>
          <w:rFonts w:ascii="Calibri" w:hAnsi="Calibri" w:cs="Calibri"/>
        </w:rPr>
      </w:pPr>
      <w:r>
        <w:rPr>
          <w:rFonts w:ascii="Calibri" w:hAnsi="Calibri" w:cs="Calibri"/>
        </w:rPr>
        <w:t xml:space="preserve">The </w:t>
      </w:r>
      <w:proofErr w:type="spellStart"/>
      <w:r>
        <w:rPr>
          <w:rFonts w:ascii="Calibri" w:hAnsi="Calibri" w:cs="Calibri"/>
        </w:rPr>
        <w:t>MoU</w:t>
      </w:r>
      <w:proofErr w:type="spellEnd"/>
      <w:r>
        <w:rPr>
          <w:rFonts w:ascii="Calibri" w:hAnsi="Calibri" w:cs="Calibri"/>
        </w:rPr>
        <w:t xml:space="preserve"> defines the </w:t>
      </w:r>
      <w:hyperlink r:id="rId24" w:tgtFrame="_blank" w:history="1">
        <w:r>
          <w:rPr>
            <w:rStyle w:val="Hyperlink"/>
          </w:rPr>
          <w:t xml:space="preserve">Minimal Computing Resource and Service Levels to qualify for membership of the WLCG Collaboration </w:t>
        </w:r>
      </w:hyperlink>
      <w:r>
        <w:t xml:space="preserve">– </w:t>
      </w:r>
      <w:r w:rsidRPr="00FE3B2A">
        <w:rPr>
          <w:rFonts w:ascii="Calibri" w:hAnsi="Calibri" w:cs="Calibri"/>
          <w:lang w:val="en-US"/>
        </w:rPr>
        <w:t>the actual resource needs, the corresponding pledges and their delivery are all monitored through official CERN and WLCG committees</w:t>
      </w:r>
      <w:r w:rsidR="00220BFE">
        <w:rPr>
          <w:rFonts w:ascii="Calibri" w:hAnsi="Calibri" w:cs="Calibri"/>
          <w:lang w:val="en-US"/>
        </w:rPr>
        <w:t xml:space="preserve"> (both hardware resources as well as service delivery)</w:t>
      </w:r>
    </w:p>
    <w:p w14:paraId="477D4A18" w14:textId="77777777" w:rsidR="00FE3B2A" w:rsidRDefault="00FE3B2A" w:rsidP="00DA7B69">
      <w:pPr>
        <w:pStyle w:val="ListParagraph"/>
        <w:numPr>
          <w:ilvl w:val="0"/>
          <w:numId w:val="27"/>
        </w:numPr>
        <w:rPr>
          <w:rFonts w:ascii="Calibri" w:hAnsi="Calibri" w:cs="Calibri"/>
          <w:lang w:val="en-US"/>
        </w:rPr>
      </w:pPr>
      <w:r w:rsidRPr="00FE3B2A">
        <w:rPr>
          <w:rFonts w:ascii="Calibri" w:hAnsi="Calibri" w:cs="Calibri"/>
          <w:lang w:val="en-US"/>
        </w:rPr>
        <w:t>The list of funding agencies and their represent</w:t>
      </w:r>
      <w:r>
        <w:rPr>
          <w:rFonts w:ascii="Calibri" w:hAnsi="Calibri" w:cs="Calibri"/>
          <w:lang w:val="en-US"/>
        </w:rPr>
        <w:t>at</w:t>
      </w:r>
      <w:r w:rsidRPr="00FE3B2A">
        <w:rPr>
          <w:rFonts w:ascii="Calibri" w:hAnsi="Calibri" w:cs="Calibri"/>
          <w:lang w:val="en-US"/>
        </w:rPr>
        <w:t xml:space="preserve">ives </w:t>
      </w:r>
      <w:r>
        <w:rPr>
          <w:rFonts w:ascii="Calibri" w:hAnsi="Calibri" w:cs="Calibri"/>
          <w:lang w:val="en-US"/>
        </w:rPr>
        <w:t xml:space="preserve">can be found via </w:t>
      </w:r>
      <w:hyperlink r:id="rId25" w:history="1">
        <w:r w:rsidRPr="00223910">
          <w:rPr>
            <w:rStyle w:val="Hyperlink"/>
            <w:rFonts w:ascii="Calibri" w:hAnsi="Calibri" w:cs="Calibri"/>
            <w:lang w:val="en-US"/>
          </w:rPr>
          <w:t>https://espace.cern.ch/WLCG-document-repository/MoU/admin/MoU_basics/Annex4_Funding-Agencies_Representatives_12APR12.pdf</w:t>
        </w:r>
      </w:hyperlink>
    </w:p>
    <w:p w14:paraId="2C9059E1" w14:textId="77777777" w:rsidR="00FE3B2A" w:rsidRDefault="00FE3B2A" w:rsidP="00DA7B69">
      <w:pPr>
        <w:pStyle w:val="ListParagraph"/>
        <w:numPr>
          <w:ilvl w:val="0"/>
          <w:numId w:val="27"/>
        </w:numPr>
        <w:rPr>
          <w:rFonts w:ascii="Calibri" w:hAnsi="Calibri" w:cs="Calibri"/>
          <w:lang w:val="en-US"/>
        </w:rPr>
      </w:pPr>
      <w:r>
        <w:rPr>
          <w:rFonts w:ascii="Calibri" w:hAnsi="Calibri" w:cs="Calibri"/>
          <w:lang w:val="en-US"/>
        </w:rPr>
        <w:t xml:space="preserve">Further information can be found on the WLCG </w:t>
      </w:r>
      <w:proofErr w:type="spellStart"/>
      <w:r>
        <w:rPr>
          <w:rFonts w:ascii="Calibri" w:hAnsi="Calibri" w:cs="Calibri"/>
          <w:lang w:val="en-US"/>
        </w:rPr>
        <w:t>MoU</w:t>
      </w:r>
      <w:proofErr w:type="spellEnd"/>
      <w:r>
        <w:rPr>
          <w:rFonts w:ascii="Calibri" w:hAnsi="Calibri" w:cs="Calibri"/>
          <w:lang w:val="en-US"/>
        </w:rPr>
        <w:t xml:space="preserve"> page: </w:t>
      </w:r>
      <w:hyperlink r:id="rId26" w:history="1">
        <w:r w:rsidRPr="00223910">
          <w:rPr>
            <w:rStyle w:val="Hyperlink"/>
            <w:rFonts w:ascii="Calibri" w:hAnsi="Calibri" w:cs="Calibri"/>
            <w:lang w:val="en-US"/>
          </w:rPr>
          <w:t>http://wlcg.web.cern.ch/collaboration/mou</w:t>
        </w:r>
      </w:hyperlink>
      <w:r>
        <w:rPr>
          <w:rFonts w:ascii="Calibri" w:hAnsi="Calibri" w:cs="Calibri"/>
          <w:lang w:val="en-US"/>
        </w:rPr>
        <w:t xml:space="preserve"> </w:t>
      </w:r>
    </w:p>
    <w:p w14:paraId="38D4DA71" w14:textId="77777777" w:rsidR="00220BFE" w:rsidRPr="00220BFE" w:rsidRDefault="00220BFE" w:rsidP="00220BFE">
      <w:pPr>
        <w:rPr>
          <w:rFonts w:ascii="Calibri" w:hAnsi="Calibri" w:cs="Calibri"/>
          <w:lang w:val="en-US"/>
        </w:rPr>
      </w:pPr>
      <w:r>
        <w:rPr>
          <w:rFonts w:ascii="Calibri" w:hAnsi="Calibri" w:cs="Calibri"/>
          <w:lang w:val="en-US"/>
        </w:rPr>
        <w:t xml:space="preserve">These structures are analogous to those employed by the large scientific collaborations (ALICE, ATLAS, CMS and </w:t>
      </w:r>
      <w:proofErr w:type="spellStart"/>
      <w:r>
        <w:rPr>
          <w:rFonts w:ascii="Calibri" w:hAnsi="Calibri" w:cs="Calibri"/>
          <w:lang w:val="en-US"/>
        </w:rPr>
        <w:t>LHCb</w:t>
      </w:r>
      <w:proofErr w:type="spellEnd"/>
      <w:r>
        <w:rPr>
          <w:rFonts w:ascii="Calibri" w:hAnsi="Calibri" w:cs="Calibri"/>
          <w:lang w:val="en-US"/>
        </w:rPr>
        <w:t>) that WLCG serves and have been used successfully by HEP organizations around the world for some 50 years.</w:t>
      </w:r>
    </w:p>
    <w:p w14:paraId="58CCE263" w14:textId="77777777" w:rsidR="00D02AC0" w:rsidRDefault="00C06570" w:rsidP="00C06570">
      <w:pPr>
        <w:pStyle w:val="Heading2"/>
        <w:rPr>
          <w:lang w:val="en-US"/>
        </w:rPr>
      </w:pPr>
      <w:bookmarkStart w:id="67" w:name="_Toc347317967"/>
      <w:r>
        <w:rPr>
          <w:lang w:val="en-US"/>
        </w:rPr>
        <w:t>Conclusions for HEP</w:t>
      </w:r>
      <w:bookmarkEnd w:id="67"/>
    </w:p>
    <w:p w14:paraId="4715D8CA" w14:textId="77777777" w:rsidR="00C06570" w:rsidRDefault="00C06570" w:rsidP="00C06570">
      <w:pPr>
        <w:rPr>
          <w:rFonts w:ascii="Calibri" w:hAnsi="Calibri" w:cs="Calibri"/>
        </w:rPr>
      </w:pPr>
      <w:r w:rsidRPr="00C06570">
        <w:rPr>
          <w:rFonts w:ascii="Calibri" w:hAnsi="Calibri" w:cs="Calibri"/>
        </w:rPr>
        <w:t>One of the key goals of SA3 – namely to provide continued support for the Heavy User Communities of the Grid – has clearly been successfully achieved</w:t>
      </w:r>
      <w:r w:rsidR="004B081A">
        <w:rPr>
          <w:rFonts w:ascii="Calibri" w:hAnsi="Calibri" w:cs="Calibri"/>
        </w:rPr>
        <w:t>, at least in the context of its support for HEP</w:t>
      </w:r>
      <w:r w:rsidRPr="00C06570">
        <w:rPr>
          <w:rFonts w:ascii="Calibri" w:hAnsi="Calibri" w:cs="Calibri"/>
        </w:rPr>
        <w:t xml:space="preserve">. This </w:t>
      </w:r>
      <w:r>
        <w:rPr>
          <w:rFonts w:ascii="Calibri" w:hAnsi="Calibri" w:cs="Calibri"/>
        </w:rPr>
        <w:t>can be demonstrated not only through key scientific results that have been made available through this powerful distributed computing infrastructure but also be the measurable improvements in service quality that have been seen throughout the first run of the LHC (</w:t>
      </w:r>
      <w:r w:rsidR="00432E28">
        <w:rPr>
          <w:rFonts w:ascii="Calibri" w:hAnsi="Calibri" w:cs="Calibri"/>
        </w:rPr>
        <w:t xml:space="preserve">late </w:t>
      </w:r>
      <w:r>
        <w:rPr>
          <w:rFonts w:ascii="Calibri" w:hAnsi="Calibri" w:cs="Calibri"/>
        </w:rPr>
        <w:t xml:space="preserve">March 2010 – </w:t>
      </w:r>
      <w:r w:rsidR="00432E28">
        <w:rPr>
          <w:rFonts w:ascii="Calibri" w:hAnsi="Calibri" w:cs="Calibri"/>
        </w:rPr>
        <w:t>early March</w:t>
      </w:r>
      <w:r>
        <w:rPr>
          <w:rFonts w:ascii="Calibri" w:hAnsi="Calibri" w:cs="Calibri"/>
        </w:rPr>
        <w:t xml:space="preserve"> 2013) that overlapped almost completely with the SA3 work-package (</w:t>
      </w:r>
      <w:r w:rsidR="00432E28">
        <w:rPr>
          <w:rFonts w:ascii="Calibri" w:hAnsi="Calibri" w:cs="Calibri"/>
        </w:rPr>
        <w:t>1</w:t>
      </w:r>
      <w:r w:rsidR="00432E28" w:rsidRPr="00432E28">
        <w:rPr>
          <w:rFonts w:ascii="Calibri" w:hAnsi="Calibri" w:cs="Calibri"/>
          <w:vertAlign w:val="superscript"/>
        </w:rPr>
        <w:t>st</w:t>
      </w:r>
      <w:r w:rsidR="00432E28">
        <w:rPr>
          <w:rFonts w:ascii="Calibri" w:hAnsi="Calibri" w:cs="Calibri"/>
        </w:rPr>
        <w:t xml:space="preserve"> May</w:t>
      </w:r>
      <w:r>
        <w:rPr>
          <w:rFonts w:ascii="Calibri" w:hAnsi="Calibri" w:cs="Calibri"/>
        </w:rPr>
        <w:t xml:space="preserve"> </w:t>
      </w:r>
      <w:r w:rsidR="005073F0">
        <w:rPr>
          <w:rFonts w:ascii="Calibri" w:hAnsi="Calibri" w:cs="Calibri"/>
        </w:rPr>
        <w:t xml:space="preserve">2010 </w:t>
      </w:r>
      <w:r>
        <w:rPr>
          <w:rFonts w:ascii="Calibri" w:hAnsi="Calibri" w:cs="Calibri"/>
        </w:rPr>
        <w:t xml:space="preserve">– </w:t>
      </w:r>
      <w:r w:rsidR="00432E28">
        <w:rPr>
          <w:rFonts w:ascii="Calibri" w:hAnsi="Calibri" w:cs="Calibri"/>
        </w:rPr>
        <w:t>30</w:t>
      </w:r>
      <w:r w:rsidR="00432E28" w:rsidRPr="00432E28">
        <w:rPr>
          <w:rFonts w:ascii="Calibri" w:hAnsi="Calibri" w:cs="Calibri"/>
          <w:vertAlign w:val="superscript"/>
        </w:rPr>
        <w:t>th</w:t>
      </w:r>
      <w:r w:rsidR="00432E28">
        <w:rPr>
          <w:rFonts w:ascii="Calibri" w:hAnsi="Calibri" w:cs="Calibri"/>
        </w:rPr>
        <w:t xml:space="preserve"> </w:t>
      </w:r>
      <w:r>
        <w:rPr>
          <w:rFonts w:ascii="Calibri" w:hAnsi="Calibri" w:cs="Calibri"/>
        </w:rPr>
        <w:t>April</w:t>
      </w:r>
      <w:r w:rsidR="005073F0">
        <w:rPr>
          <w:rFonts w:ascii="Calibri" w:hAnsi="Calibri" w:cs="Calibri"/>
        </w:rPr>
        <w:t xml:space="preserve"> 2013</w:t>
      </w:r>
      <w:r>
        <w:rPr>
          <w:rFonts w:ascii="Calibri" w:hAnsi="Calibri" w:cs="Calibri"/>
        </w:rPr>
        <w:t>).</w:t>
      </w:r>
    </w:p>
    <w:p w14:paraId="2C2A9BA5" w14:textId="77777777" w:rsidR="00C8309A" w:rsidRDefault="00C8309A" w:rsidP="00C06570">
      <w:pPr>
        <w:rPr>
          <w:rFonts w:ascii="Calibri" w:hAnsi="Calibri" w:cs="Calibri"/>
        </w:rPr>
      </w:pPr>
      <w:r>
        <w:rPr>
          <w:rFonts w:ascii="Calibri" w:hAnsi="Calibri" w:cs="Calibri"/>
        </w:rPr>
        <w:t xml:space="preserve">By the end of SA3, all of the tools supported for the HEP community will have demonstrated themselves under full production load for </w:t>
      </w:r>
      <w:r w:rsidR="00EE0A83">
        <w:rPr>
          <w:rFonts w:ascii="Calibri" w:hAnsi="Calibri" w:cs="Calibri"/>
        </w:rPr>
        <w:t>several</w:t>
      </w:r>
      <w:r>
        <w:rPr>
          <w:rFonts w:ascii="Calibri" w:hAnsi="Calibri" w:cs="Calibri"/>
        </w:rPr>
        <w:t xml:space="preserve"> years (the exception is the on-going work on a common analysis framework). A part of the reduction in effort that comes from the end of this work package will be absorbed by further commonalities across the VOs and increased maturity of the products. On-going studies into new technologies and eventual migration to those selected will nonetheless require additional effort. However, this was outside the scope of SA3 and will have to be funded from other sources. </w:t>
      </w:r>
    </w:p>
    <w:p w14:paraId="79A1CFBF" w14:textId="72D0EA4D" w:rsidR="00C06570" w:rsidRPr="00C06570" w:rsidRDefault="00C06570" w:rsidP="00C06570">
      <w:pPr>
        <w:rPr>
          <w:rFonts w:ascii="Calibri" w:hAnsi="Calibri" w:cs="Calibri"/>
        </w:rPr>
      </w:pPr>
      <w:r>
        <w:rPr>
          <w:rFonts w:ascii="Calibri" w:hAnsi="Calibri" w:cs="Calibri"/>
        </w:rPr>
        <w:t>The LHC programme will continue for many years to come: lower support costs are a key priority for the WLCG project and the work carri</w:t>
      </w:r>
      <w:r w:rsidR="000C0C07">
        <w:rPr>
          <w:rFonts w:ascii="Calibri" w:hAnsi="Calibri" w:cs="Calibri"/>
        </w:rPr>
        <w:t xml:space="preserve">ed out in SA3 has had a strong </w:t>
      </w:r>
      <w:proofErr w:type="spellStart"/>
      <w:r w:rsidR="000C0C07">
        <w:rPr>
          <w:rFonts w:ascii="Calibri" w:hAnsi="Calibri" w:cs="Calibri"/>
        </w:rPr>
        <w:t>impactimpact</w:t>
      </w:r>
      <w:proofErr w:type="spellEnd"/>
      <w:r>
        <w:rPr>
          <w:rFonts w:ascii="Calibri" w:hAnsi="Calibri" w:cs="Calibri"/>
        </w:rPr>
        <w:t xml:space="preserve"> on this issue.</w:t>
      </w:r>
    </w:p>
    <w:p w14:paraId="4FABC52D" w14:textId="77777777" w:rsidR="006D7809" w:rsidRPr="00E34D11" w:rsidRDefault="006D7809" w:rsidP="004C54C3">
      <w:pPr>
        <w:spacing w:after="0"/>
        <w:rPr>
          <w:rFonts w:ascii="Calibri" w:hAnsi="Calibri"/>
          <w:szCs w:val="22"/>
        </w:rPr>
      </w:pPr>
    </w:p>
    <w:p w14:paraId="0BB833AE" w14:textId="77777777" w:rsidR="002D2A69" w:rsidRPr="002D2A69" w:rsidRDefault="002D2A69" w:rsidP="0080272F"/>
    <w:p w14:paraId="34A35601" w14:textId="77777777" w:rsidR="00483CFB" w:rsidRDefault="00483CFB" w:rsidP="0080272F">
      <w:pPr>
        <w:pStyle w:val="Heading1"/>
      </w:pPr>
      <w:bookmarkStart w:id="68" w:name="_Toc347317968"/>
      <w:r>
        <w:lastRenderedPageBreak/>
        <w:t>Earth Sciences</w:t>
      </w:r>
      <w:bookmarkEnd w:id="68"/>
    </w:p>
    <w:p w14:paraId="79273C40" w14:textId="77777777" w:rsidR="00483CFB" w:rsidRDefault="00483CFB" w:rsidP="0080272F">
      <w:pPr>
        <w:pStyle w:val="Heading2"/>
      </w:pPr>
      <w:bookmarkStart w:id="69" w:name="_Toc347317969"/>
      <w:r>
        <w:t>Introduction</w:t>
      </w:r>
      <w:bookmarkEnd w:id="69"/>
    </w:p>
    <w:p w14:paraId="713F65EC" w14:textId="034D7071" w:rsidR="00483CFB" w:rsidRPr="00D675C5" w:rsidRDefault="00483CFB" w:rsidP="0080272F">
      <w:pPr>
        <w:rPr>
          <w:rFonts w:ascii="Calibri" w:hAnsi="Calibri" w:cs="Calibri"/>
        </w:rPr>
      </w:pPr>
      <w:r w:rsidRPr="00D675C5">
        <w:rPr>
          <w:rFonts w:ascii="Calibri" w:hAnsi="Calibri" w:cs="Calibri"/>
        </w:rPr>
        <w:t xml:space="preserve">The fundamental topics in Earth Sciences are the understanding of the Sun-Earth system through observations and models, and </w:t>
      </w:r>
      <w:r w:rsidR="00646088">
        <w:rPr>
          <w:rFonts w:ascii="Calibri" w:hAnsi="Calibri" w:cs="Calibri"/>
        </w:rPr>
        <w:t>fulfilling</w:t>
      </w:r>
      <w:r w:rsidRPr="00D675C5">
        <w:rPr>
          <w:rFonts w:ascii="Calibri" w:hAnsi="Calibri" w:cs="Calibri"/>
        </w:rPr>
        <w:t xml:space="preserve"> societal needs o</w:t>
      </w:r>
      <w:r w:rsidR="00A2245C">
        <w:rPr>
          <w:rFonts w:ascii="Calibri" w:hAnsi="Calibri" w:cs="Calibri"/>
        </w:rPr>
        <w:t>n environmental topics</w:t>
      </w:r>
      <w:r w:rsidRPr="00D675C5">
        <w:rPr>
          <w:rFonts w:ascii="Calibri" w:hAnsi="Calibri" w:cs="Calibri"/>
        </w:rPr>
        <w:t>.</w:t>
      </w:r>
    </w:p>
    <w:p w14:paraId="2836068C" w14:textId="73231E13" w:rsidR="00483CFB" w:rsidRDefault="00483CFB" w:rsidP="0080272F">
      <w:pPr>
        <w:rPr>
          <w:rFonts w:ascii="Calibri" w:hAnsi="Calibri" w:cs="Calibri"/>
        </w:rPr>
      </w:pPr>
      <w:r w:rsidRPr="00D675C5">
        <w:rPr>
          <w:rFonts w:ascii="Calibri" w:hAnsi="Calibri" w:cs="Calibri"/>
        </w:rPr>
        <w:t xml:space="preserve">Key areas in the Earth Sciences discipline include natural resources identification and exploration, reaction to natural and human-induced changes, long term climatology – observations and modelling, cross scientific domains (physics, chemistry, fluid mechanics, </w:t>
      </w:r>
      <w:proofErr w:type="spellStart"/>
      <w:r w:rsidRPr="00D675C5">
        <w:rPr>
          <w:rFonts w:ascii="Calibri" w:hAnsi="Calibri" w:cs="Calibri"/>
        </w:rPr>
        <w:t>etc</w:t>
      </w:r>
      <w:proofErr w:type="spellEnd"/>
      <w:r w:rsidRPr="00D675C5">
        <w:rPr>
          <w:rFonts w:ascii="Calibri" w:hAnsi="Calibri" w:cs="Calibri"/>
        </w:rPr>
        <w:t xml:space="preserve">) and </w:t>
      </w:r>
      <w:r w:rsidRPr="008F0CB1">
        <w:rPr>
          <w:rFonts w:ascii="Calibri" w:hAnsi="Calibri" w:cs="Calibri"/>
        </w:rPr>
        <w:t>Civil Protection which involves risk assessment, disaster forewarning, impact studies and mitigation of natural hazards.</w:t>
      </w:r>
    </w:p>
    <w:p w14:paraId="3BA5ED6B" w14:textId="29A22DE9" w:rsidR="00483CFB" w:rsidRPr="00D675C5" w:rsidRDefault="00483CFB" w:rsidP="0080272F">
      <w:pPr>
        <w:rPr>
          <w:rFonts w:ascii="Calibri" w:hAnsi="Calibri" w:cs="Calibri"/>
        </w:rPr>
      </w:pPr>
      <w:r>
        <w:rPr>
          <w:rFonts w:ascii="Calibri" w:hAnsi="Calibri" w:cs="Calibri"/>
        </w:rPr>
        <w:t>Furthermore there are international societies and programs such as the United Nations Environment Program, International Union of Geology and geosciences, Global Monitoring for Environment and Security programme, Intergovernmental Panel on Climate Change, and the European Geosciences Union.</w:t>
      </w:r>
    </w:p>
    <w:p w14:paraId="6792036D" w14:textId="77777777" w:rsidR="00483CFB" w:rsidRDefault="00483CFB" w:rsidP="0080272F">
      <w:pPr>
        <w:pStyle w:val="Heading3"/>
      </w:pPr>
      <w:bookmarkStart w:id="70" w:name="_Toc347317970"/>
      <w:r>
        <w:t>Distributed Computer Infrastructure (DCI)</w:t>
      </w:r>
      <w:bookmarkEnd w:id="70"/>
    </w:p>
    <w:p w14:paraId="27672783" w14:textId="5D6A2F93" w:rsidR="00483CFB" w:rsidRPr="00D675C5" w:rsidRDefault="00A2245C" w:rsidP="0080272F">
      <w:pPr>
        <w:rPr>
          <w:rFonts w:ascii="Calibri" w:hAnsi="Calibri" w:cs="Calibri"/>
        </w:rPr>
      </w:pPr>
      <w:r>
        <w:rPr>
          <w:rFonts w:ascii="Calibri" w:hAnsi="Calibri" w:cs="Calibri"/>
        </w:rPr>
        <w:t>There are currently 10 Earth Science related Virtual Organisations defined in EGI, the most recent being verce.eu for seismology research.</w:t>
      </w:r>
      <w:r w:rsidR="00911B65">
        <w:rPr>
          <w:rFonts w:ascii="Calibri" w:hAnsi="Calibri" w:cs="Calibri"/>
        </w:rPr>
        <w:t xml:space="preserve"> Besides such VOs that focus on a specific discipline inside Earth Sciences, a general Earth Science Research (</w:t>
      </w:r>
      <w:proofErr w:type="spellStart"/>
      <w:r w:rsidR="00911B65">
        <w:rPr>
          <w:rFonts w:ascii="Calibri" w:hAnsi="Calibri" w:cs="Calibri"/>
        </w:rPr>
        <w:t>esr</w:t>
      </w:r>
      <w:proofErr w:type="spellEnd"/>
      <w:r w:rsidR="00911B65">
        <w:rPr>
          <w:rFonts w:ascii="Calibri" w:hAnsi="Calibri" w:cs="Calibri"/>
        </w:rPr>
        <w:t>) VO is also maintained, to allow new or yet unorganised users an easy entry point to carry out their research on the Grid.</w:t>
      </w:r>
      <w:r>
        <w:rPr>
          <w:rFonts w:ascii="Calibri" w:hAnsi="Calibri" w:cs="Calibri"/>
        </w:rPr>
        <w:t xml:space="preserve"> </w:t>
      </w:r>
      <w:r w:rsidR="00483CFB" w:rsidRPr="00D675C5">
        <w:rPr>
          <w:rFonts w:ascii="Calibri" w:hAnsi="Calibri" w:cs="Calibri"/>
        </w:rPr>
        <w:t>Resources come from ES related si</w:t>
      </w:r>
      <w:r>
        <w:rPr>
          <w:rFonts w:ascii="Calibri" w:hAnsi="Calibri" w:cs="Calibri"/>
        </w:rPr>
        <w:t>t</w:t>
      </w:r>
      <w:r w:rsidR="00483CFB" w:rsidRPr="00D675C5">
        <w:rPr>
          <w:rFonts w:ascii="Calibri" w:hAnsi="Calibri" w:cs="Calibri"/>
        </w:rPr>
        <w:t>es directly at NGIs and from</w:t>
      </w:r>
      <w:r w:rsidR="001543B3">
        <w:rPr>
          <w:rFonts w:ascii="Calibri" w:hAnsi="Calibri" w:cs="Calibri"/>
        </w:rPr>
        <w:t xml:space="preserve"> </w:t>
      </w:r>
      <w:r w:rsidR="00483CFB" w:rsidRPr="00D675C5">
        <w:rPr>
          <w:rFonts w:ascii="Calibri" w:hAnsi="Calibri" w:cs="Calibri"/>
        </w:rPr>
        <w:t>EGI. The partners of the VRC</w:t>
      </w:r>
      <w:r w:rsidR="00A03F26">
        <w:rPr>
          <w:rStyle w:val="FootnoteReference"/>
          <w:rFonts w:ascii="Calibri" w:hAnsi="Calibri" w:cs="Calibri"/>
        </w:rPr>
        <w:footnoteReference w:id="3"/>
      </w:r>
      <w:r w:rsidR="00483CFB" w:rsidRPr="00D675C5">
        <w:rPr>
          <w:rFonts w:ascii="Calibri" w:hAnsi="Calibri" w:cs="Calibri"/>
        </w:rPr>
        <w:t xml:space="preserve"> are engaged in different projects or have institutional funding; </w:t>
      </w:r>
      <w:r w:rsidR="001543B3">
        <w:rPr>
          <w:rFonts w:ascii="Calibri" w:hAnsi="Calibri" w:cs="Calibri"/>
        </w:rPr>
        <w:t xml:space="preserve">with </w:t>
      </w:r>
      <w:r w:rsidR="00483CFB" w:rsidRPr="00D675C5">
        <w:rPr>
          <w:rFonts w:ascii="Calibri" w:hAnsi="Calibri" w:cs="Calibri"/>
        </w:rPr>
        <w:t xml:space="preserve">large variety of funding and person-power conditions. </w:t>
      </w:r>
    </w:p>
    <w:p w14:paraId="773FAF4A" w14:textId="77777777" w:rsidR="00483CFB" w:rsidRPr="00D675C5" w:rsidRDefault="00483CFB" w:rsidP="0080272F">
      <w:pPr>
        <w:rPr>
          <w:rFonts w:ascii="Calibri" w:hAnsi="Calibri" w:cs="Calibri"/>
        </w:rPr>
      </w:pPr>
      <w:r w:rsidRPr="00D675C5">
        <w:rPr>
          <w:rFonts w:ascii="Calibri" w:hAnsi="Calibri" w:cs="Calibri"/>
        </w:rPr>
        <w:t>Community tools consist of web presence, collaboration tools and portals. These are committed by core VRC members for at least the next few years.</w:t>
      </w:r>
    </w:p>
    <w:p w14:paraId="61348FDC" w14:textId="0BFB487B" w:rsidR="00483CFB" w:rsidRPr="00D675C5" w:rsidRDefault="00483CFB" w:rsidP="0080272F">
      <w:pPr>
        <w:rPr>
          <w:rFonts w:ascii="Calibri" w:hAnsi="Calibri" w:cs="Calibri"/>
        </w:rPr>
      </w:pPr>
      <w:r w:rsidRPr="00D675C5">
        <w:rPr>
          <w:rFonts w:ascii="Calibri" w:hAnsi="Calibri" w:cs="Calibri"/>
        </w:rPr>
        <w:t xml:space="preserve">For publications, see actual papers from climate, hydrology, </w:t>
      </w:r>
      <w:r w:rsidR="001543B3" w:rsidRPr="00D675C5">
        <w:rPr>
          <w:rFonts w:ascii="Calibri" w:hAnsi="Calibri" w:cs="Calibri"/>
        </w:rPr>
        <w:t xml:space="preserve">and </w:t>
      </w:r>
      <w:r w:rsidRPr="00D675C5">
        <w:rPr>
          <w:rFonts w:ascii="Calibri" w:hAnsi="Calibri" w:cs="Calibri"/>
        </w:rPr>
        <w:t>satellite data exploitation.</w:t>
      </w:r>
    </w:p>
    <w:p w14:paraId="387FCD01" w14:textId="77777777" w:rsidR="00483CFB" w:rsidRDefault="00483CFB" w:rsidP="0080272F">
      <w:pPr>
        <w:pStyle w:val="Heading3"/>
      </w:pPr>
      <w:bookmarkStart w:id="71" w:name="_Toc347317971"/>
      <w:r>
        <w:t>Support</w:t>
      </w:r>
      <w:bookmarkEnd w:id="71"/>
    </w:p>
    <w:p w14:paraId="7DE7E1B6" w14:textId="51FB29DA" w:rsidR="00483CFB" w:rsidRPr="00D675C5" w:rsidRDefault="00483CFB" w:rsidP="0080272F">
      <w:pPr>
        <w:rPr>
          <w:rFonts w:ascii="Calibri" w:hAnsi="Calibri" w:cs="Calibri"/>
        </w:rPr>
      </w:pPr>
      <w:r w:rsidRPr="00D675C5">
        <w:rPr>
          <w:rFonts w:ascii="Calibri" w:hAnsi="Calibri" w:cs="Calibri"/>
        </w:rPr>
        <w:t xml:space="preserve">Organisationally, collaboration has been achieved with </w:t>
      </w:r>
      <w:r w:rsidR="001543B3">
        <w:rPr>
          <w:rFonts w:ascii="Calibri" w:hAnsi="Calibri" w:cs="Calibri"/>
        </w:rPr>
        <w:t xml:space="preserve">(former) </w:t>
      </w:r>
      <w:r w:rsidRPr="00D675C5">
        <w:rPr>
          <w:rFonts w:ascii="Calibri" w:hAnsi="Calibri" w:cs="Calibri"/>
        </w:rPr>
        <w:t>GENESI-DR</w:t>
      </w:r>
      <w:r w:rsidR="001543B3">
        <w:rPr>
          <w:rFonts w:ascii="Calibri" w:hAnsi="Calibri" w:cs="Calibri"/>
        </w:rPr>
        <w:t>,</w:t>
      </w:r>
      <w:r w:rsidRPr="00D675C5">
        <w:rPr>
          <w:rFonts w:ascii="Calibri" w:hAnsi="Calibri" w:cs="Calibri"/>
        </w:rPr>
        <w:t xml:space="preserve"> ESGF </w:t>
      </w:r>
      <w:r w:rsidR="001543B3">
        <w:rPr>
          <w:rFonts w:ascii="Calibri" w:hAnsi="Calibri" w:cs="Calibri"/>
        </w:rPr>
        <w:t>and VERCE</w:t>
      </w:r>
      <w:r w:rsidRPr="00D675C5">
        <w:rPr>
          <w:rFonts w:ascii="Calibri" w:hAnsi="Calibri" w:cs="Calibri"/>
        </w:rPr>
        <w:t>.</w:t>
      </w:r>
      <w:r w:rsidR="001543B3">
        <w:rPr>
          <w:rFonts w:ascii="Calibri" w:hAnsi="Calibri" w:cs="Calibri"/>
        </w:rPr>
        <w:t xml:space="preserve">  The participating institutions continue to provide support to the community, currently partly funded through EGI-Inspire, the French NGI and institutional funds. </w:t>
      </w:r>
      <w:r w:rsidRPr="00D675C5">
        <w:rPr>
          <w:rFonts w:ascii="Calibri" w:hAnsi="Calibri" w:cs="Calibri"/>
        </w:rPr>
        <w:t>For generic VOs and services it depends on the evolution of the usage model.</w:t>
      </w:r>
      <w:r w:rsidR="000E58C3">
        <w:rPr>
          <w:rFonts w:ascii="Calibri" w:hAnsi="Calibri" w:cs="Calibri"/>
        </w:rPr>
        <w:t xml:space="preserve"> The intention is to collaborate with new projects that are interested in the Grid experience and generic services. </w:t>
      </w:r>
    </w:p>
    <w:p w14:paraId="6A890667" w14:textId="77777777" w:rsidR="001543B3" w:rsidRPr="00E34D11" w:rsidRDefault="001543B3" w:rsidP="001543B3">
      <w:pPr>
        <w:rPr>
          <w:rFonts w:ascii="Calibri" w:hAnsi="Calibri" w:cs="Calibri"/>
          <w:szCs w:val="22"/>
        </w:rPr>
      </w:pPr>
      <w:r w:rsidRPr="00E34D11">
        <w:rPr>
          <w:rFonts w:ascii="Calibri" w:hAnsi="Calibri" w:cs="Calibri"/>
          <w:szCs w:val="22"/>
        </w:rPr>
        <w:t>As the developed software is rather focused and consists of atomic applications developed for specific use-cases of the Earth Science community, we fear that the prospective gains for other communities are rather limited. Nevertheless, the inquiries and technical developments may be of assistance, or even serve as groundwork for other communities. Although the specific technical conditions for the application areas, such as the data handling the tools deal with, discern seriously throughout the different communities, common requirements, issues, and principles could be identified. The underlying basics are however not part of this task, that is more practice-oriented. As the tools are self-contained, we foresee that they can survive as open source projects.</w:t>
      </w:r>
    </w:p>
    <w:p w14:paraId="25C77E27" w14:textId="77777777" w:rsidR="001543B3" w:rsidRPr="00E34D11" w:rsidRDefault="001543B3" w:rsidP="001543B3">
      <w:pPr>
        <w:rPr>
          <w:rFonts w:ascii="Calibri" w:hAnsi="Calibri" w:cs="Calibri"/>
          <w:szCs w:val="22"/>
        </w:rPr>
      </w:pPr>
      <w:r w:rsidRPr="00E34D11">
        <w:rPr>
          <w:rFonts w:ascii="Calibri" w:hAnsi="Calibri" w:cs="Calibri"/>
          <w:szCs w:val="22"/>
        </w:rPr>
        <w:lastRenderedPageBreak/>
        <w:t>The investigation on authentication schemes, or put more generally, bridging infrastructure security functions, are of general interest. The development is aligned and communicated to both the ESGF as well as EGI. Members of the task have participated in identity management workshops and plan to continue to engage in further developments. We hope that this issue will be solved in a larger scale than the ES task of SA3, such as in the infrastructure projects, as they can be helpful in numerous situations.</w:t>
      </w:r>
    </w:p>
    <w:p w14:paraId="3ACD2173" w14:textId="77777777" w:rsidR="001543B3" w:rsidRPr="00D675C5" w:rsidRDefault="001543B3" w:rsidP="0080272F">
      <w:pPr>
        <w:rPr>
          <w:rFonts w:ascii="Calibri" w:hAnsi="Calibri" w:cs="Calibri"/>
        </w:rPr>
      </w:pPr>
    </w:p>
    <w:p w14:paraId="43CAF17D" w14:textId="77777777" w:rsidR="00AD2477" w:rsidRDefault="00AD2477" w:rsidP="00844E0A">
      <w:pPr>
        <w:pStyle w:val="Heading2"/>
      </w:pPr>
      <w:bookmarkStart w:id="72" w:name="_Toc347317972"/>
      <w:r>
        <w:t>GENESI-DR</w:t>
      </w:r>
      <w:bookmarkEnd w:id="72"/>
    </w:p>
    <w:p w14:paraId="6AC50DD0" w14:textId="37539FA1" w:rsidR="001543B3" w:rsidRPr="00E34D11" w:rsidRDefault="001543B3" w:rsidP="001543B3">
      <w:pPr>
        <w:rPr>
          <w:rFonts w:ascii="Calibri" w:hAnsi="Calibri" w:cs="Calibri"/>
          <w:szCs w:val="22"/>
        </w:rPr>
      </w:pPr>
      <w:r w:rsidRPr="00E34D11">
        <w:rPr>
          <w:rFonts w:ascii="Calibri" w:hAnsi="Calibri" w:cs="Calibri"/>
          <w:szCs w:val="22"/>
        </w:rPr>
        <w:t>For EGI users, the GENESI-DR infrastructure provides a standardized data discovery interface based on OpenSearch and metadata standards for a federation of data repositories. While, in the context of the European project behind it (GENESI-DEC), it focuses on a central portal as an interactive entrance point, its usage within EGI</w:t>
      </w:r>
      <w:r>
        <w:rPr>
          <w:rFonts w:ascii="Calibri" w:hAnsi="Calibri" w:cs="Calibri"/>
          <w:szCs w:val="22"/>
        </w:rPr>
        <w:t xml:space="preserve"> (and possibly other DCIs)</w:t>
      </w:r>
      <w:r w:rsidRPr="00E34D11">
        <w:rPr>
          <w:rFonts w:ascii="Calibri" w:hAnsi="Calibri" w:cs="Calibri"/>
          <w:szCs w:val="22"/>
        </w:rPr>
        <w:t xml:space="preserve"> requires versatile clients such as a non-interactive, bulk oriented </w:t>
      </w:r>
      <w:r>
        <w:rPr>
          <w:rFonts w:ascii="Calibri" w:hAnsi="Calibri" w:cs="Calibri"/>
          <w:szCs w:val="22"/>
        </w:rPr>
        <w:t xml:space="preserve">command line </w:t>
      </w:r>
      <w:r w:rsidRPr="00E34D11">
        <w:rPr>
          <w:rFonts w:ascii="Calibri" w:hAnsi="Calibri" w:cs="Calibri"/>
          <w:szCs w:val="22"/>
        </w:rPr>
        <w:t xml:space="preserve">tool. The work on providing such a client that facilitates the usage in Grid jobs is on-going. </w:t>
      </w:r>
      <w:r>
        <w:rPr>
          <w:rFonts w:ascii="Calibri" w:hAnsi="Calibri" w:cs="Calibri"/>
          <w:szCs w:val="22"/>
        </w:rPr>
        <w:t>A</w:t>
      </w:r>
      <w:r w:rsidRPr="00E34D11">
        <w:rPr>
          <w:rFonts w:ascii="Calibri" w:hAnsi="Calibri" w:cs="Calibri"/>
          <w:szCs w:val="22"/>
        </w:rPr>
        <w:t xml:space="preserve"> data transfer component was included that downloads the bulk of resources found through the discovery process. This is required as the discovered data sets are not accessible through a unified channel, but depending on the data set instead through different access protocols such as HTTP, </w:t>
      </w:r>
      <w:proofErr w:type="spellStart"/>
      <w:r w:rsidRPr="00E34D11">
        <w:rPr>
          <w:rFonts w:ascii="Calibri" w:hAnsi="Calibri" w:cs="Calibri"/>
          <w:szCs w:val="22"/>
        </w:rPr>
        <w:t>GridFTP</w:t>
      </w:r>
      <w:proofErr w:type="spellEnd"/>
      <w:r w:rsidRPr="00E34D11">
        <w:rPr>
          <w:rFonts w:ascii="Calibri" w:hAnsi="Calibri" w:cs="Calibri"/>
          <w:szCs w:val="22"/>
        </w:rPr>
        <w:t xml:space="preserve"> or others. The command-line tool </w:t>
      </w:r>
      <w:r>
        <w:rPr>
          <w:rFonts w:ascii="Calibri" w:hAnsi="Calibri" w:cs="Calibri"/>
          <w:szCs w:val="22"/>
        </w:rPr>
        <w:t xml:space="preserve">also provides </w:t>
      </w:r>
      <w:r w:rsidRPr="00E34D11">
        <w:rPr>
          <w:rFonts w:ascii="Calibri" w:hAnsi="Calibri" w:cs="Calibri"/>
          <w:szCs w:val="22"/>
        </w:rPr>
        <w:t xml:space="preserve">an </w:t>
      </w:r>
      <w:proofErr w:type="spellStart"/>
      <w:r w:rsidRPr="00E34D11">
        <w:rPr>
          <w:rFonts w:ascii="Calibri" w:hAnsi="Calibri" w:cs="Calibri"/>
          <w:szCs w:val="22"/>
        </w:rPr>
        <w:t>ncurses</w:t>
      </w:r>
      <w:proofErr w:type="spellEnd"/>
      <w:r w:rsidRPr="00E34D11">
        <w:rPr>
          <w:rFonts w:ascii="Calibri" w:hAnsi="Calibri" w:cs="Calibri"/>
          <w:szCs w:val="22"/>
        </w:rPr>
        <w:t xml:space="preserve"> text-based user interface for command-line </w:t>
      </w:r>
      <w:r w:rsidR="00935F0C" w:rsidRPr="00E34D11">
        <w:rPr>
          <w:rFonts w:ascii="Calibri" w:hAnsi="Calibri" w:cs="Calibri"/>
          <w:szCs w:val="22"/>
        </w:rPr>
        <w:t>usage</w:t>
      </w:r>
      <w:r w:rsidR="009F241E">
        <w:rPr>
          <w:rFonts w:ascii="Calibri" w:hAnsi="Calibri" w:cs="Calibri"/>
          <w:szCs w:val="22"/>
        </w:rPr>
        <w:t xml:space="preserve">, e.g. for </w:t>
      </w:r>
      <w:r w:rsidRPr="00E34D11">
        <w:rPr>
          <w:rFonts w:ascii="Calibri" w:hAnsi="Calibri" w:cs="Calibri"/>
          <w:szCs w:val="22"/>
        </w:rPr>
        <w:t xml:space="preserve">the typical terminal SSH connections to </w:t>
      </w:r>
      <w:proofErr w:type="spellStart"/>
      <w:r w:rsidRPr="00E34D11">
        <w:rPr>
          <w:rFonts w:ascii="Calibri" w:hAnsi="Calibri" w:cs="Calibri"/>
          <w:szCs w:val="22"/>
        </w:rPr>
        <w:t>gLite</w:t>
      </w:r>
      <w:proofErr w:type="spellEnd"/>
      <w:r w:rsidRPr="00E34D11">
        <w:rPr>
          <w:rFonts w:ascii="Calibri" w:hAnsi="Calibri" w:cs="Calibri"/>
          <w:szCs w:val="22"/>
        </w:rPr>
        <w:t xml:space="preserve"> User Interface nodes</w:t>
      </w:r>
      <w:r w:rsidR="009F241E">
        <w:rPr>
          <w:rFonts w:ascii="Calibri" w:hAnsi="Calibri" w:cs="Calibri"/>
          <w:szCs w:val="22"/>
        </w:rPr>
        <w:t xml:space="preserve">, </w:t>
      </w:r>
      <w:proofErr w:type="gramStart"/>
      <w:r w:rsidR="009F241E">
        <w:rPr>
          <w:rFonts w:ascii="Calibri" w:hAnsi="Calibri" w:cs="Calibri"/>
          <w:szCs w:val="22"/>
        </w:rPr>
        <w:t xml:space="preserve">and </w:t>
      </w:r>
      <w:r w:rsidRPr="00E34D11">
        <w:rPr>
          <w:rFonts w:ascii="Calibri" w:hAnsi="Calibri" w:cs="Calibri"/>
          <w:szCs w:val="22"/>
        </w:rPr>
        <w:t xml:space="preserve"> configuration</w:t>
      </w:r>
      <w:proofErr w:type="gramEnd"/>
      <w:r w:rsidR="009F241E">
        <w:rPr>
          <w:rFonts w:ascii="Calibri" w:hAnsi="Calibri" w:cs="Calibri"/>
          <w:szCs w:val="22"/>
        </w:rPr>
        <w:t xml:space="preserve"> through</w:t>
      </w:r>
      <w:r w:rsidRPr="00E34D11">
        <w:rPr>
          <w:rFonts w:ascii="Calibri" w:hAnsi="Calibri" w:cs="Calibri"/>
          <w:szCs w:val="22"/>
        </w:rPr>
        <w:t xml:space="preserve"> dot file</w:t>
      </w:r>
      <w:r w:rsidR="009F241E">
        <w:rPr>
          <w:rFonts w:ascii="Calibri" w:hAnsi="Calibri" w:cs="Calibri"/>
          <w:szCs w:val="22"/>
        </w:rPr>
        <w:t>s.</w:t>
      </w:r>
      <w:r w:rsidRPr="00E34D11">
        <w:rPr>
          <w:rFonts w:ascii="Calibri" w:hAnsi="Calibri" w:cs="Calibri"/>
          <w:szCs w:val="22"/>
        </w:rPr>
        <w:t xml:space="preserve">. Documentation </w:t>
      </w:r>
      <w:r w:rsidR="009F241E">
        <w:rPr>
          <w:rFonts w:ascii="Calibri" w:hAnsi="Calibri" w:cs="Calibri"/>
          <w:szCs w:val="22"/>
        </w:rPr>
        <w:t>is available on the webpage</w:t>
      </w:r>
      <w:r w:rsidRPr="00E34D11">
        <w:rPr>
          <w:rFonts w:ascii="Calibri" w:hAnsi="Calibri" w:cs="Calibri"/>
          <w:szCs w:val="22"/>
        </w:rPr>
        <w:t>, as well as a few standard user scenarios and examples to help users getting started with the utility. For the future, it is planned implement more protocols for data transfer and to carry out broader testing</w:t>
      </w:r>
      <w:r w:rsidR="009F241E">
        <w:rPr>
          <w:rFonts w:ascii="Calibri" w:hAnsi="Calibri" w:cs="Calibri"/>
          <w:szCs w:val="22"/>
        </w:rPr>
        <w:t xml:space="preserve"> and improve the general reliability of the tool</w:t>
      </w:r>
      <w:r w:rsidRPr="00E34D11">
        <w:rPr>
          <w:rFonts w:ascii="Calibri" w:hAnsi="Calibri" w:cs="Calibri"/>
          <w:szCs w:val="22"/>
        </w:rPr>
        <w:t>.</w:t>
      </w:r>
    </w:p>
    <w:p w14:paraId="24AFDCC0" w14:textId="07F60FCF" w:rsidR="001543B3" w:rsidRPr="00E34D11" w:rsidRDefault="001543B3" w:rsidP="001543B3">
      <w:pPr>
        <w:rPr>
          <w:rFonts w:ascii="Calibri" w:hAnsi="Calibri" w:cs="Calibri"/>
          <w:szCs w:val="22"/>
        </w:rPr>
      </w:pPr>
      <w:r w:rsidRPr="00E34D11">
        <w:rPr>
          <w:rFonts w:ascii="Calibri" w:hAnsi="Calibri" w:cs="Calibri"/>
          <w:szCs w:val="22"/>
        </w:rPr>
        <w:t xml:space="preserve">Additionally, a flexible web GUI was designed, which indirectly accesses GENESI-DR, among other sources. It uses the OpenSearch interface provided by a running GI-cat instance. The GI-cat web service is developed by ESSI-Lab (http://essi-lab.eu/gi-cat) and uses a mediation approach to execute both remote searches, as well as remote catalogue crawling federating the results and for the remote sources building up a local database for search queries. As it evaluates and transforms the meta data of its sources to a common internal scheme, it can, at the same time, offer different catalogue interfaces, allowing access to existing clients through different protocols (such as OGC CS/W, OpenSearch, </w:t>
      </w:r>
      <w:proofErr w:type="spellStart"/>
      <w:r w:rsidRPr="00E34D11">
        <w:rPr>
          <w:rFonts w:ascii="Calibri" w:hAnsi="Calibri" w:cs="Calibri"/>
          <w:szCs w:val="22"/>
        </w:rPr>
        <w:t>GeoRSS</w:t>
      </w:r>
      <w:proofErr w:type="spellEnd"/>
      <w:r w:rsidRPr="00E34D11">
        <w:rPr>
          <w:rFonts w:ascii="Calibri" w:hAnsi="Calibri" w:cs="Calibri"/>
          <w:szCs w:val="22"/>
        </w:rPr>
        <w:t xml:space="preserve"> and OAI-PMH). GI-cat acts as a broker for catalogue services and can thus serve and search various existing ES data catalogues (e.g. GENESI-DEC</w:t>
      </w:r>
      <w:r w:rsidR="001871FC">
        <w:rPr>
          <w:rFonts w:ascii="Calibri" w:hAnsi="Calibri" w:cs="Calibri"/>
          <w:szCs w:val="22"/>
        </w:rPr>
        <w:t xml:space="preserve">, </w:t>
      </w:r>
      <w:proofErr w:type="spellStart"/>
      <w:r w:rsidRPr="00E34D11">
        <w:rPr>
          <w:rFonts w:ascii="Calibri" w:hAnsi="Calibri" w:cs="Calibri"/>
          <w:szCs w:val="22"/>
        </w:rPr>
        <w:t>SeaDatanet</w:t>
      </w:r>
      <w:proofErr w:type="spellEnd"/>
      <w:r w:rsidR="001871FC">
        <w:rPr>
          <w:rFonts w:ascii="Calibri" w:hAnsi="Calibri" w:cs="Calibri"/>
          <w:szCs w:val="22"/>
        </w:rPr>
        <w:t xml:space="preserve"> and </w:t>
      </w:r>
      <w:proofErr w:type="spellStart"/>
      <w:r w:rsidR="001871FC">
        <w:rPr>
          <w:rFonts w:ascii="Calibri" w:hAnsi="Calibri" w:cs="Calibri"/>
          <w:szCs w:val="22"/>
        </w:rPr>
        <w:t>EuroGEOSS</w:t>
      </w:r>
      <w:proofErr w:type="spellEnd"/>
      <w:r w:rsidR="001871FC">
        <w:rPr>
          <w:rFonts w:ascii="Calibri" w:hAnsi="Calibri" w:cs="Calibri"/>
          <w:szCs w:val="22"/>
        </w:rPr>
        <w:t xml:space="preserve"> broker</w:t>
      </w:r>
      <w:r w:rsidRPr="00E34D11">
        <w:rPr>
          <w:rFonts w:ascii="Calibri" w:hAnsi="Calibri" w:cs="Calibri"/>
          <w:szCs w:val="22"/>
        </w:rPr>
        <w:t xml:space="preserve">). The web interface accepts search parameters such as a keyword, lower and upper time limits, a geographical bounding box (see figure 1), and more. The interface leverages the </w:t>
      </w:r>
      <w:proofErr w:type="spellStart"/>
      <w:r w:rsidRPr="00E34D11">
        <w:rPr>
          <w:rFonts w:ascii="Calibri" w:hAnsi="Calibri" w:cs="Calibri"/>
          <w:szCs w:val="22"/>
        </w:rPr>
        <w:t>OpenLayers</w:t>
      </w:r>
      <w:proofErr w:type="spellEnd"/>
      <w:r w:rsidRPr="00E34D11">
        <w:rPr>
          <w:rFonts w:ascii="Calibri" w:hAnsi="Calibri" w:cs="Calibri"/>
          <w:szCs w:val="22"/>
        </w:rPr>
        <w:t xml:space="preserve"> capabilities for defining the geographical bounding box. The list of results is subsequently being used to generate search queries for the respective datasets such as AIRS, MODIS, GOMOS or GOME (mainly depends on the catalogues that are managed by GI-cat). Most of these datasets provide OpenSearch interfaces as well. The user defined search parameters from the first steps are then delegated to these second layer interfaces. The found data are presented to the user, who is able to select the required files. </w:t>
      </w:r>
    </w:p>
    <w:p w14:paraId="35A635D6" w14:textId="77777777" w:rsidR="00AD2477" w:rsidRDefault="00AD2477" w:rsidP="00844E0A">
      <w:pPr>
        <w:pStyle w:val="Heading2"/>
      </w:pPr>
      <w:bookmarkStart w:id="73" w:name="_Toc347317973"/>
      <w:r>
        <w:t>ESG</w:t>
      </w:r>
      <w:bookmarkEnd w:id="73"/>
    </w:p>
    <w:p w14:paraId="446C1907" w14:textId="4E91E131" w:rsidR="00CB1F20" w:rsidRPr="00465F5B" w:rsidRDefault="00CB1F20" w:rsidP="0080272F">
      <w:pPr>
        <w:spacing w:before="0" w:after="60"/>
        <w:rPr>
          <w:rFonts w:ascii="Calibri" w:eastAsia="Calibri" w:hAnsi="Calibri" w:cs="Calibri"/>
        </w:rPr>
      </w:pPr>
      <w:r w:rsidRPr="00465F5B">
        <w:rPr>
          <w:rFonts w:ascii="Calibri" w:eastAsia="Calibri" w:hAnsi="Calibri" w:cs="Calibri"/>
        </w:rPr>
        <w:t xml:space="preserve">The Earth System </w:t>
      </w:r>
      <w:r>
        <w:rPr>
          <w:rFonts w:ascii="Calibri" w:eastAsia="Calibri" w:hAnsi="Calibri" w:cs="Calibri"/>
        </w:rPr>
        <w:t>Grid</w:t>
      </w:r>
      <w:r w:rsidRPr="00465F5B">
        <w:rPr>
          <w:rFonts w:ascii="Calibri" w:eastAsia="Calibri" w:hAnsi="Calibri" w:cs="Calibri"/>
        </w:rPr>
        <w:t xml:space="preserve"> Federation (ESGF/ESG) is a distributed infrastructure developed to support CMIP5 (The Coupled Model </w:t>
      </w:r>
      <w:proofErr w:type="spellStart"/>
      <w:r w:rsidRPr="00465F5B">
        <w:rPr>
          <w:rFonts w:ascii="Calibri" w:eastAsia="Calibri" w:hAnsi="Calibri" w:cs="Calibri"/>
        </w:rPr>
        <w:t>Intercomparison</w:t>
      </w:r>
      <w:proofErr w:type="spellEnd"/>
      <w:r w:rsidRPr="00465F5B">
        <w:rPr>
          <w:rFonts w:ascii="Calibri" w:eastAsia="Calibri" w:hAnsi="Calibri" w:cs="Calibri"/>
        </w:rPr>
        <w:t xml:space="preserve"> Project, Phase 5), an internationally co-ordinated set of climate model experiments involving climate model centres from all over the world. Data access within ESGF is provided with two main services: </w:t>
      </w:r>
      <w:proofErr w:type="spellStart"/>
      <w:r w:rsidRPr="00465F5B">
        <w:rPr>
          <w:rFonts w:ascii="Calibri" w:eastAsia="Calibri" w:hAnsi="Calibri" w:cs="Calibri"/>
        </w:rPr>
        <w:t>OpeNDAP</w:t>
      </w:r>
      <w:proofErr w:type="spellEnd"/>
      <w:r w:rsidRPr="00465F5B">
        <w:rPr>
          <w:rFonts w:ascii="Calibri" w:eastAsia="Calibri" w:hAnsi="Calibri" w:cs="Calibri"/>
        </w:rPr>
        <w:t xml:space="preserve"> and </w:t>
      </w:r>
      <w:proofErr w:type="spellStart"/>
      <w:r>
        <w:rPr>
          <w:rFonts w:ascii="Calibri" w:eastAsia="Calibri" w:hAnsi="Calibri" w:cs="Calibri"/>
        </w:rPr>
        <w:t>Grid</w:t>
      </w:r>
      <w:r w:rsidRPr="00465F5B">
        <w:rPr>
          <w:rFonts w:ascii="Calibri" w:eastAsia="Calibri" w:hAnsi="Calibri" w:cs="Calibri"/>
        </w:rPr>
        <w:t>FTP</w:t>
      </w:r>
      <w:proofErr w:type="spellEnd"/>
      <w:r w:rsidRPr="00465F5B">
        <w:rPr>
          <w:rFonts w:ascii="Calibri" w:eastAsia="Calibri" w:hAnsi="Calibri" w:cs="Calibri"/>
        </w:rPr>
        <w:t xml:space="preserve">. A site that hosts these </w:t>
      </w:r>
      <w:r w:rsidRPr="00465F5B">
        <w:rPr>
          <w:rFonts w:ascii="Calibri" w:eastAsia="Calibri" w:hAnsi="Calibri" w:cs="Calibri"/>
        </w:rPr>
        <w:lastRenderedPageBreak/>
        <w:t xml:space="preserve">services is called a “Data node”. The team that works on ESG interoperability </w:t>
      </w:r>
      <w:r w:rsidR="001871FC">
        <w:rPr>
          <w:rFonts w:ascii="Calibri" w:eastAsia="Calibri" w:hAnsi="Calibri" w:cs="Calibri"/>
        </w:rPr>
        <w:t xml:space="preserve">uses </w:t>
      </w:r>
      <w:r w:rsidRPr="00465F5B">
        <w:rPr>
          <w:rFonts w:ascii="Calibri" w:eastAsia="Calibri" w:hAnsi="Calibri" w:cs="Calibri"/>
        </w:rPr>
        <w:t xml:space="preserve">a scenario based on an application from IPSL </w:t>
      </w:r>
      <w:r w:rsidR="001871FC">
        <w:rPr>
          <w:rFonts w:ascii="Calibri" w:eastAsia="Calibri" w:hAnsi="Calibri" w:cs="Calibri"/>
        </w:rPr>
        <w:t>that processes</w:t>
      </w:r>
      <w:r w:rsidRPr="00465F5B">
        <w:rPr>
          <w:rFonts w:ascii="Calibri" w:eastAsia="Calibri" w:hAnsi="Calibri" w:cs="Calibri"/>
        </w:rPr>
        <w:t xml:space="preserve"> CMIP5 data (climate model data stored on the ESG). An important activity was the implementation of a multi-threaded climate data transfer program to download the data from the ESG data nodes. This smart data transfer tool, named ‘</w:t>
      </w:r>
      <w:proofErr w:type="spellStart"/>
      <w:r w:rsidRPr="00465F5B">
        <w:rPr>
          <w:rFonts w:ascii="Calibri" w:eastAsia="Calibri" w:hAnsi="Calibri" w:cs="Calibri"/>
          <w:i/>
        </w:rPr>
        <w:t>synchro</w:t>
      </w:r>
      <w:proofErr w:type="spellEnd"/>
      <w:r w:rsidRPr="00465F5B">
        <w:rPr>
          <w:rFonts w:ascii="Calibri" w:eastAsia="Calibri" w:hAnsi="Calibri" w:cs="Calibri"/>
          <w:i/>
        </w:rPr>
        <w:t>-data</w:t>
      </w:r>
      <w:r w:rsidRPr="00465F5B">
        <w:rPr>
          <w:rFonts w:ascii="Calibri" w:eastAsia="Calibri" w:hAnsi="Calibri" w:cs="Calibri"/>
        </w:rPr>
        <w:t>’</w:t>
      </w:r>
      <w:r>
        <w:rPr>
          <w:rStyle w:val="FootnoteReference"/>
          <w:rFonts w:ascii="Calibri" w:eastAsia="Calibri" w:hAnsi="Calibri" w:cs="Calibri"/>
        </w:rPr>
        <w:footnoteReference w:id="4"/>
      </w:r>
      <w:r w:rsidRPr="00465F5B">
        <w:rPr>
          <w:rFonts w:ascii="Calibri" w:eastAsia="Calibri" w:hAnsi="Calibri" w:cs="Calibri"/>
        </w:rPr>
        <w:t xml:space="preserve">, facilitates the command line, bulk oriented access to ESG CMIP5 data. The tool can download files from the CMIP5 archive in an easy way, through a list of variables, experiments and ensemble members. The user defines one or many templates that describe the desired data, each of them listing variables, frequencies, experiments and ensemble members. The user separately defines a list of climate models to take into account. Using these templates, the tool explores the ESGF </w:t>
      </w:r>
      <w:r>
        <w:rPr>
          <w:rFonts w:ascii="Calibri" w:eastAsia="Calibri" w:hAnsi="Calibri" w:cs="Calibri"/>
        </w:rPr>
        <w:t>Grid</w:t>
      </w:r>
      <w:r w:rsidRPr="00465F5B">
        <w:rPr>
          <w:rFonts w:ascii="Calibri" w:eastAsia="Calibri" w:hAnsi="Calibri" w:cs="Calibri"/>
        </w:rPr>
        <w:t xml:space="preserve"> and downloads all the corresponding available files. The program may be run regularly to download the possible new files. This tool </w:t>
      </w:r>
      <w:r w:rsidR="00935F0C">
        <w:rPr>
          <w:rFonts w:ascii="Calibri" w:eastAsia="Calibri" w:hAnsi="Calibri" w:cs="Calibri"/>
        </w:rPr>
        <w:t>provides advanced</w:t>
      </w:r>
      <w:r w:rsidRPr="00465F5B">
        <w:rPr>
          <w:rFonts w:ascii="Calibri" w:eastAsia="Calibri" w:hAnsi="Calibri" w:cs="Calibri"/>
        </w:rPr>
        <w:t xml:space="preserve"> features includ</w:t>
      </w:r>
      <w:r w:rsidR="00935F0C">
        <w:rPr>
          <w:rFonts w:ascii="Calibri" w:eastAsia="Calibri" w:hAnsi="Calibri" w:cs="Calibri"/>
        </w:rPr>
        <w:t>ing</w:t>
      </w:r>
      <w:r w:rsidRPr="00465F5B">
        <w:rPr>
          <w:rFonts w:ascii="Calibri" w:eastAsia="Calibri" w:hAnsi="Calibri" w:cs="Calibri"/>
        </w:rPr>
        <w:t xml:space="preserve"> fine grained priorities for transfers, support for CMIP5 "ensembles", an installer, an error watchdog,  multi-threaded downloading, incremental downloads through keeping a history, caching to limit the stress on ESGF metadata server, additional actions (delete, cancel, retry), and a statistics module to report about remaining download volume, disk space requirements, etc. </w:t>
      </w:r>
    </w:p>
    <w:p w14:paraId="7F9CBCCA" w14:textId="5D83EBE0" w:rsidR="001543B3" w:rsidRPr="00E34D11" w:rsidRDefault="001543B3" w:rsidP="001543B3">
      <w:pPr>
        <w:rPr>
          <w:rFonts w:ascii="Calibri" w:hAnsi="Calibri" w:cs="Calibri"/>
          <w:szCs w:val="22"/>
        </w:rPr>
      </w:pPr>
      <w:r w:rsidRPr="00E34D11">
        <w:rPr>
          <w:rFonts w:ascii="Calibri" w:hAnsi="Calibri" w:cs="Calibri"/>
          <w:szCs w:val="22"/>
        </w:rPr>
        <w:t xml:space="preserve">The testing scenario receives further development. It is based on an application from IPSL which uses climate model data stored in the ESG belonging to the fifth phase of the Climate Model </w:t>
      </w:r>
      <w:proofErr w:type="spellStart"/>
      <w:r w:rsidRPr="00E34D11">
        <w:rPr>
          <w:rFonts w:ascii="Calibri" w:hAnsi="Calibri" w:cs="Calibri"/>
          <w:szCs w:val="22"/>
        </w:rPr>
        <w:t>Intercomparison</w:t>
      </w:r>
      <w:proofErr w:type="spellEnd"/>
      <w:r w:rsidRPr="00E34D11">
        <w:rPr>
          <w:rFonts w:ascii="Calibri" w:hAnsi="Calibri" w:cs="Calibri"/>
          <w:szCs w:val="22"/>
        </w:rPr>
        <w:t xml:space="preserve"> Project (CMIP5). The scenario involves software development on three different components: </w:t>
      </w:r>
      <w:r w:rsidR="00935F0C">
        <w:rPr>
          <w:rFonts w:ascii="Calibri" w:hAnsi="Calibri" w:cs="Calibri"/>
          <w:szCs w:val="22"/>
        </w:rPr>
        <w:t>the above mentioned</w:t>
      </w:r>
      <w:r w:rsidRPr="00E34D11">
        <w:rPr>
          <w:rFonts w:ascii="Calibri" w:hAnsi="Calibri" w:cs="Calibri"/>
          <w:szCs w:val="22"/>
        </w:rPr>
        <w:t xml:space="preserve"> CMIP5 data transfer tool, a credential </w:t>
      </w:r>
      <w:proofErr w:type="spellStart"/>
      <w:r w:rsidRPr="00E34D11">
        <w:rPr>
          <w:rFonts w:ascii="Calibri" w:hAnsi="Calibri" w:cs="Calibri"/>
          <w:szCs w:val="22"/>
        </w:rPr>
        <w:t>testbed</w:t>
      </w:r>
      <w:proofErr w:type="spellEnd"/>
      <w:r w:rsidRPr="00E34D11">
        <w:rPr>
          <w:rFonts w:ascii="Calibri" w:hAnsi="Calibri" w:cs="Calibri"/>
          <w:szCs w:val="22"/>
        </w:rPr>
        <w:t xml:space="preserve">, and the application itself. The credential </w:t>
      </w:r>
      <w:proofErr w:type="spellStart"/>
      <w:r w:rsidRPr="00E34D11">
        <w:rPr>
          <w:rFonts w:ascii="Calibri" w:hAnsi="Calibri" w:cs="Calibri"/>
          <w:szCs w:val="22"/>
        </w:rPr>
        <w:t>testbed</w:t>
      </w:r>
      <w:proofErr w:type="spellEnd"/>
      <w:r w:rsidRPr="00E34D11">
        <w:rPr>
          <w:rFonts w:ascii="Calibri" w:hAnsi="Calibri" w:cs="Calibri"/>
          <w:szCs w:val="22"/>
        </w:rPr>
        <w:t xml:space="preserve"> is used for prototyping solutions to the challenge of different authentication schemes on EGI and ESG. Separate credentials are required for EGI and ESG, which imposes problems on non-interactive usage in Grid jobs. For the interoperability, a prototype adaption of </w:t>
      </w:r>
      <w:proofErr w:type="spellStart"/>
      <w:r w:rsidRPr="00E34D11">
        <w:rPr>
          <w:rFonts w:ascii="Calibri" w:hAnsi="Calibri" w:cs="Calibri"/>
          <w:szCs w:val="22"/>
        </w:rPr>
        <w:t>MyProxy</w:t>
      </w:r>
      <w:proofErr w:type="spellEnd"/>
      <w:r w:rsidRPr="00E34D11">
        <w:rPr>
          <w:rFonts w:ascii="Calibri" w:hAnsi="Calibri" w:cs="Calibri"/>
          <w:szCs w:val="22"/>
        </w:rPr>
        <w:t xml:space="preserve"> </w:t>
      </w:r>
      <w:r w:rsidR="00935F0C">
        <w:rPr>
          <w:rFonts w:ascii="Calibri" w:hAnsi="Calibri" w:cs="Calibri"/>
          <w:szCs w:val="22"/>
        </w:rPr>
        <w:t xml:space="preserve">was </w:t>
      </w:r>
      <w:r w:rsidRPr="00E34D11">
        <w:rPr>
          <w:rFonts w:ascii="Calibri" w:hAnsi="Calibri" w:cs="Calibri"/>
          <w:szCs w:val="22"/>
        </w:rPr>
        <w:t xml:space="preserve">developed that </w:t>
      </w:r>
      <w:r w:rsidR="00032A53">
        <w:rPr>
          <w:rFonts w:ascii="Calibri" w:hAnsi="Calibri" w:cs="Calibri"/>
          <w:szCs w:val="22"/>
        </w:rPr>
        <w:t>allows access to previously stored</w:t>
      </w:r>
      <w:r w:rsidRPr="00E34D11">
        <w:rPr>
          <w:rFonts w:ascii="Calibri" w:hAnsi="Calibri" w:cs="Calibri"/>
          <w:szCs w:val="22"/>
        </w:rPr>
        <w:t xml:space="preserve"> ESG certificates based on EGI certificate authentication. The </w:t>
      </w:r>
      <w:proofErr w:type="spellStart"/>
      <w:r w:rsidRPr="00E34D11">
        <w:rPr>
          <w:rFonts w:ascii="Calibri" w:hAnsi="Calibri" w:cs="Calibri"/>
          <w:szCs w:val="22"/>
        </w:rPr>
        <w:t>testbed</w:t>
      </w:r>
      <w:proofErr w:type="spellEnd"/>
      <w:r w:rsidRPr="00E34D11">
        <w:rPr>
          <w:rFonts w:ascii="Calibri" w:hAnsi="Calibri" w:cs="Calibri"/>
          <w:szCs w:val="22"/>
        </w:rPr>
        <w:t xml:space="preserve"> is planned to be used for running the prototype application in a larger scale, to demonstrate the technical feasibility of the approach. A follow-up research application that will re-use the developments is plann</w:t>
      </w:r>
      <w:r w:rsidR="00032A53">
        <w:rPr>
          <w:rFonts w:ascii="Calibri" w:hAnsi="Calibri" w:cs="Calibri"/>
          <w:szCs w:val="22"/>
        </w:rPr>
        <w:t>ed</w:t>
      </w:r>
      <w:r w:rsidRPr="00E34D11">
        <w:rPr>
          <w:rFonts w:ascii="Calibri" w:hAnsi="Calibri" w:cs="Calibri"/>
          <w:szCs w:val="22"/>
        </w:rPr>
        <w:t>.</w:t>
      </w:r>
    </w:p>
    <w:p w14:paraId="034B6CE2" w14:textId="77777777" w:rsidR="001543B3" w:rsidRPr="00465F5B" w:rsidRDefault="001543B3" w:rsidP="0080272F">
      <w:pPr>
        <w:spacing w:before="0" w:after="60"/>
        <w:rPr>
          <w:rFonts w:ascii="Calibri" w:eastAsia="Calibri" w:hAnsi="Calibri" w:cs="Calibri"/>
        </w:rPr>
      </w:pPr>
    </w:p>
    <w:p w14:paraId="0EF551F9" w14:textId="2A13616D" w:rsidR="00CE2EE4" w:rsidRPr="00E34D11" w:rsidRDefault="00CB1F20" w:rsidP="0080272F">
      <w:pPr>
        <w:rPr>
          <w:rFonts w:ascii="Calibri" w:hAnsi="Calibri" w:cs="Calibri"/>
          <w:szCs w:val="22"/>
        </w:rPr>
      </w:pPr>
      <w:r w:rsidRPr="00465F5B">
        <w:rPr>
          <w:rFonts w:ascii="Calibri" w:hAnsi="Calibri" w:cs="Calibri"/>
        </w:rPr>
        <w:t xml:space="preserve">The EGI Earth Science community is </w:t>
      </w:r>
      <w:r w:rsidR="0093086A">
        <w:rPr>
          <w:rFonts w:ascii="Calibri" w:hAnsi="Calibri" w:cs="Calibri"/>
        </w:rPr>
        <w:t>p</w:t>
      </w:r>
      <w:r w:rsidR="00032A53">
        <w:rPr>
          <w:rFonts w:ascii="Calibri" w:hAnsi="Calibri" w:cs="Calibri"/>
        </w:rPr>
        <w:t>art</w:t>
      </w:r>
      <w:r w:rsidR="0093086A">
        <w:rPr>
          <w:rFonts w:ascii="Calibri" w:hAnsi="Calibri" w:cs="Calibri"/>
        </w:rPr>
        <w:t xml:space="preserve"> </w:t>
      </w:r>
      <w:r w:rsidR="00032A53">
        <w:rPr>
          <w:rFonts w:ascii="Calibri" w:hAnsi="Calibri" w:cs="Calibri"/>
        </w:rPr>
        <w:t>of</w:t>
      </w:r>
      <w:r w:rsidRPr="00465F5B">
        <w:rPr>
          <w:rFonts w:ascii="Calibri" w:hAnsi="Calibri" w:cs="Calibri"/>
        </w:rPr>
        <w:t xml:space="preserve"> the FP7 project Virtual Earthquake and seismology Research Community e-science environment in Europe (VERCE), which aims at integrating a service-oriented architecture with an efficient communication layer between the Data and the </w:t>
      </w:r>
      <w:r>
        <w:rPr>
          <w:rFonts w:ascii="Calibri" w:hAnsi="Calibri" w:cs="Calibri"/>
        </w:rPr>
        <w:t>Grid</w:t>
      </w:r>
      <w:r w:rsidRPr="00465F5B">
        <w:rPr>
          <w:rFonts w:ascii="Calibri" w:hAnsi="Calibri" w:cs="Calibri"/>
        </w:rPr>
        <w:t xml:space="preserve"> infrastructures, and HPC. A second novel aspect is the coupling between HTC data analysis and HPC data modelling applications through workflow and data sharing mechanisms. Discussions about effective and goal-oriented exploitation of </w:t>
      </w:r>
      <w:r>
        <w:rPr>
          <w:rFonts w:ascii="Calibri" w:hAnsi="Calibri" w:cs="Calibri"/>
        </w:rPr>
        <w:t>Grid</w:t>
      </w:r>
      <w:r w:rsidRPr="00465F5B">
        <w:rPr>
          <w:rFonts w:ascii="Calibri" w:hAnsi="Calibri" w:cs="Calibri"/>
        </w:rPr>
        <w:t xml:space="preserve"> resources in the projects infrastructure </w:t>
      </w:r>
      <w:r w:rsidR="0093086A">
        <w:rPr>
          <w:rFonts w:ascii="Calibri" w:hAnsi="Calibri" w:cs="Calibri"/>
        </w:rPr>
        <w:t>are on-going</w:t>
      </w:r>
      <w:r w:rsidRPr="00465F5B">
        <w:rPr>
          <w:rFonts w:ascii="Calibri" w:hAnsi="Calibri" w:cs="Calibri"/>
        </w:rPr>
        <w:t xml:space="preserve">. </w:t>
      </w:r>
      <w:r w:rsidR="0093086A">
        <w:rPr>
          <w:rFonts w:ascii="Calibri" w:hAnsi="Calibri" w:cs="Calibri"/>
        </w:rPr>
        <w:t>An EGI Virtual Organisation for VERCE has been established (verce.eu) and the first applications are being run on the Grid.</w:t>
      </w:r>
    </w:p>
    <w:p w14:paraId="2E6E144A" w14:textId="77777777" w:rsidR="00207D16" w:rsidRPr="00681432" w:rsidRDefault="00681432" w:rsidP="0080272F">
      <w:pPr>
        <w:pStyle w:val="Heading1"/>
        <w:rPr>
          <w:rFonts w:cs="Calibri"/>
        </w:rPr>
      </w:pPr>
      <w:bookmarkStart w:id="74" w:name="_Toc347317974"/>
      <w:r>
        <w:rPr>
          <w:rFonts w:cs="Calibri"/>
        </w:rPr>
        <w:lastRenderedPageBreak/>
        <w:t>Life Sciences</w:t>
      </w:r>
      <w:bookmarkEnd w:id="74"/>
    </w:p>
    <w:p w14:paraId="3107CE36" w14:textId="25A572D6" w:rsidR="007A5097" w:rsidRDefault="007A5097" w:rsidP="007A5097">
      <w:pPr>
        <w:pStyle w:val="Heading2"/>
      </w:pPr>
      <w:bookmarkStart w:id="75" w:name="_Toc347130786"/>
      <w:bookmarkStart w:id="76" w:name="_Toc347317975"/>
      <w:r>
        <w:t xml:space="preserve">Community </w:t>
      </w:r>
      <w:r w:rsidRPr="00FC1D62">
        <w:t xml:space="preserve">and </w:t>
      </w:r>
      <w:r>
        <w:t>sustainability model</w:t>
      </w:r>
      <w:bookmarkEnd w:id="75"/>
      <w:bookmarkEnd w:id="76"/>
    </w:p>
    <w:p w14:paraId="137EB8EC" w14:textId="57333C8E" w:rsidR="007A5097" w:rsidRPr="00E20D4B" w:rsidRDefault="007A5097" w:rsidP="007A5097">
      <w:pPr>
        <w:rPr>
          <w:rFonts w:asciiTheme="minorHAnsi" w:hAnsiTheme="minorHAnsi"/>
        </w:rPr>
      </w:pPr>
      <w:r w:rsidRPr="00E20D4B">
        <w:rPr>
          <w:rFonts w:asciiTheme="minorHAnsi" w:hAnsiTheme="minorHAnsi"/>
        </w:rPr>
        <w:t xml:space="preserve">The Life Sciences domain covers a broad variety of disciplines, ranging from fundamental research to clinical applications. The emergence of digital medical information acquisition devices and specialized signal processing algorithms used to extract biomarkers have revolutionized clinical research and practice over the past decade. Image biomarkers are used routinely for diagnosis, pathology follow up and therapy planning in some medical areas nowadays. They also provide quantitative indicators that are central to many pre-clinical and clinical studies. Consequently, the design of new algorithms as well as the optimization or fine-tuning of image biomarker extraction algorithms is an active research area. In addition, multi-scale analysis has become a reality, exploiting data and knowledge acquired at different scales (molecular data, biological samples, electro-physiological signals, radiology, statistical data over populations). A novel clinical study methodology is appearing based on cross-factors analysis, combining patient information (medical and societal), multi-modal images, quantitative image biomarkers, other qualitative clinical scores, and various biology measurements. This new paradigm for clinical research referred to as </w:t>
      </w:r>
      <w:r w:rsidRPr="00E20D4B">
        <w:rPr>
          <w:rFonts w:asciiTheme="minorHAnsi" w:hAnsiTheme="minorHAnsi"/>
          <w:i/>
        </w:rPr>
        <w:t>translational medicine</w:t>
      </w:r>
      <w:r w:rsidRPr="00E20D4B">
        <w:rPr>
          <w:rFonts w:asciiTheme="minorHAnsi" w:hAnsiTheme="minorHAnsi"/>
        </w:rPr>
        <w:t xml:space="preserve"> is recognized as a key for the progress of medicine in the coming decades. Exploiting new investigation capabilities, healthcare is also increasingly relying on early diagnosis through human body data acquisition, modelling, and data analysis. </w:t>
      </w:r>
    </w:p>
    <w:p w14:paraId="7F88FE43" w14:textId="5D48ABC9" w:rsidR="007A5097" w:rsidRPr="00E20D4B" w:rsidRDefault="007A5097" w:rsidP="00E20D4B">
      <w:pPr>
        <w:rPr>
          <w:rFonts w:asciiTheme="minorHAnsi" w:hAnsiTheme="minorHAnsi"/>
        </w:rPr>
      </w:pPr>
      <w:r w:rsidRPr="00E20D4B">
        <w:rPr>
          <w:rFonts w:asciiTheme="minorHAnsi" w:hAnsiTheme="minorHAnsi"/>
        </w:rPr>
        <w:t xml:space="preserve">The convergence of these factors makes Life Sciences increasingly dependent on computing technologies. Yet, the requirements of such a multidisciplinary scientific domain are extremely broad. The Life Sciences community is scattered in many different groups leading different kinds of experiments. There are </w:t>
      </w:r>
      <w:proofErr w:type="gramStart"/>
      <w:r w:rsidRPr="00E20D4B">
        <w:rPr>
          <w:rFonts w:asciiTheme="minorHAnsi" w:hAnsiTheme="minorHAnsi"/>
        </w:rPr>
        <w:t>no international organizations nor</w:t>
      </w:r>
      <w:proofErr w:type="gramEnd"/>
      <w:r w:rsidRPr="00E20D4B">
        <w:rPr>
          <w:rFonts w:asciiTheme="minorHAnsi" w:hAnsiTheme="minorHAnsi"/>
        </w:rPr>
        <w:t xml:space="preserve"> bodies coordinating the overall activities, and standards only slowly emerge. Furthermore, practices are very different between clinics and research. Within the Life Sciences community, distributed computing technologies are often seen as highly technical and only accessible to few experts, mostly coming from the research area. Consequently, the set of Life Sciences-related Virtual Organizations set up within EGI represents a heterogeneous set of research groups with strong expertise in distributed computing.</w:t>
      </w:r>
    </w:p>
    <w:p w14:paraId="458F49F3" w14:textId="47F32319" w:rsidR="007A5097" w:rsidRDefault="007A5097" w:rsidP="007A5097"/>
    <w:p w14:paraId="2514C1A0" w14:textId="77777777" w:rsidR="007A5097" w:rsidRPr="00E20D4B" w:rsidRDefault="007A5097" w:rsidP="007A5097">
      <w:pPr>
        <w:rPr>
          <w:rFonts w:asciiTheme="minorHAnsi" w:hAnsiTheme="minorHAnsi"/>
          <w:b/>
        </w:rPr>
      </w:pPr>
      <w:r w:rsidRPr="00E20D4B">
        <w:rPr>
          <w:rFonts w:asciiTheme="minorHAnsi" w:hAnsiTheme="minorHAnsi"/>
          <w:b/>
        </w:rPr>
        <w:t>Life Sciences Grid Community (LSGC)</w:t>
      </w:r>
    </w:p>
    <w:p w14:paraId="67F824BA" w14:textId="5866A083" w:rsidR="006A1D16" w:rsidRPr="00386B70" w:rsidRDefault="007A5097" w:rsidP="0080272F">
      <w:pPr>
        <w:rPr>
          <w:rFonts w:asciiTheme="minorHAnsi" w:hAnsiTheme="minorHAnsi"/>
          <w:szCs w:val="22"/>
        </w:rPr>
      </w:pPr>
      <w:r w:rsidRPr="00386B70">
        <w:rPr>
          <w:rFonts w:asciiTheme="minorHAnsi" w:hAnsiTheme="minorHAnsi"/>
          <w:bCs/>
          <w:szCs w:val="22"/>
        </w:rPr>
        <w:t>The Life Sciences virtual research community, active on the European Grid</w:t>
      </w:r>
      <w:r w:rsidR="00483CFB" w:rsidRPr="00386B70">
        <w:rPr>
          <w:rFonts w:asciiTheme="minorHAnsi" w:hAnsiTheme="minorHAnsi"/>
          <w:szCs w:val="22"/>
        </w:rPr>
        <w:t xml:space="preserve"> Infrastructure (</w:t>
      </w:r>
      <w:r w:rsidRPr="006D524A">
        <w:rPr>
          <w:rFonts w:asciiTheme="minorHAnsi" w:hAnsiTheme="minorHAnsi"/>
          <w:szCs w:val="22"/>
        </w:rPr>
        <w:t>the Life Sciences Grid Community, or LSGC</w:t>
      </w:r>
      <w:r w:rsidRPr="006D524A">
        <w:rPr>
          <w:rStyle w:val="FootnoteReference"/>
          <w:rFonts w:asciiTheme="minorHAnsi" w:hAnsiTheme="minorHAnsi"/>
          <w:szCs w:val="22"/>
        </w:rPr>
        <w:footnoteReference w:id="5"/>
      </w:r>
      <w:r w:rsidRPr="006D524A">
        <w:rPr>
          <w:rFonts w:asciiTheme="minorHAnsi" w:hAnsiTheme="minorHAnsi"/>
          <w:szCs w:val="22"/>
        </w:rPr>
        <w:t xml:space="preserve">), addresses some of the most demanding IT requirements arising within this domain. </w:t>
      </w:r>
      <w:r w:rsidRPr="00386B70">
        <w:rPr>
          <w:rFonts w:asciiTheme="minorHAnsi" w:hAnsiTheme="minorHAnsi"/>
          <w:szCs w:val="22"/>
        </w:rPr>
        <w:t xml:space="preserve">The </w:t>
      </w:r>
      <w:r w:rsidR="00096307" w:rsidRPr="00386B70">
        <w:rPr>
          <w:rFonts w:asciiTheme="minorHAnsi" w:hAnsiTheme="minorHAnsi"/>
          <w:szCs w:val="22"/>
        </w:rPr>
        <w:t xml:space="preserve">Foundation of the </w:t>
      </w:r>
      <w:r w:rsidRPr="00386B70">
        <w:rPr>
          <w:rFonts w:asciiTheme="minorHAnsi" w:hAnsiTheme="minorHAnsi"/>
          <w:szCs w:val="22"/>
        </w:rPr>
        <w:t>LSGC</w:t>
      </w:r>
      <w:r w:rsidR="00096307" w:rsidRPr="00386B70">
        <w:rPr>
          <w:rFonts w:asciiTheme="minorHAnsi" w:hAnsiTheme="minorHAnsi"/>
          <w:szCs w:val="22"/>
        </w:rPr>
        <w:t xml:space="preserve"> consists of 5 NGIs (Dutch, French, Italian, Spanish, Swiss) as well as 5 VOs (biomed, </w:t>
      </w:r>
      <w:proofErr w:type="spellStart"/>
      <w:r w:rsidRPr="00386B70">
        <w:rPr>
          <w:rFonts w:asciiTheme="minorHAnsi" w:hAnsiTheme="minorHAnsi"/>
          <w:szCs w:val="22"/>
        </w:rPr>
        <w:t>lsgrid</w:t>
      </w:r>
      <w:proofErr w:type="spellEnd"/>
      <w:r w:rsidR="00096307" w:rsidRPr="00386B70">
        <w:rPr>
          <w:rFonts w:asciiTheme="minorHAnsi" w:hAnsiTheme="minorHAnsi"/>
          <w:szCs w:val="22"/>
        </w:rPr>
        <w:t xml:space="preserve">, </w:t>
      </w:r>
      <w:proofErr w:type="spellStart"/>
      <w:r w:rsidR="00096307" w:rsidRPr="00386B70">
        <w:rPr>
          <w:rFonts w:asciiTheme="minorHAnsi" w:hAnsiTheme="minorHAnsi"/>
          <w:szCs w:val="22"/>
        </w:rPr>
        <w:t>medigrid</w:t>
      </w:r>
      <w:proofErr w:type="spellEnd"/>
      <w:r w:rsidR="00096307" w:rsidRPr="00386B70">
        <w:rPr>
          <w:rFonts w:asciiTheme="minorHAnsi" w:hAnsiTheme="minorHAnsi"/>
          <w:szCs w:val="22"/>
        </w:rPr>
        <w:t xml:space="preserve">, </w:t>
      </w:r>
      <w:proofErr w:type="spellStart"/>
      <w:r w:rsidR="00096307" w:rsidRPr="00386B70">
        <w:rPr>
          <w:rFonts w:asciiTheme="minorHAnsi" w:hAnsiTheme="minorHAnsi"/>
          <w:szCs w:val="22"/>
        </w:rPr>
        <w:t>pneumogrid</w:t>
      </w:r>
      <w:proofErr w:type="spellEnd"/>
      <w:r w:rsidR="00096307" w:rsidRPr="00386B70">
        <w:rPr>
          <w:rFonts w:asciiTheme="minorHAnsi" w:hAnsiTheme="minorHAnsi"/>
          <w:szCs w:val="22"/>
        </w:rPr>
        <w:t xml:space="preserve">, </w:t>
      </w:r>
      <w:proofErr w:type="spellStart"/>
      <w:r w:rsidR="00096307" w:rsidRPr="00386B70">
        <w:rPr>
          <w:rFonts w:asciiTheme="minorHAnsi" w:hAnsiTheme="minorHAnsi"/>
          <w:szCs w:val="22"/>
        </w:rPr>
        <w:t>vlemed</w:t>
      </w:r>
      <w:proofErr w:type="spellEnd"/>
      <w:r w:rsidR="00096307" w:rsidRPr="00386B70">
        <w:rPr>
          <w:rFonts w:asciiTheme="minorHAnsi" w:hAnsiTheme="minorHAnsi"/>
          <w:szCs w:val="22"/>
        </w:rPr>
        <w:t>)</w:t>
      </w:r>
      <w:r w:rsidR="00AF3D06" w:rsidRPr="00386B70">
        <w:rPr>
          <w:rFonts w:asciiTheme="minorHAnsi" w:hAnsiTheme="minorHAnsi"/>
          <w:szCs w:val="22"/>
        </w:rPr>
        <w:t xml:space="preserve"> and 2 main projects (EGI-</w:t>
      </w:r>
      <w:proofErr w:type="spellStart"/>
      <w:r w:rsidR="00AF3D06" w:rsidRPr="00386B70">
        <w:rPr>
          <w:rFonts w:asciiTheme="minorHAnsi" w:hAnsiTheme="minorHAnsi"/>
          <w:szCs w:val="22"/>
        </w:rPr>
        <w:t>InSPIRE</w:t>
      </w:r>
      <w:proofErr w:type="spellEnd"/>
      <w:r w:rsidR="00AF3D06" w:rsidRPr="00386B70">
        <w:rPr>
          <w:rFonts w:asciiTheme="minorHAnsi" w:hAnsiTheme="minorHAnsi"/>
          <w:szCs w:val="22"/>
        </w:rPr>
        <w:t xml:space="preserve">, </w:t>
      </w:r>
      <w:proofErr w:type="spellStart"/>
      <w:r w:rsidR="00AF3D06" w:rsidRPr="00386B70">
        <w:rPr>
          <w:rFonts w:asciiTheme="minorHAnsi" w:hAnsiTheme="minorHAnsi"/>
          <w:szCs w:val="22"/>
        </w:rPr>
        <w:t>Lifewatch</w:t>
      </w:r>
      <w:proofErr w:type="spellEnd"/>
      <w:r w:rsidR="00AF3D06" w:rsidRPr="00386B70">
        <w:rPr>
          <w:rFonts w:asciiTheme="minorHAnsi" w:hAnsiTheme="minorHAnsi"/>
          <w:szCs w:val="22"/>
        </w:rPr>
        <w:t xml:space="preserve"> ESFRI).</w:t>
      </w:r>
      <w:r w:rsidR="00BD2A9E" w:rsidRPr="00386B70">
        <w:rPr>
          <w:rFonts w:asciiTheme="minorHAnsi" w:hAnsiTheme="minorHAnsi"/>
          <w:szCs w:val="22"/>
        </w:rPr>
        <w:t xml:space="preserve"> </w:t>
      </w:r>
      <w:r w:rsidRPr="00386B70">
        <w:rPr>
          <w:rFonts w:asciiTheme="minorHAnsi" w:hAnsiTheme="minorHAnsi"/>
          <w:szCs w:val="22"/>
        </w:rPr>
        <w:t xml:space="preserve">Its </w:t>
      </w:r>
      <w:r w:rsidR="00C16B37" w:rsidRPr="00386B70">
        <w:rPr>
          <w:rFonts w:asciiTheme="minorHAnsi" w:hAnsiTheme="minorHAnsi"/>
          <w:szCs w:val="22"/>
        </w:rPr>
        <w:t xml:space="preserve">financial support mainly </w:t>
      </w:r>
      <w:r w:rsidRPr="00386B70">
        <w:rPr>
          <w:rFonts w:asciiTheme="minorHAnsi" w:hAnsiTheme="minorHAnsi"/>
          <w:szCs w:val="22"/>
        </w:rPr>
        <w:t>comes from the</w:t>
      </w:r>
      <w:r w:rsidR="00C16B37" w:rsidRPr="00386B70">
        <w:rPr>
          <w:rFonts w:asciiTheme="minorHAnsi" w:hAnsiTheme="minorHAnsi"/>
          <w:szCs w:val="22"/>
        </w:rPr>
        <w:t xml:space="preserve"> human resources dedicated </w:t>
      </w:r>
      <w:r w:rsidRPr="00386B70">
        <w:rPr>
          <w:rFonts w:asciiTheme="minorHAnsi" w:hAnsiTheme="minorHAnsi"/>
          <w:szCs w:val="22"/>
        </w:rPr>
        <w:t xml:space="preserve">to this domain </w:t>
      </w:r>
      <w:r w:rsidR="00C16B37" w:rsidRPr="00386B70">
        <w:rPr>
          <w:rFonts w:asciiTheme="minorHAnsi" w:hAnsiTheme="minorHAnsi"/>
          <w:szCs w:val="22"/>
        </w:rPr>
        <w:t xml:space="preserve">by NGIs. </w:t>
      </w:r>
      <w:r w:rsidR="00B76FF6" w:rsidRPr="00386B70">
        <w:rPr>
          <w:rFonts w:asciiTheme="minorHAnsi" w:hAnsiTheme="minorHAnsi"/>
          <w:szCs w:val="22"/>
        </w:rPr>
        <w:t xml:space="preserve">Life Sciences </w:t>
      </w:r>
      <w:r w:rsidRPr="00386B70">
        <w:rPr>
          <w:rFonts w:asciiTheme="minorHAnsi" w:hAnsiTheme="minorHAnsi"/>
          <w:szCs w:val="22"/>
        </w:rPr>
        <w:t>used to be</w:t>
      </w:r>
      <w:r w:rsidR="006608F7" w:rsidRPr="00386B70">
        <w:rPr>
          <w:rFonts w:asciiTheme="minorHAnsi" w:hAnsiTheme="minorHAnsi"/>
          <w:szCs w:val="22"/>
        </w:rPr>
        <w:t xml:space="preserve"> represented by the </w:t>
      </w:r>
      <w:proofErr w:type="spellStart"/>
      <w:r w:rsidR="006608F7" w:rsidRPr="00386B70">
        <w:rPr>
          <w:rFonts w:asciiTheme="minorHAnsi" w:hAnsiTheme="minorHAnsi"/>
          <w:szCs w:val="22"/>
        </w:rPr>
        <w:t>HealthGrid</w:t>
      </w:r>
      <w:proofErr w:type="spellEnd"/>
      <w:r w:rsidR="006608F7" w:rsidRPr="00386B70">
        <w:rPr>
          <w:rFonts w:asciiTheme="minorHAnsi" w:hAnsiTheme="minorHAnsi"/>
          <w:szCs w:val="22"/>
        </w:rPr>
        <w:t xml:space="preserve"> association set up in 2003 </w:t>
      </w:r>
      <w:r w:rsidRPr="00386B70">
        <w:rPr>
          <w:rFonts w:asciiTheme="minorHAnsi" w:hAnsiTheme="minorHAnsi"/>
          <w:szCs w:val="22"/>
        </w:rPr>
        <w:t>for promoting the use of grids within this community.</w:t>
      </w:r>
      <w:r w:rsidR="00BD2A9E" w:rsidRPr="00386B70">
        <w:rPr>
          <w:rFonts w:asciiTheme="minorHAnsi" w:hAnsiTheme="minorHAnsi"/>
          <w:szCs w:val="22"/>
        </w:rPr>
        <w:t xml:space="preserve"> However, </w:t>
      </w:r>
      <w:proofErr w:type="spellStart"/>
      <w:r w:rsidRPr="00386B70">
        <w:rPr>
          <w:rFonts w:asciiTheme="minorHAnsi" w:hAnsiTheme="minorHAnsi"/>
          <w:szCs w:val="22"/>
        </w:rPr>
        <w:t>HealthGrid</w:t>
      </w:r>
      <w:proofErr w:type="spellEnd"/>
      <w:r w:rsidR="006A1D16" w:rsidRPr="00386B70">
        <w:rPr>
          <w:rFonts w:asciiTheme="minorHAnsi" w:hAnsiTheme="minorHAnsi"/>
          <w:szCs w:val="22"/>
        </w:rPr>
        <w:t xml:space="preserve"> </w:t>
      </w:r>
      <w:r w:rsidR="00BD2A9E" w:rsidRPr="00386B70">
        <w:rPr>
          <w:rFonts w:asciiTheme="minorHAnsi" w:hAnsiTheme="minorHAnsi"/>
          <w:szCs w:val="22"/>
        </w:rPr>
        <w:t>went</w:t>
      </w:r>
      <w:r w:rsidR="006A1D16" w:rsidRPr="00386B70">
        <w:rPr>
          <w:rFonts w:asciiTheme="minorHAnsi" w:hAnsiTheme="minorHAnsi"/>
          <w:szCs w:val="22"/>
        </w:rPr>
        <w:t xml:space="preserve"> bankrupt and </w:t>
      </w:r>
      <w:r w:rsidRPr="00386B70">
        <w:rPr>
          <w:rFonts w:asciiTheme="minorHAnsi" w:hAnsiTheme="minorHAnsi"/>
          <w:szCs w:val="22"/>
        </w:rPr>
        <w:t>was</w:t>
      </w:r>
      <w:r w:rsidR="006A1D16" w:rsidRPr="00386B70">
        <w:rPr>
          <w:rFonts w:asciiTheme="minorHAnsi" w:hAnsiTheme="minorHAnsi"/>
          <w:szCs w:val="22"/>
        </w:rPr>
        <w:t xml:space="preserve"> dissolved </w:t>
      </w:r>
      <w:r w:rsidRPr="00386B70">
        <w:rPr>
          <w:rFonts w:asciiTheme="minorHAnsi" w:hAnsiTheme="minorHAnsi"/>
          <w:szCs w:val="22"/>
        </w:rPr>
        <w:t xml:space="preserve">in 2010. </w:t>
      </w:r>
    </w:p>
    <w:p w14:paraId="1E107630" w14:textId="75F537A7" w:rsidR="007A5097" w:rsidRPr="00E20D4B" w:rsidRDefault="007A5097" w:rsidP="007A5097">
      <w:pPr>
        <w:rPr>
          <w:rFonts w:asciiTheme="minorHAnsi" w:hAnsiTheme="minorHAnsi"/>
        </w:rPr>
      </w:pPr>
    </w:p>
    <w:p w14:paraId="7892C588" w14:textId="5B650B63" w:rsidR="007A5097" w:rsidRPr="00E20D4B" w:rsidRDefault="007A5097" w:rsidP="007A5097">
      <w:pPr>
        <w:rPr>
          <w:rFonts w:asciiTheme="minorHAnsi" w:hAnsiTheme="minorHAnsi"/>
          <w:b/>
        </w:rPr>
      </w:pPr>
      <w:r w:rsidRPr="00E20D4B">
        <w:rPr>
          <w:rFonts w:asciiTheme="minorHAnsi" w:hAnsiTheme="minorHAnsi"/>
          <w:b/>
        </w:rPr>
        <w:t>EGI’s Virtual Research Community model applied to Life Sciences</w:t>
      </w:r>
    </w:p>
    <w:p w14:paraId="31B0F828" w14:textId="4E72A969" w:rsidR="007A5097" w:rsidRPr="00E20D4B" w:rsidRDefault="007A5097" w:rsidP="007A5097">
      <w:pPr>
        <w:rPr>
          <w:rFonts w:asciiTheme="minorHAnsi" w:hAnsiTheme="minorHAnsi"/>
        </w:rPr>
      </w:pPr>
      <w:r w:rsidRPr="00E20D4B">
        <w:rPr>
          <w:rFonts w:asciiTheme="minorHAnsi" w:hAnsiTheme="minorHAnsi"/>
        </w:rPr>
        <w:lastRenderedPageBreak/>
        <w:t>EGI proposed the Virtual Research Community model (VRC) to structure main scientific areas. VRCs are self-organized user communities sharing common scientific goals. In technical terms, VRCs aggregate several VOs making use of the EGI. The LSGC is the closest implementation of a VRC within the Life Sciences domain. It aims at mutualising efforts and resources of multiple stakeholders interested in Life Sciences who are exploiting a grid infrastructure. The LSGC has been active in promoting and maintaining a few services of interest for the Life Sciences user community. But most importantly from its users point of view, the LSGC had a structuring impact on the community by:</w:t>
      </w:r>
    </w:p>
    <w:p w14:paraId="6D2CD2D9"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Organising a management board where community requirements and experience are shared;</w:t>
      </w:r>
    </w:p>
    <w:p w14:paraId="6BA1B123"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Rationalizing grid usage;</w:t>
      </w:r>
    </w:p>
    <w:p w14:paraId="3515718B"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Setting up a technical team able to liaise with EGI bodies (operations, management…) and users;</w:t>
      </w:r>
    </w:p>
    <w:p w14:paraId="12B1B5A5"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Monitoring the infrastructure at VOs level to pro-actively identify and solve (when possible) problems that make infrastructure usage complex for many users;</w:t>
      </w:r>
    </w:p>
    <w:p w14:paraId="46922DBE" w14:textId="77777777" w:rsidR="007A5097" w:rsidRPr="00E20D4B" w:rsidRDefault="007A5097" w:rsidP="007A5097">
      <w:pPr>
        <w:pStyle w:val="ListParagraph"/>
        <w:numPr>
          <w:ilvl w:val="0"/>
          <w:numId w:val="31"/>
        </w:numPr>
        <w:rPr>
          <w:rFonts w:asciiTheme="minorHAnsi" w:hAnsiTheme="minorHAnsi"/>
        </w:rPr>
      </w:pPr>
      <w:r w:rsidRPr="00E20D4B">
        <w:rPr>
          <w:rFonts w:asciiTheme="minorHAnsi" w:hAnsiTheme="minorHAnsi"/>
        </w:rPr>
        <w:t>Implementing the VRC model and identifying associated limitations.</w:t>
      </w:r>
    </w:p>
    <w:p w14:paraId="70F1B1B4" w14:textId="77777777" w:rsidR="007A5097" w:rsidRPr="00E20D4B" w:rsidRDefault="007A5097" w:rsidP="007A5097">
      <w:pPr>
        <w:rPr>
          <w:rFonts w:asciiTheme="minorHAnsi" w:hAnsiTheme="minorHAnsi"/>
        </w:rPr>
      </w:pPr>
      <w:r w:rsidRPr="00E20D4B">
        <w:rPr>
          <w:rFonts w:asciiTheme="minorHAnsi" w:hAnsiTheme="minorHAnsi"/>
        </w:rPr>
        <w:t>It should be noted that, unlike what was initially proposed in the EGI proposal, most effort was not invested in community-specific services provision, but to deal with infrastructure stability and usage policy issues. It proved to be difficult to identify and implement specific services of interest for the complete LSGC given its heterogeneous nature and very diverse requirements. Conversely, infrastructure core services stability and ease of used remained major concerns for end users.</w:t>
      </w:r>
    </w:p>
    <w:p w14:paraId="033B44E0" w14:textId="77777777" w:rsidR="007A5097" w:rsidRPr="00E20D4B" w:rsidRDefault="007A5097" w:rsidP="007A5097">
      <w:pPr>
        <w:rPr>
          <w:rFonts w:asciiTheme="minorHAnsi" w:hAnsiTheme="minorHAnsi"/>
        </w:rPr>
      </w:pPr>
    </w:p>
    <w:p w14:paraId="13CDE9DE" w14:textId="77777777" w:rsidR="007A5097" w:rsidRPr="00E20D4B" w:rsidRDefault="007A5097" w:rsidP="007A5097">
      <w:pPr>
        <w:rPr>
          <w:rFonts w:asciiTheme="minorHAnsi" w:hAnsiTheme="minorHAnsi"/>
          <w:b/>
        </w:rPr>
      </w:pPr>
      <w:r w:rsidRPr="00E20D4B">
        <w:rPr>
          <w:rFonts w:asciiTheme="minorHAnsi" w:hAnsiTheme="minorHAnsi"/>
          <w:b/>
        </w:rPr>
        <w:t>Community sustainability</w:t>
      </w:r>
    </w:p>
    <w:p w14:paraId="5D91AEBC" w14:textId="77777777" w:rsidR="007A5097" w:rsidRPr="00E20D4B" w:rsidRDefault="007A5097" w:rsidP="007A5097">
      <w:pPr>
        <w:rPr>
          <w:rFonts w:asciiTheme="minorHAnsi" w:hAnsiTheme="minorHAnsi"/>
        </w:rPr>
      </w:pPr>
      <w:r w:rsidRPr="00E20D4B">
        <w:rPr>
          <w:rFonts w:asciiTheme="minorHAnsi" w:hAnsiTheme="minorHAnsi"/>
        </w:rPr>
        <w:t xml:space="preserve">The LSGC is a collegial multi-institutions structure that proved to implement an efficient VRC for Life Sciences over time. Its loose structure makes it independent and adaptable to changes in the context of individual contributing institutions. It is backed up by several NGIs, making it a representative and sustainable body over the coming years. For instance, it proved to be resilient against the disappearance of the </w:t>
      </w:r>
      <w:proofErr w:type="spellStart"/>
      <w:r w:rsidRPr="00E20D4B">
        <w:rPr>
          <w:rFonts w:asciiTheme="minorHAnsi" w:hAnsiTheme="minorHAnsi"/>
        </w:rPr>
        <w:t>HealthGrid</w:t>
      </w:r>
      <w:proofErr w:type="spellEnd"/>
      <w:r w:rsidRPr="00E20D4B">
        <w:rPr>
          <w:rFonts w:asciiTheme="minorHAnsi" w:hAnsiTheme="minorHAnsi"/>
        </w:rPr>
        <w:t xml:space="preserve"> association. Yet, its operation currently depends on a fragile volunteering investment model. It may undergo periods of weaker activity depending on the good will and availability of few persons.</w:t>
      </w:r>
    </w:p>
    <w:p w14:paraId="38E93EE9" w14:textId="77777777" w:rsidR="007A5097" w:rsidRPr="00E20D4B" w:rsidRDefault="007A5097" w:rsidP="007A5097">
      <w:pPr>
        <w:rPr>
          <w:rFonts w:asciiTheme="minorHAnsi" w:hAnsiTheme="minorHAnsi"/>
        </w:rPr>
      </w:pPr>
      <w:r w:rsidRPr="00E20D4B">
        <w:rPr>
          <w:rFonts w:asciiTheme="minorHAnsi" w:hAnsiTheme="minorHAnsi"/>
        </w:rPr>
        <w:t xml:space="preserve">The LSGC also represents only part of the real Life Sciences activities exploiting the EGI. Although the largest Life Sciences group in EGI, all related sub-communities did not wish to join the LSGC, either because making use of their own infrastructure or for political reason. In some cases, grid computing is considered too complex and costly (compared to cluster computing). In other cases, smaller-scale and more area-dedicated investment is considered more efficient. For instance, Bioinformatics is a large group which has little involvement within EGI although it clearly makes extensive use of distributed computing and NMR is an independent group operated through the </w:t>
      </w:r>
      <w:proofErr w:type="spellStart"/>
      <w:r w:rsidRPr="00E20D4B">
        <w:rPr>
          <w:rFonts w:asciiTheme="minorHAnsi" w:hAnsiTheme="minorHAnsi"/>
        </w:rPr>
        <w:t>WeNMR</w:t>
      </w:r>
      <w:proofErr w:type="spellEnd"/>
      <w:r w:rsidRPr="00E20D4B">
        <w:rPr>
          <w:rFonts w:asciiTheme="minorHAnsi" w:hAnsiTheme="minorHAnsi"/>
        </w:rPr>
        <w:t xml:space="preserve"> European project. The LSGC is easing the access to EGI to new comers and smaller groups, but it does not represent a competitive advantage for larger and well-structured groups. As such, it cannot account for all Life Sciences-related activity observed on EGI.</w:t>
      </w:r>
    </w:p>
    <w:p w14:paraId="671F3799" w14:textId="77777777" w:rsidR="007A5097" w:rsidRPr="00E20D4B" w:rsidRDefault="007A5097" w:rsidP="007A5097">
      <w:pPr>
        <w:rPr>
          <w:rFonts w:asciiTheme="minorHAnsi" w:hAnsiTheme="minorHAnsi"/>
        </w:rPr>
      </w:pPr>
      <w:r w:rsidRPr="00E20D4B">
        <w:rPr>
          <w:rFonts w:asciiTheme="minorHAnsi" w:hAnsiTheme="minorHAnsi"/>
        </w:rPr>
        <w:t xml:space="preserve">Finally, the LSGC also faced technical problems related to VRC operation. The EMI middleware operated on EGI inherits from Globus and </w:t>
      </w:r>
      <w:proofErr w:type="spellStart"/>
      <w:r w:rsidRPr="00E20D4B">
        <w:rPr>
          <w:rFonts w:asciiTheme="minorHAnsi" w:hAnsiTheme="minorHAnsi"/>
        </w:rPr>
        <w:t>gLite</w:t>
      </w:r>
      <w:proofErr w:type="spellEnd"/>
      <w:r w:rsidRPr="00E20D4B">
        <w:rPr>
          <w:rFonts w:asciiTheme="minorHAnsi" w:hAnsiTheme="minorHAnsi"/>
        </w:rPr>
        <w:t xml:space="preserve"> its VO-oriented conception. All services are operated at the level of VOs and authorization is managed per-VO while a VRC is implemented as a group of VOs. There is hardly any VRC aware middleware service. The lack of cross-VO tools often makes VRC administration complex and some functions impossible to implement at a VRC level. Consequently, the Biomed VO played a specific role within the LSGC. By far the largest VO, it also received more attention and was used as a catch-up for many Life Sciences-related activities.</w:t>
      </w:r>
    </w:p>
    <w:p w14:paraId="33A4E94F" w14:textId="77777777" w:rsidR="007A5097" w:rsidRPr="00E20D4B" w:rsidRDefault="007A5097" w:rsidP="007A5097">
      <w:pPr>
        <w:rPr>
          <w:rFonts w:asciiTheme="minorHAnsi" w:hAnsiTheme="minorHAnsi"/>
        </w:rPr>
      </w:pPr>
    </w:p>
    <w:p w14:paraId="589757C9" w14:textId="77777777" w:rsidR="007A5097" w:rsidRPr="00E20D4B" w:rsidRDefault="007A5097" w:rsidP="007A5097">
      <w:pPr>
        <w:rPr>
          <w:rFonts w:asciiTheme="minorHAnsi" w:hAnsiTheme="minorHAnsi"/>
        </w:rPr>
      </w:pPr>
      <w:r w:rsidRPr="00E20D4B">
        <w:rPr>
          <w:rFonts w:asciiTheme="minorHAnsi" w:hAnsiTheme="minorHAnsi"/>
        </w:rPr>
        <w:t>The LSGC therefore implements a collegial and volunteering-based model for a VRC. It only captures a sub-part of the grid-enabled Life Sciences activities. The community structuring work started 3 years ago is supported by several NGIs, which allocate human resources for the LSGC operation. It develops technical solutions for VRC implementation on a VOs-oriented infrastructure.</w:t>
      </w:r>
    </w:p>
    <w:p w14:paraId="410F9CED" w14:textId="77777777" w:rsidR="007A5097" w:rsidRPr="00E20D4B" w:rsidRDefault="007A5097" w:rsidP="007A5097">
      <w:pPr>
        <w:pStyle w:val="Heading2"/>
        <w:rPr>
          <w:rFonts w:asciiTheme="minorHAnsi" w:hAnsiTheme="minorHAnsi"/>
        </w:rPr>
      </w:pPr>
      <w:bookmarkStart w:id="77" w:name="_Toc347130787"/>
      <w:bookmarkStart w:id="78" w:name="_Toc347317976"/>
      <w:r w:rsidRPr="00E20D4B">
        <w:rPr>
          <w:rFonts w:asciiTheme="minorHAnsi" w:hAnsiTheme="minorHAnsi"/>
        </w:rPr>
        <w:t>Operations sustainability</w:t>
      </w:r>
      <w:bookmarkEnd w:id="77"/>
      <w:bookmarkEnd w:id="78"/>
      <w:r w:rsidRPr="00E20D4B">
        <w:rPr>
          <w:rFonts w:asciiTheme="minorHAnsi" w:hAnsiTheme="minorHAnsi"/>
        </w:rPr>
        <w:t xml:space="preserve"> </w:t>
      </w:r>
    </w:p>
    <w:p w14:paraId="0F0400F3" w14:textId="77777777" w:rsidR="007A5097" w:rsidRPr="00E20D4B" w:rsidRDefault="007A5097" w:rsidP="007A5097">
      <w:pPr>
        <w:rPr>
          <w:rFonts w:asciiTheme="minorHAnsi" w:hAnsiTheme="minorHAnsi"/>
        </w:rPr>
      </w:pPr>
      <w:r w:rsidRPr="00E20D4B">
        <w:rPr>
          <w:rFonts w:asciiTheme="minorHAnsi" w:hAnsiTheme="minorHAnsi"/>
        </w:rPr>
        <w:t>The LSGC technical team improves Life Sciences user experience by routinely monitoring the infrastructure at VOs-level, identifying problems and tracking defect reports. Experience proves that this activity is never-ending as some issues are periodically spotted out and require specific actions. The Life Sciences technical team has therefore tightened its links with EGI operations to set up better practices and identify causes of failure that are specific to the Life Sciences VRC. This work progressively led to improving operations sustainability through:</w:t>
      </w:r>
    </w:p>
    <w:p w14:paraId="27A51D61"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 xml:space="preserve">Deploying probes for </w:t>
      </w:r>
      <w:r w:rsidRPr="00E20D4B">
        <w:rPr>
          <w:rFonts w:asciiTheme="minorHAnsi" w:hAnsiTheme="minorHAnsi" w:cs="Calibri"/>
        </w:rPr>
        <w:t xml:space="preserve">SEs, WMSs and CEs available to the VRC and </w:t>
      </w:r>
      <w:r w:rsidRPr="00E20D4B">
        <w:rPr>
          <w:rFonts w:asciiTheme="minorHAnsi" w:hAnsiTheme="minorHAnsi"/>
        </w:rPr>
        <w:t>monitoring this infra</w:t>
      </w:r>
      <w:r w:rsidRPr="00E20D4B">
        <w:rPr>
          <w:rFonts w:asciiTheme="minorHAnsi" w:hAnsiTheme="minorHAnsi" w:cs="Calibri"/>
        </w:rPr>
        <w:t xml:space="preserve">structure through a dedicated </w:t>
      </w:r>
      <w:proofErr w:type="spellStart"/>
      <w:r w:rsidRPr="00E20D4B">
        <w:rPr>
          <w:rFonts w:asciiTheme="minorHAnsi" w:hAnsiTheme="minorHAnsi" w:cs="Calibri"/>
        </w:rPr>
        <w:t>Nagios</w:t>
      </w:r>
      <w:proofErr w:type="spellEnd"/>
      <w:r w:rsidRPr="00E20D4B">
        <w:rPr>
          <w:rFonts w:asciiTheme="minorHAnsi" w:hAnsiTheme="minorHAnsi" w:cs="Calibri"/>
        </w:rPr>
        <w:t xml:space="preserve"> server</w:t>
      </w:r>
      <w:r w:rsidRPr="00E20D4B">
        <w:rPr>
          <w:rStyle w:val="FootnoteReference"/>
          <w:rFonts w:asciiTheme="minorHAnsi" w:hAnsiTheme="minorHAnsi" w:cs="Calibri"/>
        </w:rPr>
        <w:footnoteReference w:id="6"/>
      </w:r>
      <w:r w:rsidRPr="00E20D4B">
        <w:rPr>
          <w:rFonts w:asciiTheme="minorHAnsi" w:hAnsiTheme="minorHAnsi"/>
        </w:rPr>
        <w:t>;</w:t>
      </w:r>
    </w:p>
    <w:p w14:paraId="0464E770"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Developing tools dedicated to community data management (e.g. anticipate resources shortages, storage decommissioning...)</w:t>
      </w:r>
      <w:r w:rsidRPr="00E20D4B">
        <w:rPr>
          <w:rStyle w:val="FootnoteReference"/>
          <w:rFonts w:asciiTheme="minorHAnsi" w:hAnsiTheme="minorHAnsi"/>
        </w:rPr>
        <w:footnoteReference w:id="7"/>
      </w:r>
      <w:r w:rsidRPr="00E20D4B">
        <w:rPr>
          <w:rFonts w:asciiTheme="minorHAnsi" w:hAnsiTheme="minorHAnsi"/>
        </w:rPr>
        <w:t>;</w:t>
      </w:r>
    </w:p>
    <w:p w14:paraId="2E0F54F5"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Contributing to VO Operations Dashboard</w:t>
      </w:r>
      <w:r w:rsidRPr="00E20D4B">
        <w:rPr>
          <w:rStyle w:val="FootnoteReference"/>
          <w:rFonts w:asciiTheme="minorHAnsi" w:eastAsia="DejaVu LGC Sans" w:hAnsiTheme="minorHAnsi"/>
        </w:rPr>
        <w:footnoteReference w:id="8"/>
      </w:r>
      <w:r w:rsidRPr="00E20D4B">
        <w:rPr>
          <w:rFonts w:asciiTheme="minorHAnsi" w:hAnsiTheme="minorHAnsi"/>
        </w:rPr>
        <w:t xml:space="preserve"> design (part of the EGI Operations Portal</w:t>
      </w:r>
      <w:r w:rsidRPr="00E20D4B">
        <w:rPr>
          <w:rStyle w:val="FootnoteReference"/>
          <w:rFonts w:asciiTheme="minorHAnsi" w:eastAsia="DejaVu LGC Sans" w:hAnsiTheme="minorHAnsi"/>
        </w:rPr>
        <w:footnoteReference w:id="9"/>
      </w:r>
      <w:r w:rsidRPr="00E20D4B">
        <w:rPr>
          <w:rFonts w:asciiTheme="minorHAnsi" w:hAnsiTheme="minorHAnsi"/>
        </w:rPr>
        <w:t>).</w:t>
      </w:r>
    </w:p>
    <w:p w14:paraId="1D3B075C"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Facilitating infrastructure-related problems reporting;</w:t>
      </w:r>
    </w:p>
    <w:p w14:paraId="7C960B6A" w14:textId="77777777" w:rsidR="007A5097" w:rsidRPr="00E20D4B" w:rsidRDefault="007A5097" w:rsidP="007A5097">
      <w:pPr>
        <w:pStyle w:val="ListParagraph"/>
        <w:numPr>
          <w:ilvl w:val="0"/>
          <w:numId w:val="32"/>
        </w:numPr>
        <w:rPr>
          <w:rFonts w:asciiTheme="minorHAnsi" w:hAnsiTheme="minorHAnsi"/>
        </w:rPr>
      </w:pPr>
      <w:r w:rsidRPr="00E20D4B">
        <w:rPr>
          <w:rFonts w:asciiTheme="minorHAnsi" w:hAnsiTheme="minorHAnsi"/>
        </w:rPr>
        <w:t>Encourage and taking part to the resource allocation policy work group set up by EGI.</w:t>
      </w:r>
    </w:p>
    <w:p w14:paraId="2340EE26" w14:textId="77777777" w:rsidR="007A5097" w:rsidRPr="00E20D4B" w:rsidRDefault="007A5097" w:rsidP="007A5097">
      <w:pPr>
        <w:rPr>
          <w:rFonts w:asciiTheme="minorHAnsi" w:hAnsiTheme="minorHAnsi"/>
        </w:rPr>
      </w:pPr>
      <w:r w:rsidRPr="00E20D4B">
        <w:rPr>
          <w:rFonts w:asciiTheme="minorHAnsi" w:hAnsiTheme="minorHAnsi"/>
        </w:rPr>
        <w:t>It appears that most sites provide resources to the Life Sciences VRC on an opportunistic mode. This mode gives no guarantee whereas the availability of some resources and resources shortage is often not guaranteed by the EMI middleware, leading to more causes of failures for end users. Sustaining operations at the level of the VRC requires renegotiating the commitment of sites providing resources. This activity is on going within the LSGC.</w:t>
      </w:r>
    </w:p>
    <w:p w14:paraId="0CFCFF66" w14:textId="77777777" w:rsidR="007A5097" w:rsidRPr="00E20D4B" w:rsidRDefault="007A5097" w:rsidP="007A5097">
      <w:pPr>
        <w:pStyle w:val="Heading2"/>
        <w:rPr>
          <w:rFonts w:asciiTheme="minorHAnsi" w:hAnsiTheme="minorHAnsi"/>
        </w:rPr>
      </w:pPr>
      <w:bookmarkStart w:id="79" w:name="_Toc347130788"/>
      <w:bookmarkStart w:id="80" w:name="_Toc347317977"/>
      <w:r w:rsidRPr="00E20D4B">
        <w:rPr>
          <w:rFonts w:asciiTheme="minorHAnsi" w:hAnsiTheme="minorHAnsi"/>
        </w:rPr>
        <w:t>Tools sustainability</w:t>
      </w:r>
      <w:bookmarkEnd w:id="79"/>
      <w:bookmarkEnd w:id="80"/>
      <w:r w:rsidRPr="00E20D4B">
        <w:rPr>
          <w:rFonts w:asciiTheme="minorHAnsi" w:hAnsiTheme="minorHAnsi"/>
        </w:rPr>
        <w:t xml:space="preserve"> </w:t>
      </w:r>
    </w:p>
    <w:p w14:paraId="60DEAC7E" w14:textId="77777777" w:rsidR="007A5097" w:rsidRPr="00E20D4B" w:rsidRDefault="007A5097" w:rsidP="007A5097">
      <w:pPr>
        <w:spacing w:after="80"/>
        <w:rPr>
          <w:rFonts w:asciiTheme="minorHAnsi" w:hAnsiTheme="minorHAnsi"/>
        </w:rPr>
      </w:pPr>
      <w:r w:rsidRPr="00E20D4B">
        <w:rPr>
          <w:rFonts w:asciiTheme="minorHAnsi" w:hAnsiTheme="minorHAnsi"/>
        </w:rPr>
        <w:t xml:space="preserve">The sustainability of the Life Sciences VRC also depends on the availability of community critical tools and services. As the community and its requirements are heterogeneous, the lack of a specific service usually only has a limited impact on a sub-part of the community alone. </w:t>
      </w:r>
    </w:p>
    <w:p w14:paraId="598C3FB4" w14:textId="77777777" w:rsidR="007A5097" w:rsidRPr="00E20D4B" w:rsidRDefault="007A5097" w:rsidP="007A5097">
      <w:pPr>
        <w:spacing w:after="80"/>
        <w:rPr>
          <w:rFonts w:asciiTheme="minorHAnsi" w:hAnsiTheme="minorHAnsi"/>
        </w:rPr>
      </w:pPr>
    </w:p>
    <w:p w14:paraId="7474C5BD" w14:textId="77777777" w:rsidR="007A5097" w:rsidRPr="00E20D4B" w:rsidRDefault="007A5097" w:rsidP="007A5097">
      <w:pPr>
        <w:spacing w:after="80"/>
        <w:rPr>
          <w:rFonts w:asciiTheme="minorHAnsi" w:hAnsiTheme="minorHAnsi"/>
          <w:b/>
        </w:rPr>
      </w:pPr>
      <w:r w:rsidRPr="00E20D4B">
        <w:rPr>
          <w:rFonts w:asciiTheme="minorHAnsi" w:hAnsiTheme="minorHAnsi"/>
          <w:b/>
        </w:rPr>
        <w:t>Hydra</w:t>
      </w:r>
    </w:p>
    <w:p w14:paraId="3ED2CC56" w14:textId="77777777" w:rsidR="007A5097" w:rsidRPr="00E20D4B" w:rsidRDefault="007A5097" w:rsidP="007A5097">
      <w:pPr>
        <w:spacing w:after="80"/>
        <w:rPr>
          <w:rFonts w:asciiTheme="minorHAnsi" w:hAnsiTheme="minorHAnsi"/>
        </w:rPr>
      </w:pPr>
      <w:r w:rsidRPr="00E20D4B">
        <w:rPr>
          <w:rFonts w:asciiTheme="minorHAnsi" w:hAnsiTheme="minorHAnsi"/>
        </w:rPr>
        <w:t xml:space="preserve">An important service for Life Sciences is an encryption service to protect sensitive data. The Hydra service seminally developed as a part of </w:t>
      </w:r>
      <w:proofErr w:type="spellStart"/>
      <w:r w:rsidRPr="00E20D4B">
        <w:rPr>
          <w:rFonts w:asciiTheme="minorHAnsi" w:hAnsiTheme="minorHAnsi"/>
        </w:rPr>
        <w:t>gLiteIO</w:t>
      </w:r>
      <w:proofErr w:type="spellEnd"/>
      <w:r w:rsidRPr="00E20D4B">
        <w:rPr>
          <w:rFonts w:asciiTheme="minorHAnsi" w:hAnsiTheme="minorHAnsi"/>
        </w:rPr>
        <w:t xml:space="preserve"> is theoretically fulfilling this requirement. Several attempts have been conducted to provision this service at a production level but they failed due to various code incompatibility and packaging problems. The integration of Hydra in EMI is a low priority and there is no foreseeable date for a production encryption service delivery based on Hydra distribution. However, the on-going deployment of EMI CEs and WMS along with the EMI release of </w:t>
      </w:r>
      <w:r w:rsidRPr="00E20D4B">
        <w:rPr>
          <w:rFonts w:asciiTheme="minorHAnsi" w:hAnsiTheme="minorHAnsi"/>
        </w:rPr>
        <w:lastRenderedPageBreak/>
        <w:t>Hydra let suppose that a deployment can be envisaged in the middle term. Meanwhile, only non-sensitive data is manipulated through the EGI, or dedicated user-level encryption was set up when deemed necessary on a per-experiment basis.</w:t>
      </w:r>
    </w:p>
    <w:p w14:paraId="37F5CFA4" w14:textId="77777777" w:rsidR="007A5097" w:rsidRPr="00E20D4B" w:rsidRDefault="007A5097" w:rsidP="007A5097">
      <w:pPr>
        <w:spacing w:after="80"/>
        <w:rPr>
          <w:rFonts w:asciiTheme="minorHAnsi" w:hAnsiTheme="minorHAnsi"/>
        </w:rPr>
      </w:pPr>
    </w:p>
    <w:p w14:paraId="6C2B9C98" w14:textId="06D21A7E" w:rsidR="007A5097" w:rsidRPr="00E20D4B" w:rsidRDefault="007A5097" w:rsidP="007A5097">
      <w:pPr>
        <w:spacing w:after="80"/>
        <w:rPr>
          <w:rFonts w:asciiTheme="minorHAnsi" w:hAnsiTheme="minorHAnsi"/>
          <w:b/>
        </w:rPr>
      </w:pPr>
      <w:proofErr w:type="spellStart"/>
      <w:r w:rsidRPr="00E20D4B">
        <w:rPr>
          <w:rFonts w:asciiTheme="minorHAnsi" w:hAnsiTheme="minorHAnsi"/>
          <w:b/>
        </w:rPr>
        <w:t>GRelC</w:t>
      </w:r>
      <w:proofErr w:type="spellEnd"/>
    </w:p>
    <w:p w14:paraId="60236123" w14:textId="77777777" w:rsidR="007A5097" w:rsidRPr="00E20D4B" w:rsidRDefault="007A5097" w:rsidP="007A5097">
      <w:pPr>
        <w:spacing w:after="80"/>
        <w:rPr>
          <w:rFonts w:asciiTheme="minorHAnsi" w:hAnsiTheme="minorHAnsi"/>
        </w:rPr>
      </w:pPr>
      <w:proofErr w:type="spellStart"/>
      <w:r w:rsidRPr="00E20D4B">
        <w:rPr>
          <w:rFonts w:asciiTheme="minorHAnsi" w:hAnsiTheme="minorHAnsi"/>
        </w:rPr>
        <w:t>GRelC</w:t>
      </w:r>
      <w:proofErr w:type="spellEnd"/>
      <w:r w:rsidRPr="00E20D4B">
        <w:rPr>
          <w:rFonts w:asciiTheme="minorHAnsi" w:hAnsiTheme="minorHAnsi"/>
        </w:rPr>
        <w:t xml:space="preserve"> is a service used by some Life Science experiments. It delivers access and management functionality to relational and non-relational databases in a grid environment. </w:t>
      </w:r>
      <w:proofErr w:type="spellStart"/>
      <w:r w:rsidRPr="00E20D4B">
        <w:rPr>
          <w:rFonts w:asciiTheme="minorHAnsi" w:hAnsiTheme="minorHAnsi"/>
        </w:rPr>
        <w:t>GRelC</w:t>
      </w:r>
      <w:proofErr w:type="spellEnd"/>
      <w:r w:rsidRPr="00E20D4B">
        <w:rPr>
          <w:rFonts w:asciiTheme="minorHAnsi" w:hAnsiTheme="minorHAnsi"/>
        </w:rPr>
        <w:t xml:space="preserve"> is a cross-project service which funding is secured over the coming years by existing projects (e.g. the Italian </w:t>
      </w:r>
      <w:proofErr w:type="spellStart"/>
      <w:r w:rsidRPr="00E20D4B">
        <w:rPr>
          <w:rFonts w:asciiTheme="minorHAnsi" w:hAnsiTheme="minorHAnsi"/>
        </w:rPr>
        <w:t>LifeWatch</w:t>
      </w:r>
      <w:proofErr w:type="spellEnd"/>
      <w:r w:rsidRPr="00E20D4B">
        <w:rPr>
          <w:rFonts w:asciiTheme="minorHAnsi" w:hAnsiTheme="minorHAnsi"/>
        </w:rPr>
        <w:t xml:space="preserve"> Virtual Laboratory) and other demands. </w:t>
      </w:r>
      <w:proofErr w:type="spellStart"/>
      <w:r w:rsidRPr="00E20D4B">
        <w:rPr>
          <w:rFonts w:asciiTheme="minorHAnsi" w:hAnsiTheme="minorHAnsi"/>
        </w:rPr>
        <w:t>GRelC</w:t>
      </w:r>
      <w:proofErr w:type="spellEnd"/>
      <w:r w:rsidRPr="00E20D4B">
        <w:rPr>
          <w:rFonts w:asciiTheme="minorHAnsi" w:hAnsiTheme="minorHAnsi"/>
        </w:rPr>
        <w:t xml:space="preserve"> also invests in dissemination, ease of integration in existing systems and applicability to several domains to makes its integration into future proposals possible. </w:t>
      </w:r>
    </w:p>
    <w:p w14:paraId="48526789" w14:textId="77777777" w:rsidR="007A5097" w:rsidRPr="00E20D4B" w:rsidRDefault="007A5097" w:rsidP="007A5097">
      <w:pPr>
        <w:spacing w:after="80"/>
        <w:rPr>
          <w:rFonts w:asciiTheme="minorHAnsi" w:hAnsiTheme="minorHAnsi"/>
        </w:rPr>
      </w:pPr>
    </w:p>
    <w:p w14:paraId="1C5ADB39" w14:textId="77777777" w:rsidR="007A5097" w:rsidRPr="00E20D4B" w:rsidRDefault="007A5097" w:rsidP="007A5097">
      <w:pPr>
        <w:spacing w:after="80"/>
        <w:rPr>
          <w:rFonts w:asciiTheme="minorHAnsi" w:hAnsiTheme="minorHAnsi"/>
          <w:b/>
        </w:rPr>
      </w:pPr>
      <w:r w:rsidRPr="00E20D4B">
        <w:rPr>
          <w:rFonts w:asciiTheme="minorHAnsi" w:hAnsiTheme="minorHAnsi"/>
          <w:b/>
        </w:rPr>
        <w:t>VRC dashboard</w:t>
      </w:r>
    </w:p>
    <w:p w14:paraId="6498D520" w14:textId="77777777" w:rsidR="007A5097" w:rsidRPr="00E20D4B" w:rsidRDefault="007A5097" w:rsidP="007A5097">
      <w:pPr>
        <w:spacing w:after="80"/>
        <w:rPr>
          <w:rFonts w:asciiTheme="minorHAnsi" w:hAnsiTheme="minorHAnsi"/>
        </w:rPr>
      </w:pPr>
      <w:r w:rsidRPr="00E20D4B">
        <w:rPr>
          <w:rFonts w:asciiTheme="minorHAnsi" w:hAnsiTheme="minorHAnsi"/>
        </w:rPr>
        <w:t>As explained above, community sustainability is strongly dependent on the tooling available to manage the community at a low cost. A VRC-wide vision of the users’ activity is needed to help the community to mutualise efforts and leverage common tools. Among existing projects, the VO Operations Dashboard</w:t>
      </w:r>
      <w:r w:rsidRPr="00E20D4B">
        <w:rPr>
          <w:rStyle w:val="FootnoteReference"/>
          <w:rFonts w:asciiTheme="minorHAnsi" w:eastAsia="DejaVu LGC Sans" w:hAnsiTheme="minorHAnsi"/>
        </w:rPr>
        <w:footnoteReference w:id="10"/>
      </w:r>
      <w:r w:rsidRPr="00E20D4B">
        <w:rPr>
          <w:rFonts w:asciiTheme="minorHAnsi" w:hAnsiTheme="minorHAnsi"/>
        </w:rPr>
        <w:t xml:space="preserve"> (part of the EGI Operations Portal</w:t>
      </w:r>
      <w:r w:rsidRPr="00E20D4B">
        <w:rPr>
          <w:rStyle w:val="FootnoteReference"/>
          <w:rFonts w:asciiTheme="minorHAnsi" w:eastAsia="DejaVu LGC Sans" w:hAnsiTheme="minorHAnsi"/>
        </w:rPr>
        <w:footnoteReference w:id="11"/>
      </w:r>
      <w:r w:rsidRPr="00E20D4B">
        <w:rPr>
          <w:rFonts w:asciiTheme="minorHAnsi" w:hAnsiTheme="minorHAnsi"/>
        </w:rPr>
        <w:t>) is a promising tool expected to become the daily tool for VO operation support teams. It covers important operational needs from the LSGC point of view such as visualization and classification of alarms from monitoring sources (</w:t>
      </w:r>
      <w:proofErr w:type="spellStart"/>
      <w:r w:rsidRPr="00E20D4B">
        <w:rPr>
          <w:rFonts w:asciiTheme="minorHAnsi" w:hAnsiTheme="minorHAnsi"/>
        </w:rPr>
        <w:t>Nagios</w:t>
      </w:r>
      <w:proofErr w:type="spellEnd"/>
      <w:r w:rsidRPr="00E20D4B">
        <w:rPr>
          <w:rFonts w:asciiTheme="minorHAnsi" w:hAnsiTheme="minorHAnsi"/>
        </w:rPr>
        <w:t>), integration with the GGUS ticketing system to assist in the creation and follow-up of team tickets, cross information with resource status from GOCDB, support shifts organization and takeover reports, as well as possible advanced features like the detection of flapping service or report builder.</w:t>
      </w:r>
    </w:p>
    <w:p w14:paraId="56350809" w14:textId="6EC5CF16" w:rsidR="007A5097" w:rsidRPr="00E20D4B" w:rsidRDefault="007A5097" w:rsidP="00E20D4B">
      <w:pPr>
        <w:spacing w:after="80"/>
        <w:rPr>
          <w:rFonts w:asciiTheme="minorHAnsi" w:hAnsiTheme="minorHAnsi"/>
        </w:rPr>
      </w:pPr>
      <w:r w:rsidRPr="00E20D4B">
        <w:rPr>
          <w:rFonts w:asciiTheme="minorHAnsi" w:hAnsiTheme="minorHAnsi"/>
        </w:rPr>
        <w:t>Taking the biomed VO as a significant use case, the Life Sciences Grid Community (LSGC) directly interacts with the development team of the VO Operations Dashboard, suggests and discusses features, and provides feed-back as a beta-tester.</w:t>
      </w:r>
    </w:p>
    <w:p w14:paraId="4B823230" w14:textId="6E8D3E9D" w:rsidR="007A5097" w:rsidRPr="00E20D4B" w:rsidRDefault="007A5097" w:rsidP="00E20D4B">
      <w:pPr>
        <w:spacing w:after="80"/>
        <w:rPr>
          <w:rFonts w:asciiTheme="minorHAnsi" w:hAnsiTheme="minorHAnsi"/>
        </w:rPr>
      </w:pPr>
      <w:r w:rsidRPr="00E20D4B">
        <w:rPr>
          <w:rFonts w:asciiTheme="minorHAnsi" w:hAnsiTheme="minorHAnsi"/>
        </w:rPr>
        <w:t>In addition, within the coming year, the LSGC plans the development of a portal addressing administration and operation needs uncovered by other tools</w:t>
      </w:r>
      <w:r w:rsidRPr="00E20D4B">
        <w:rPr>
          <w:rStyle w:val="FootnoteReference"/>
          <w:rFonts w:asciiTheme="minorHAnsi" w:eastAsia="DejaVu LGC Sans" w:hAnsiTheme="minorHAnsi"/>
        </w:rPr>
        <w:footnoteReference w:id="12"/>
      </w:r>
      <w:r w:rsidRPr="00E20D4B">
        <w:rPr>
          <w:rFonts w:asciiTheme="minorHAnsi" w:hAnsiTheme="minorHAnsi"/>
        </w:rPr>
        <w:t>. The project targets communities with comparable characteristics, for instance: no or few dedicated IT support, scattered scientific activities or fragmented user groups, opportunistic usage of the resources. This portal is expected to integrate various VO management services into a single portal:</w:t>
      </w:r>
    </w:p>
    <w:p w14:paraId="5CCC2B03" w14:textId="77777777" w:rsidR="007A5097" w:rsidRPr="00E20D4B" w:rsidRDefault="007A5097" w:rsidP="007A5097">
      <w:pPr>
        <w:numPr>
          <w:ilvl w:val="0"/>
          <w:numId w:val="30"/>
        </w:numPr>
        <w:rPr>
          <w:rFonts w:asciiTheme="minorHAnsi" w:hAnsiTheme="minorHAnsi"/>
        </w:rPr>
      </w:pPr>
      <w:r w:rsidRPr="00E20D4B">
        <w:rPr>
          <w:rFonts w:asciiTheme="minorHAnsi" w:hAnsiTheme="minorHAnsi"/>
        </w:rPr>
        <w:t>Community users management, covering users life cycle management, identifying users behind robot certificates, interface with external services (VOMS, LFC, Application Database services;</w:t>
      </w:r>
    </w:p>
    <w:p w14:paraId="1F9AE82F" w14:textId="77777777" w:rsidR="007A5097" w:rsidRPr="00E20D4B" w:rsidRDefault="007A5097" w:rsidP="007A5097">
      <w:pPr>
        <w:numPr>
          <w:ilvl w:val="0"/>
          <w:numId w:val="30"/>
        </w:numPr>
        <w:rPr>
          <w:rFonts w:asciiTheme="minorHAnsi" w:hAnsiTheme="minorHAnsi"/>
        </w:rPr>
      </w:pPr>
      <w:r w:rsidRPr="00E20D4B">
        <w:rPr>
          <w:rFonts w:asciiTheme="minorHAnsi" w:hAnsiTheme="minorHAnsi"/>
        </w:rPr>
        <w:t>VRC-wide accounting, needed to deliver statistics at the VRC level, assessment of future resource needs. The current EGI accounting portal only provides per-VO accounting information</w:t>
      </w:r>
    </w:p>
    <w:p w14:paraId="14CA219A" w14:textId="77777777" w:rsidR="007A5097" w:rsidRPr="00E20D4B" w:rsidRDefault="007A5097" w:rsidP="007A5097">
      <w:pPr>
        <w:numPr>
          <w:ilvl w:val="0"/>
          <w:numId w:val="30"/>
        </w:numPr>
        <w:spacing w:after="80"/>
        <w:rPr>
          <w:rFonts w:asciiTheme="minorHAnsi" w:hAnsiTheme="minorHAnsi"/>
        </w:rPr>
      </w:pPr>
      <w:r w:rsidRPr="00E20D4B">
        <w:rPr>
          <w:rFonts w:asciiTheme="minorHAnsi" w:hAnsiTheme="minorHAnsi"/>
        </w:rPr>
        <w:t>Monitoring of computing resources availability to detect possible bottle necks among computing resources, and eventually address this issue at different levels, for instance in job submission policies.</w:t>
      </w:r>
    </w:p>
    <w:p w14:paraId="2977D236" w14:textId="77777777" w:rsidR="007A5097" w:rsidRPr="00E20D4B" w:rsidRDefault="007A5097" w:rsidP="007A5097">
      <w:pPr>
        <w:rPr>
          <w:rFonts w:asciiTheme="minorHAnsi" w:hAnsiTheme="minorHAnsi"/>
        </w:rPr>
      </w:pPr>
      <w:r w:rsidRPr="00E20D4B">
        <w:rPr>
          <w:rFonts w:asciiTheme="minorHAnsi" w:hAnsiTheme="minorHAnsi"/>
        </w:rPr>
        <w:lastRenderedPageBreak/>
        <w:t>In January 2013, a project named VAPOR (VO administration and operation Portal), which goal is to develop this portal, has been submitted in response to the EGI call for "mini-projects".</w:t>
      </w:r>
    </w:p>
    <w:p w14:paraId="74C81D1B" w14:textId="77777777" w:rsidR="00AE2BEC" w:rsidRPr="00E20D4B" w:rsidRDefault="00AE2BEC" w:rsidP="00DB7C7A">
      <w:pPr>
        <w:rPr>
          <w:rFonts w:asciiTheme="minorHAnsi" w:hAnsiTheme="minorHAnsi"/>
        </w:rPr>
      </w:pPr>
    </w:p>
    <w:p w14:paraId="11FF2302" w14:textId="77777777" w:rsidR="003C1BAD" w:rsidRPr="00E20D4B" w:rsidRDefault="003C1BAD" w:rsidP="00E20D4B">
      <w:pPr>
        <w:rPr>
          <w:rFonts w:asciiTheme="minorHAnsi" w:hAnsiTheme="minorHAnsi"/>
        </w:rPr>
      </w:pPr>
    </w:p>
    <w:p w14:paraId="03EEC093" w14:textId="77777777" w:rsidR="00B33B55" w:rsidRDefault="00B33B55" w:rsidP="0080272F">
      <w:pPr>
        <w:pStyle w:val="Heading1"/>
      </w:pPr>
      <w:bookmarkStart w:id="81" w:name="_Toc347317978"/>
      <w:r>
        <w:lastRenderedPageBreak/>
        <w:t>Astronomy &amp; Astrophysics</w:t>
      </w:r>
      <w:bookmarkEnd w:id="81"/>
    </w:p>
    <w:p w14:paraId="795E6765" w14:textId="77777777" w:rsidR="00B33B55" w:rsidRDefault="00B33B55" w:rsidP="0080272F">
      <w:pPr>
        <w:pStyle w:val="Heading2"/>
      </w:pPr>
      <w:bookmarkStart w:id="82" w:name="_Toc347317979"/>
      <w:r>
        <w:t>Introduction</w:t>
      </w:r>
      <w:bookmarkEnd w:id="82"/>
    </w:p>
    <w:p w14:paraId="35B17D09" w14:textId="3BA7F1AA" w:rsidR="00B33B55" w:rsidRPr="006F7933" w:rsidRDefault="00B33B55" w:rsidP="0080272F">
      <w:pPr>
        <w:rPr>
          <w:rFonts w:ascii="Calibri" w:hAnsi="Calibri" w:cs="Calibri"/>
        </w:rPr>
      </w:pPr>
      <w:r w:rsidRPr="006F7933">
        <w:rPr>
          <w:rFonts w:ascii="Calibri" w:hAnsi="Calibri" w:cs="Calibri"/>
        </w:rPr>
        <w:t xml:space="preserve">Astronomy &amp; Astrophysics </w:t>
      </w:r>
      <w:r w:rsidR="00DA0394">
        <w:rPr>
          <w:rFonts w:ascii="Calibri" w:hAnsi="Calibri" w:cs="Calibri"/>
        </w:rPr>
        <w:t xml:space="preserve">(A&amp;A) </w:t>
      </w:r>
      <w:r w:rsidRPr="006F7933">
        <w:rPr>
          <w:rFonts w:ascii="Calibri" w:hAnsi="Calibri" w:cs="Calibri"/>
        </w:rPr>
        <w:t xml:space="preserve">is a worldwide, geographically distributed community that operates large experiments and observing facilities. A&amp;A </w:t>
      </w:r>
      <w:r w:rsidR="00413FD2">
        <w:rPr>
          <w:rFonts w:ascii="Calibri" w:hAnsi="Calibri" w:cs="Calibri"/>
        </w:rPr>
        <w:t>can now exploit</w:t>
      </w:r>
      <w:r w:rsidRPr="006F7933">
        <w:rPr>
          <w:rFonts w:ascii="Calibri" w:hAnsi="Calibri" w:cs="Calibri"/>
        </w:rPr>
        <w:t xml:space="preserve"> new and increasingly sophisticated instrumentation facilities with enhanced capabilities and capacities. The discipline has developed so that in </w:t>
      </w:r>
      <w:proofErr w:type="spellStart"/>
      <w:r w:rsidRPr="006F7933">
        <w:rPr>
          <w:rFonts w:ascii="Calibri" w:hAnsi="Calibri" w:cs="Calibri"/>
        </w:rPr>
        <w:t>silico</w:t>
      </w:r>
      <w:proofErr w:type="spellEnd"/>
      <w:r w:rsidRPr="006F7933">
        <w:rPr>
          <w:rFonts w:ascii="Calibri" w:hAnsi="Calibri" w:cs="Calibri"/>
        </w:rPr>
        <w:t xml:space="preserve"> experiments and simulations modelling physical and chemical processes in the Universe </w:t>
      </w:r>
      <w:r w:rsidR="00651ADF">
        <w:rPr>
          <w:rFonts w:ascii="Calibri" w:hAnsi="Calibri" w:cs="Calibri"/>
        </w:rPr>
        <w:t xml:space="preserve">which </w:t>
      </w:r>
      <w:r w:rsidRPr="006F7933">
        <w:rPr>
          <w:rFonts w:ascii="Calibri" w:hAnsi="Calibri" w:cs="Calibri"/>
        </w:rPr>
        <w:t xml:space="preserve">complement traditional ways of conducting A&amp;A. </w:t>
      </w:r>
      <w:r w:rsidR="00DA0394">
        <w:rPr>
          <w:rFonts w:ascii="Calibri" w:hAnsi="Calibri" w:cs="Calibri"/>
        </w:rPr>
        <w:t>A</w:t>
      </w:r>
      <w:r w:rsidRPr="006F7933">
        <w:rPr>
          <w:rFonts w:ascii="Calibri" w:hAnsi="Calibri" w:cs="Calibri"/>
        </w:rPr>
        <w:t xml:space="preserve"> huge amount of legacy software in terms of applications and libraries </w:t>
      </w:r>
      <w:r w:rsidR="00064ED4">
        <w:rPr>
          <w:rFonts w:ascii="Calibri" w:hAnsi="Calibri" w:cs="Calibri"/>
        </w:rPr>
        <w:t xml:space="preserve">was </w:t>
      </w:r>
      <w:r w:rsidRPr="006F7933">
        <w:rPr>
          <w:rFonts w:ascii="Calibri" w:hAnsi="Calibri" w:cs="Calibri"/>
        </w:rPr>
        <w:t xml:space="preserve">produced in the course of time. High data volumes that are coming from experiments, simulations and observing facilities present challenges for the storage systems. There is a need for facilities to store and share software and data and a need for computing facilities to fulfil the data processing requests which is an extremely demanding job. There is also a need to handle data in a quick and efficient manner to enable the maximisation of the scientific return. </w:t>
      </w:r>
    </w:p>
    <w:p w14:paraId="7516991C" w14:textId="77777777" w:rsidR="00B33B55" w:rsidRPr="006F7933" w:rsidRDefault="00B33B55" w:rsidP="0080272F">
      <w:pPr>
        <w:rPr>
          <w:rFonts w:ascii="Calibri" w:hAnsi="Calibri" w:cs="Calibri"/>
        </w:rPr>
      </w:pPr>
      <w:r w:rsidRPr="006F7933">
        <w:rPr>
          <w:rFonts w:ascii="Calibri" w:hAnsi="Calibri" w:cs="Calibri"/>
        </w:rPr>
        <w:t>There are currently no user-friendly A&amp;A-specific environments currently in place that are able to globally meet all user’s expectations and to hide the complexity of the underlying DCIs. The A&amp;A community can count now on the Virtual Observatory and on its infrastructure for a full exploitation of large astronomical data collections distributed worldwide.</w:t>
      </w:r>
    </w:p>
    <w:p w14:paraId="7EFCB503" w14:textId="4ADAA2E0" w:rsidR="00B33B55" w:rsidRPr="006F7933" w:rsidRDefault="00B33B55" w:rsidP="0080272F">
      <w:pPr>
        <w:rPr>
          <w:rFonts w:ascii="Calibri" w:hAnsi="Calibri" w:cs="Calibri"/>
        </w:rPr>
      </w:pPr>
      <w:r w:rsidRPr="006F7933">
        <w:rPr>
          <w:rFonts w:ascii="Calibri" w:hAnsi="Calibri" w:cs="Calibri"/>
        </w:rPr>
        <w:t>Typically</w:t>
      </w:r>
      <w:r w:rsidR="00DA0394">
        <w:rPr>
          <w:rFonts w:ascii="Calibri" w:hAnsi="Calibri" w:cs="Calibri"/>
        </w:rPr>
        <w:t>,</w:t>
      </w:r>
      <w:r w:rsidRPr="006F7933">
        <w:rPr>
          <w:rFonts w:ascii="Calibri" w:hAnsi="Calibri" w:cs="Calibri"/>
        </w:rPr>
        <w:t xml:space="preserve"> funding for A&amp;A research is allocated to international organizations or to national/local institutes by national governments on a regular basis. Funds coming from specific scientific or technological projects are in turn typically funded by national governments, European Commission, international organisations or by profit entities (business, industry, </w:t>
      </w:r>
      <w:proofErr w:type="spellStart"/>
      <w:r w:rsidRPr="006F7933">
        <w:rPr>
          <w:rFonts w:ascii="Calibri" w:hAnsi="Calibri" w:cs="Calibri"/>
        </w:rPr>
        <w:t>etc</w:t>
      </w:r>
      <w:proofErr w:type="spellEnd"/>
      <w:r w:rsidRPr="006F7933">
        <w:rPr>
          <w:rFonts w:ascii="Calibri" w:hAnsi="Calibri" w:cs="Calibri"/>
        </w:rPr>
        <w:t xml:space="preserve">). However recent funding cuts imposed by national governments </w:t>
      </w:r>
      <w:r w:rsidR="00DA0394">
        <w:rPr>
          <w:rFonts w:ascii="Calibri" w:hAnsi="Calibri" w:cs="Calibri"/>
        </w:rPr>
        <w:t>force communities to</w:t>
      </w:r>
      <w:r w:rsidR="00DA0394" w:rsidRPr="006F7933">
        <w:rPr>
          <w:rFonts w:ascii="Calibri" w:hAnsi="Calibri" w:cs="Calibri"/>
        </w:rPr>
        <w:t xml:space="preserve"> </w:t>
      </w:r>
      <w:r w:rsidRPr="006F7933">
        <w:rPr>
          <w:rFonts w:ascii="Calibri" w:hAnsi="Calibri" w:cs="Calibri"/>
        </w:rPr>
        <w:t>look for other possible funding channels (</w:t>
      </w:r>
      <w:r w:rsidR="00A60AD5">
        <w:rPr>
          <w:rFonts w:ascii="Calibri" w:hAnsi="Calibri" w:cs="Calibri"/>
        </w:rPr>
        <w:t xml:space="preserve">e.g. </w:t>
      </w:r>
      <w:r w:rsidRPr="006F7933">
        <w:rPr>
          <w:rFonts w:ascii="Calibri" w:hAnsi="Calibri" w:cs="Calibri"/>
        </w:rPr>
        <w:t>technological transfer).</w:t>
      </w:r>
    </w:p>
    <w:p w14:paraId="3FB93F62" w14:textId="77777777" w:rsidR="00B33B55" w:rsidRDefault="00B33B55" w:rsidP="0080272F">
      <w:pPr>
        <w:pStyle w:val="Heading3"/>
      </w:pPr>
      <w:bookmarkStart w:id="83" w:name="_Toc347317980"/>
      <w:r>
        <w:t>Distributed Computer Infrastructure (DCI)</w:t>
      </w:r>
      <w:bookmarkEnd w:id="83"/>
    </w:p>
    <w:p w14:paraId="40C15FDA" w14:textId="71BFAC46" w:rsidR="00B33B55" w:rsidRPr="006F7933" w:rsidRDefault="00B33B55" w:rsidP="0080272F">
      <w:pPr>
        <w:rPr>
          <w:rFonts w:ascii="Calibri" w:hAnsi="Calibri" w:cs="Calibri"/>
        </w:rPr>
      </w:pPr>
      <w:r w:rsidRPr="006F7933">
        <w:rPr>
          <w:rFonts w:ascii="Calibri" w:hAnsi="Calibri" w:cs="Calibri"/>
        </w:rPr>
        <w:t xml:space="preserve">The A&amp;A Grid/DCI community </w:t>
      </w:r>
      <w:r w:rsidR="00A24860">
        <w:rPr>
          <w:rFonts w:ascii="Calibri" w:hAnsi="Calibri" w:cs="Calibri"/>
        </w:rPr>
        <w:t>is</w:t>
      </w:r>
      <w:r w:rsidRPr="006F7933">
        <w:rPr>
          <w:rFonts w:ascii="Calibri" w:hAnsi="Calibri" w:cs="Calibri"/>
        </w:rPr>
        <w:t xml:space="preserve"> currently funded through short/medium term national and international projects (e.g. EGI-</w:t>
      </w:r>
      <w:proofErr w:type="spellStart"/>
      <w:r w:rsidRPr="006F7933">
        <w:rPr>
          <w:rFonts w:ascii="Calibri" w:hAnsi="Calibri" w:cs="Calibri"/>
        </w:rPr>
        <w:t>InSPIRE</w:t>
      </w:r>
      <w:proofErr w:type="spellEnd"/>
      <w:r w:rsidRPr="006F7933">
        <w:rPr>
          <w:rFonts w:ascii="Calibri" w:hAnsi="Calibri" w:cs="Calibri"/>
        </w:rPr>
        <w:t xml:space="preserve"> and former EGEE projects). Funds typically come from Europe and from national governments. Recent project proposals to sustain the A&amp;A Grid/DCI community by means of a general purpose, pan-European A&amp;A SSC </w:t>
      </w:r>
      <w:r w:rsidR="00A60AD5">
        <w:rPr>
          <w:rFonts w:ascii="Calibri" w:hAnsi="Calibri" w:cs="Calibri"/>
        </w:rPr>
        <w:t xml:space="preserve">(Specialized Support Centre) </w:t>
      </w:r>
      <w:r w:rsidRPr="006F7933">
        <w:rPr>
          <w:rFonts w:ascii="Calibri" w:hAnsi="Calibri" w:cs="Calibri"/>
        </w:rPr>
        <w:t xml:space="preserve">were unsuccessful. Single institutes and organizations now ensure a survival level of funds to support activities related to Grids/DCIs. NGIs play a key role in providing tools, services, training, dissemination and other important services. Past experience with A&amp;A HUC has shown that setting up a unique </w:t>
      </w:r>
      <w:r w:rsidR="00DA0394">
        <w:rPr>
          <w:rFonts w:ascii="Calibri" w:hAnsi="Calibri" w:cs="Calibri"/>
        </w:rPr>
        <w:t>large</w:t>
      </w:r>
      <w:r w:rsidRPr="006F7933">
        <w:rPr>
          <w:rFonts w:ascii="Calibri" w:hAnsi="Calibri" w:cs="Calibri"/>
        </w:rPr>
        <w:t xml:space="preserve"> infrastructure does</w:t>
      </w:r>
      <w:r w:rsidR="00A60AD5">
        <w:rPr>
          <w:rFonts w:ascii="Calibri" w:hAnsi="Calibri" w:cs="Calibri"/>
        </w:rPr>
        <w:t xml:space="preserve"> no</w:t>
      </w:r>
      <w:r w:rsidRPr="006F7933">
        <w:rPr>
          <w:rFonts w:ascii="Calibri" w:hAnsi="Calibri" w:cs="Calibri"/>
        </w:rPr>
        <w:t xml:space="preserve">t work and a unique general purpose </w:t>
      </w:r>
      <w:r w:rsidR="00A24860">
        <w:rPr>
          <w:rFonts w:ascii="Calibri" w:hAnsi="Calibri" w:cs="Calibri"/>
        </w:rPr>
        <w:t>VRC</w:t>
      </w:r>
      <w:r w:rsidRPr="006F7933">
        <w:rPr>
          <w:rFonts w:ascii="Calibri" w:hAnsi="Calibri" w:cs="Calibri"/>
        </w:rPr>
        <w:t xml:space="preserve"> failed in achieving its objectives.</w:t>
      </w:r>
    </w:p>
    <w:p w14:paraId="55871273" w14:textId="6EEA30DE" w:rsidR="00B33B55" w:rsidRPr="006F7933" w:rsidRDefault="00B33B55" w:rsidP="0080272F">
      <w:pPr>
        <w:rPr>
          <w:rFonts w:ascii="Calibri" w:hAnsi="Calibri" w:cs="Calibri"/>
        </w:rPr>
      </w:pPr>
      <w:r w:rsidRPr="006F7933">
        <w:rPr>
          <w:rFonts w:ascii="Calibri" w:hAnsi="Calibri" w:cs="Calibri"/>
        </w:rPr>
        <w:t xml:space="preserve">Grid/DCI activities have to be carried out in the framework of well-focused scientific or technological projects with a dedicated amount of funds allocated to data processing aspects (with corresponding dedicated WPs). Multiple VRCs gathering more restricted and well-focused </w:t>
      </w:r>
      <w:r w:rsidR="00A24860" w:rsidRPr="006F7933">
        <w:rPr>
          <w:rFonts w:ascii="Calibri" w:hAnsi="Calibri" w:cs="Calibri"/>
        </w:rPr>
        <w:t>communit</w:t>
      </w:r>
      <w:r w:rsidR="00A24860">
        <w:rPr>
          <w:rFonts w:ascii="Calibri" w:hAnsi="Calibri" w:cs="Calibri"/>
        </w:rPr>
        <w:t>ies</w:t>
      </w:r>
      <w:r w:rsidRPr="006F7933">
        <w:rPr>
          <w:rFonts w:ascii="Calibri" w:hAnsi="Calibri" w:cs="Calibri"/>
        </w:rPr>
        <w:t xml:space="preserve"> seems now the most promising and viable way to </w:t>
      </w:r>
      <w:r w:rsidR="00EC3503">
        <w:rPr>
          <w:rFonts w:ascii="Calibri" w:hAnsi="Calibri" w:cs="Calibri"/>
        </w:rPr>
        <w:t>achieve</w:t>
      </w:r>
      <w:r w:rsidRPr="006F7933">
        <w:rPr>
          <w:rFonts w:ascii="Calibri" w:hAnsi="Calibri" w:cs="Calibri"/>
        </w:rPr>
        <w:t xml:space="preserve"> </w:t>
      </w:r>
      <w:r w:rsidR="00EC3503">
        <w:rPr>
          <w:rFonts w:ascii="Calibri" w:hAnsi="Calibri" w:cs="Calibri"/>
        </w:rPr>
        <w:t>the</w:t>
      </w:r>
      <w:r w:rsidRPr="006F7933">
        <w:rPr>
          <w:rFonts w:ascii="Calibri" w:hAnsi="Calibri" w:cs="Calibri"/>
        </w:rPr>
        <w:t xml:space="preserve"> sustainability </w:t>
      </w:r>
      <w:r w:rsidR="00EC3503">
        <w:rPr>
          <w:rFonts w:ascii="Calibri" w:hAnsi="Calibri" w:cs="Calibri"/>
        </w:rPr>
        <w:t>goal</w:t>
      </w:r>
      <w:r w:rsidRPr="006F7933">
        <w:rPr>
          <w:rFonts w:ascii="Calibri" w:hAnsi="Calibri" w:cs="Calibri"/>
        </w:rPr>
        <w:t xml:space="preserve"> for the community.</w:t>
      </w:r>
    </w:p>
    <w:p w14:paraId="39DBA0F7" w14:textId="77777777" w:rsidR="00B33B55" w:rsidRDefault="00B33B55" w:rsidP="0080272F">
      <w:pPr>
        <w:pStyle w:val="Heading3"/>
      </w:pPr>
      <w:bookmarkStart w:id="84" w:name="_Toc347317981"/>
      <w:r>
        <w:t>Support</w:t>
      </w:r>
      <w:bookmarkEnd w:id="84"/>
    </w:p>
    <w:p w14:paraId="39BAFFBE" w14:textId="2961B467" w:rsidR="00B33B55" w:rsidRPr="006F7933" w:rsidRDefault="00B33B55" w:rsidP="0080272F">
      <w:pPr>
        <w:rPr>
          <w:rFonts w:ascii="Calibri" w:hAnsi="Calibri" w:cs="Calibri"/>
        </w:rPr>
      </w:pPr>
      <w:r w:rsidRPr="006F7933">
        <w:rPr>
          <w:rFonts w:ascii="Calibri" w:hAnsi="Calibri" w:cs="Calibri"/>
        </w:rPr>
        <w:t xml:space="preserve">The most relevant SA3 tool directly provided by A&amp;A is </w:t>
      </w:r>
      <w:proofErr w:type="spellStart"/>
      <w:r w:rsidRPr="006F7933">
        <w:rPr>
          <w:rFonts w:ascii="Calibri" w:hAnsi="Calibri" w:cs="Calibri"/>
        </w:rPr>
        <w:t>VisIVO</w:t>
      </w:r>
      <w:proofErr w:type="spellEnd"/>
      <w:r w:rsidRPr="006F7933">
        <w:rPr>
          <w:rFonts w:ascii="Calibri" w:hAnsi="Calibri" w:cs="Calibri"/>
        </w:rPr>
        <w:t>. Other activities of A&amp;A in SA3 focus on the provision of requirements, use-cases, test-beds to EGI to create tools and services meet</w:t>
      </w:r>
      <w:r w:rsidR="006F4469">
        <w:rPr>
          <w:rFonts w:ascii="Calibri" w:hAnsi="Calibri" w:cs="Calibri"/>
        </w:rPr>
        <w:t>ing</w:t>
      </w:r>
      <w:r w:rsidRPr="006F7933">
        <w:rPr>
          <w:rFonts w:ascii="Calibri" w:hAnsi="Calibri" w:cs="Calibri"/>
        </w:rPr>
        <w:t xml:space="preserve"> A&amp;A’s needs.</w:t>
      </w:r>
    </w:p>
    <w:p w14:paraId="55F1F7F6" w14:textId="77777777" w:rsidR="00CA7C92" w:rsidRDefault="00AD2477" w:rsidP="00844E0A">
      <w:pPr>
        <w:pStyle w:val="Heading2"/>
      </w:pPr>
      <w:bookmarkStart w:id="85" w:name="_Toc347317982"/>
      <w:r>
        <w:lastRenderedPageBreak/>
        <w:t>Coordination of A&amp;A</w:t>
      </w:r>
      <w:bookmarkEnd w:id="85"/>
    </w:p>
    <w:p w14:paraId="3EC26D56" w14:textId="2452A1B8" w:rsidR="00CA7C92" w:rsidRPr="0047134E" w:rsidRDefault="00CA7C92" w:rsidP="0080272F">
      <w:pPr>
        <w:rPr>
          <w:rFonts w:ascii="Calibri" w:hAnsi="Calibri" w:cs="Calibri"/>
        </w:rPr>
      </w:pPr>
      <w:r w:rsidRPr="007C090A">
        <w:rPr>
          <w:rFonts w:ascii="Calibri" w:hAnsi="Calibri" w:cs="Calibri"/>
        </w:rPr>
        <w:t xml:space="preserve">This activity, although not officially </w:t>
      </w:r>
      <w:r>
        <w:rPr>
          <w:rFonts w:ascii="Calibri" w:hAnsi="Calibri" w:cs="Calibri"/>
        </w:rPr>
        <w:t>part of</w:t>
      </w:r>
      <w:r w:rsidRPr="007C090A">
        <w:rPr>
          <w:rFonts w:ascii="Calibri" w:hAnsi="Calibri" w:cs="Calibri"/>
        </w:rPr>
        <w:t xml:space="preserve"> the work plan</w:t>
      </w:r>
      <w:r>
        <w:rPr>
          <w:rFonts w:ascii="Calibri" w:hAnsi="Calibri" w:cs="Calibri"/>
        </w:rPr>
        <w:t xml:space="preserve"> of task TSA3.5</w:t>
      </w:r>
      <w:r w:rsidRPr="007C090A">
        <w:rPr>
          <w:rFonts w:ascii="Calibri" w:hAnsi="Calibri" w:cs="Calibri"/>
        </w:rPr>
        <w:t xml:space="preserve">, is </w:t>
      </w:r>
      <w:r w:rsidR="00A24860">
        <w:rPr>
          <w:rFonts w:ascii="Calibri" w:hAnsi="Calibri" w:cs="Calibri"/>
        </w:rPr>
        <w:t xml:space="preserve">closely </w:t>
      </w:r>
      <w:r w:rsidRPr="007C090A">
        <w:rPr>
          <w:rFonts w:ascii="Calibri" w:hAnsi="Calibri" w:cs="Calibri"/>
        </w:rPr>
        <w:t xml:space="preserve">related to it given that one of the most important objectives of the task is the provision of requirements, use-cases and test-beds </w:t>
      </w:r>
      <w:r>
        <w:rPr>
          <w:rFonts w:ascii="Calibri" w:hAnsi="Calibri" w:cs="Calibri"/>
        </w:rPr>
        <w:t>to EGI; they concern</w:t>
      </w:r>
      <w:r w:rsidRPr="007C090A">
        <w:rPr>
          <w:rFonts w:ascii="Calibri" w:hAnsi="Calibri" w:cs="Calibri"/>
        </w:rPr>
        <w:t xml:space="preserve">: a) interactivity between e-Infrastructures based on different technologies (Grid, HCP and Cloud); b) support </w:t>
      </w:r>
      <w:r>
        <w:rPr>
          <w:rFonts w:ascii="Calibri" w:hAnsi="Calibri" w:cs="Calibri"/>
        </w:rPr>
        <w:t>to</w:t>
      </w:r>
      <w:r w:rsidRPr="007C090A">
        <w:rPr>
          <w:rFonts w:ascii="Calibri" w:hAnsi="Calibri" w:cs="Calibri"/>
        </w:rPr>
        <w:t xml:space="preserve"> access and manage astronomical databases from Grid Infrastructures. To </w:t>
      </w:r>
      <w:r>
        <w:rPr>
          <w:rFonts w:ascii="Calibri" w:hAnsi="Calibri" w:cs="Calibri"/>
        </w:rPr>
        <w:t xml:space="preserve">fully </w:t>
      </w:r>
      <w:r w:rsidRPr="007C090A">
        <w:rPr>
          <w:rFonts w:ascii="Calibri" w:hAnsi="Calibri" w:cs="Calibri"/>
        </w:rPr>
        <w:t>achieve this objective</w:t>
      </w:r>
      <w:r w:rsidR="00A24860">
        <w:rPr>
          <w:rFonts w:ascii="Calibri" w:hAnsi="Calibri" w:cs="Calibri"/>
        </w:rPr>
        <w:t>,</w:t>
      </w:r>
      <w:r w:rsidRPr="007C090A">
        <w:rPr>
          <w:rFonts w:ascii="Calibri" w:hAnsi="Calibri" w:cs="Calibri"/>
        </w:rPr>
        <w:t xml:space="preserve"> people working in </w:t>
      </w:r>
      <w:r>
        <w:rPr>
          <w:rFonts w:ascii="Calibri" w:hAnsi="Calibri" w:cs="Calibri"/>
        </w:rPr>
        <w:t xml:space="preserve">task </w:t>
      </w:r>
      <w:r w:rsidRPr="007C090A">
        <w:rPr>
          <w:rFonts w:ascii="Calibri" w:hAnsi="Calibri" w:cs="Calibri"/>
        </w:rPr>
        <w:t xml:space="preserve">TSA3.5 (who are </w:t>
      </w:r>
      <w:r>
        <w:rPr>
          <w:rFonts w:ascii="Calibri" w:hAnsi="Calibri" w:cs="Calibri"/>
        </w:rPr>
        <w:t>also</w:t>
      </w:r>
      <w:r w:rsidRPr="007C090A">
        <w:rPr>
          <w:rFonts w:ascii="Calibri" w:hAnsi="Calibri" w:cs="Calibri"/>
        </w:rPr>
        <w:t xml:space="preserve"> in charge of the coordination of the European A&amp;A community at large</w:t>
      </w:r>
      <w:r>
        <w:rPr>
          <w:rFonts w:ascii="Calibri" w:hAnsi="Calibri" w:cs="Calibri"/>
        </w:rPr>
        <w:t xml:space="preserve"> in EGI</w:t>
      </w:r>
      <w:r w:rsidRPr="007C090A">
        <w:rPr>
          <w:rFonts w:ascii="Calibri" w:hAnsi="Calibri" w:cs="Calibri"/>
        </w:rPr>
        <w:t>) need to interact with as many European A&amp;A research gro</w:t>
      </w:r>
      <w:r>
        <w:rPr>
          <w:rFonts w:ascii="Calibri" w:hAnsi="Calibri" w:cs="Calibri"/>
        </w:rPr>
        <w:t>ups and Institutes as possible.</w:t>
      </w:r>
    </w:p>
    <w:p w14:paraId="43E95555" w14:textId="0CA3EEAB" w:rsidR="00CA7C92" w:rsidRPr="003E30F2" w:rsidRDefault="006F4469" w:rsidP="0080272F">
      <w:pPr>
        <w:rPr>
          <w:rFonts w:ascii="Calibri" w:hAnsi="Calibri" w:cs="Calibri"/>
          <w:szCs w:val="22"/>
        </w:rPr>
      </w:pPr>
      <w:r>
        <w:rPr>
          <w:rFonts w:ascii="Calibri" w:hAnsi="Calibri" w:cs="Calibri"/>
          <w:szCs w:val="22"/>
        </w:rPr>
        <w:t>T</w:t>
      </w:r>
      <w:r w:rsidR="00CA7C92" w:rsidRPr="003E30F2">
        <w:rPr>
          <w:rFonts w:ascii="Calibri" w:hAnsi="Calibri" w:cs="Calibri"/>
          <w:szCs w:val="22"/>
        </w:rPr>
        <w:t xml:space="preserve">he coordination of activities within the A&amp;A community concerning the </w:t>
      </w:r>
      <w:r w:rsidR="00A24860">
        <w:rPr>
          <w:rFonts w:ascii="Calibri" w:hAnsi="Calibri" w:cs="Calibri"/>
          <w:szCs w:val="22"/>
        </w:rPr>
        <w:t>adoption and</w:t>
      </w:r>
      <w:r w:rsidR="00CA7C92" w:rsidRPr="003E30F2">
        <w:rPr>
          <w:rFonts w:ascii="Calibri" w:hAnsi="Calibri" w:cs="Calibri"/>
          <w:szCs w:val="22"/>
        </w:rPr>
        <w:t xml:space="preserve"> usage of DCIs </w:t>
      </w:r>
      <w:r w:rsidR="00CA7C92">
        <w:rPr>
          <w:rFonts w:ascii="Calibri" w:hAnsi="Calibri" w:cs="Calibri"/>
          <w:szCs w:val="22"/>
        </w:rPr>
        <w:t>by</w:t>
      </w:r>
      <w:r w:rsidR="00CA7C92" w:rsidRPr="003E30F2">
        <w:rPr>
          <w:rFonts w:ascii="Calibri" w:hAnsi="Calibri" w:cs="Calibri"/>
          <w:szCs w:val="22"/>
        </w:rPr>
        <w:t xml:space="preserve"> both small-scale and large-scale projects, in particular </w:t>
      </w:r>
      <w:r w:rsidR="00CA7C92">
        <w:rPr>
          <w:rFonts w:ascii="Calibri" w:hAnsi="Calibri" w:cs="Calibri"/>
          <w:szCs w:val="22"/>
        </w:rPr>
        <w:t xml:space="preserve">by </w:t>
      </w:r>
      <w:r w:rsidR="00CA7C92" w:rsidRPr="003E30F2">
        <w:rPr>
          <w:rFonts w:ascii="Calibri" w:hAnsi="Calibri" w:cs="Calibri"/>
          <w:szCs w:val="22"/>
        </w:rPr>
        <w:t xml:space="preserve">the ESFRI </w:t>
      </w:r>
      <w:r w:rsidR="00CA7C92">
        <w:rPr>
          <w:rFonts w:ascii="Calibri" w:hAnsi="Calibri" w:cs="Calibri"/>
          <w:szCs w:val="22"/>
        </w:rPr>
        <w:t xml:space="preserve">projects such as </w:t>
      </w:r>
      <w:r w:rsidR="00CA7C92" w:rsidRPr="003E30F2">
        <w:rPr>
          <w:rFonts w:ascii="Calibri" w:hAnsi="Calibri" w:cs="Calibri"/>
          <w:szCs w:val="22"/>
        </w:rPr>
        <w:t>SKA (Square Kilomet</w:t>
      </w:r>
      <w:r w:rsidR="00CA7C92">
        <w:rPr>
          <w:rFonts w:ascii="Calibri" w:hAnsi="Calibri" w:cs="Calibri"/>
          <w:szCs w:val="22"/>
        </w:rPr>
        <w:t>re</w:t>
      </w:r>
      <w:r w:rsidR="00CA7C92" w:rsidRPr="003E30F2">
        <w:rPr>
          <w:rFonts w:ascii="Calibri" w:hAnsi="Calibri" w:cs="Calibri"/>
          <w:szCs w:val="22"/>
        </w:rPr>
        <w:t xml:space="preserve"> Array) and CTA (Cherenkov Telescope Array) has been intensified</w:t>
      </w:r>
      <w:r>
        <w:rPr>
          <w:rFonts w:ascii="Calibri" w:hAnsi="Calibri" w:cs="Calibri"/>
          <w:szCs w:val="22"/>
        </w:rPr>
        <w:t xml:space="preserve"> both in PY2 as well as in PY3</w:t>
      </w:r>
      <w:r w:rsidR="00CA7C92" w:rsidRPr="003E30F2">
        <w:rPr>
          <w:rFonts w:ascii="Calibri" w:hAnsi="Calibri" w:cs="Calibri"/>
          <w:szCs w:val="22"/>
        </w:rPr>
        <w:t xml:space="preserve">. </w:t>
      </w:r>
      <w:r w:rsidR="00CA7C92">
        <w:rPr>
          <w:rFonts w:ascii="Calibri" w:hAnsi="Calibri" w:cs="Calibri"/>
        </w:rPr>
        <w:t>People have been encouraged to contribute to</w:t>
      </w:r>
      <w:r w:rsidR="00CA7C92" w:rsidRPr="007D1743">
        <w:rPr>
          <w:rFonts w:ascii="Calibri" w:hAnsi="Calibri" w:cs="Calibri"/>
        </w:rPr>
        <w:t xml:space="preserve"> the </w:t>
      </w:r>
      <w:r w:rsidR="00CA7C92">
        <w:rPr>
          <w:rFonts w:ascii="Calibri" w:hAnsi="Calibri" w:cs="Calibri"/>
        </w:rPr>
        <w:t>process of gathering requirements to be fed to EGI; other initiatives aimed at enhancing the use of e-Infrastructures</w:t>
      </w:r>
      <w:r w:rsidR="00CA7C92">
        <w:rPr>
          <w:rFonts w:ascii="Calibri" w:hAnsi="Calibri" w:cs="Calibri"/>
          <w:szCs w:val="22"/>
        </w:rPr>
        <w:t xml:space="preserve"> were also carried out. A</w:t>
      </w:r>
      <w:r w:rsidR="00CA7C92" w:rsidRPr="003E30F2">
        <w:rPr>
          <w:rFonts w:ascii="Calibri" w:hAnsi="Calibri" w:cs="Calibri"/>
          <w:szCs w:val="22"/>
        </w:rPr>
        <w:t xml:space="preserve"> coordinating workshop</w:t>
      </w:r>
      <w:r w:rsidR="00CA7C92">
        <w:rPr>
          <w:rStyle w:val="FootnoteReference"/>
          <w:rFonts w:ascii="Calibri" w:hAnsi="Calibri" w:cs="Calibri"/>
          <w:szCs w:val="22"/>
        </w:rPr>
        <w:footnoteReference w:id="13"/>
      </w:r>
      <w:r w:rsidR="00CA7C92" w:rsidRPr="003E30F2">
        <w:rPr>
          <w:rFonts w:ascii="Calibri" w:hAnsi="Calibri" w:cs="Calibri"/>
          <w:szCs w:val="22"/>
        </w:rPr>
        <w:t xml:space="preserve"> </w:t>
      </w:r>
      <w:r w:rsidR="00CA7C92">
        <w:rPr>
          <w:rFonts w:ascii="Calibri" w:hAnsi="Calibri" w:cs="Calibri"/>
          <w:szCs w:val="22"/>
        </w:rPr>
        <w:t>was organized</w:t>
      </w:r>
      <w:r w:rsidR="00CA7C92" w:rsidRPr="003E30F2">
        <w:rPr>
          <w:rFonts w:ascii="Calibri" w:hAnsi="Calibri" w:cs="Calibri"/>
          <w:szCs w:val="22"/>
        </w:rPr>
        <w:t xml:space="preserve"> at the Astronomical Observatory of Paris on November 7</w:t>
      </w:r>
      <w:r w:rsidR="00CA7C92" w:rsidRPr="003E30F2">
        <w:rPr>
          <w:rFonts w:ascii="Calibri" w:hAnsi="Calibri" w:cs="Calibri"/>
          <w:szCs w:val="22"/>
          <w:vertAlign w:val="superscript"/>
        </w:rPr>
        <w:t>th</w:t>
      </w:r>
      <w:r w:rsidR="00CA7C92" w:rsidRPr="003E30F2">
        <w:rPr>
          <w:rFonts w:ascii="Calibri" w:hAnsi="Calibri" w:cs="Calibri"/>
          <w:szCs w:val="22"/>
        </w:rPr>
        <w:t xml:space="preserve"> 2011, where the major astronomical projects and </w:t>
      </w:r>
      <w:r w:rsidR="00CA7C92">
        <w:rPr>
          <w:rFonts w:ascii="Calibri" w:hAnsi="Calibri" w:cs="Calibri"/>
          <w:szCs w:val="22"/>
        </w:rPr>
        <w:t>research areas were represented.</w:t>
      </w:r>
    </w:p>
    <w:p w14:paraId="697B7698" w14:textId="63C1BBA9" w:rsidR="00CA7C92" w:rsidRDefault="00CA7C92" w:rsidP="0080272F">
      <w:pPr>
        <w:rPr>
          <w:rFonts w:ascii="Calibri" w:hAnsi="Calibri" w:cs="Calibri"/>
          <w:szCs w:val="22"/>
        </w:rPr>
      </w:pPr>
      <w:r w:rsidRPr="003E30F2">
        <w:rPr>
          <w:rFonts w:ascii="Calibri" w:hAnsi="Calibri" w:cs="Calibri"/>
          <w:szCs w:val="22"/>
        </w:rPr>
        <w:t xml:space="preserve">During </w:t>
      </w:r>
      <w:r>
        <w:rPr>
          <w:rFonts w:ascii="Calibri" w:hAnsi="Calibri" w:cs="Calibri"/>
          <w:szCs w:val="22"/>
        </w:rPr>
        <w:t>the</w:t>
      </w:r>
      <w:r w:rsidRPr="003E30F2">
        <w:rPr>
          <w:rFonts w:ascii="Calibri" w:hAnsi="Calibri" w:cs="Calibri"/>
          <w:szCs w:val="22"/>
        </w:rPr>
        <w:t xml:space="preserve"> workshop the current status of the A&amp;A HUC was discussed. The most important topics raised from the discussion highlighted the need of </w:t>
      </w:r>
      <w:r>
        <w:rPr>
          <w:rFonts w:ascii="Calibri" w:hAnsi="Calibri" w:cs="Calibri"/>
          <w:szCs w:val="22"/>
        </w:rPr>
        <w:t>activating</w:t>
      </w:r>
      <w:r w:rsidRPr="003E30F2">
        <w:rPr>
          <w:rFonts w:ascii="Calibri" w:hAnsi="Calibri" w:cs="Calibri"/>
          <w:szCs w:val="22"/>
        </w:rPr>
        <w:t xml:space="preserve"> multiple astronomical VRCs each of them aggregated around a big project or Institution </w:t>
      </w:r>
      <w:r w:rsidR="006F0073">
        <w:rPr>
          <w:rFonts w:ascii="Calibri" w:hAnsi="Calibri" w:cs="Calibri"/>
          <w:szCs w:val="22"/>
        </w:rPr>
        <w:t>well</w:t>
      </w:r>
      <w:r>
        <w:rPr>
          <w:rFonts w:ascii="Calibri" w:hAnsi="Calibri" w:cs="Calibri"/>
          <w:szCs w:val="22"/>
        </w:rPr>
        <w:t xml:space="preserve"> </w:t>
      </w:r>
      <w:r w:rsidRPr="003E30F2">
        <w:rPr>
          <w:rFonts w:ascii="Calibri" w:hAnsi="Calibri" w:cs="Calibri"/>
          <w:szCs w:val="22"/>
        </w:rPr>
        <w:t xml:space="preserve">representative of one of the major A&amp;A research areas. A unique catch-all VRC, in fact, has proven to not </w:t>
      </w:r>
      <w:r>
        <w:rPr>
          <w:rFonts w:ascii="Calibri" w:hAnsi="Calibri" w:cs="Calibri"/>
          <w:szCs w:val="22"/>
        </w:rPr>
        <w:t xml:space="preserve">be </w:t>
      </w:r>
      <w:r w:rsidRPr="003E30F2">
        <w:rPr>
          <w:rFonts w:ascii="Calibri" w:hAnsi="Calibri" w:cs="Calibri"/>
          <w:szCs w:val="22"/>
        </w:rPr>
        <w:t xml:space="preserve">suitable </w:t>
      </w:r>
      <w:r w:rsidR="006F4469">
        <w:rPr>
          <w:rFonts w:ascii="Calibri" w:hAnsi="Calibri" w:cs="Calibri"/>
          <w:szCs w:val="22"/>
        </w:rPr>
        <w:t>being</w:t>
      </w:r>
      <w:r>
        <w:rPr>
          <w:rFonts w:ascii="Calibri" w:hAnsi="Calibri" w:cs="Calibri"/>
          <w:szCs w:val="22"/>
        </w:rPr>
        <w:t xml:space="preserve"> it unable</w:t>
      </w:r>
      <w:r w:rsidRPr="003E30F2">
        <w:rPr>
          <w:rFonts w:ascii="Calibri" w:hAnsi="Calibri" w:cs="Calibri"/>
          <w:szCs w:val="22"/>
        </w:rPr>
        <w:t xml:space="preserve"> </w:t>
      </w:r>
      <w:r>
        <w:rPr>
          <w:rFonts w:ascii="Calibri" w:hAnsi="Calibri" w:cs="Calibri"/>
          <w:szCs w:val="22"/>
        </w:rPr>
        <w:t xml:space="preserve">to effectively </w:t>
      </w:r>
      <w:r w:rsidR="006F0073">
        <w:rPr>
          <w:rFonts w:ascii="Calibri" w:hAnsi="Calibri" w:cs="Calibri"/>
          <w:szCs w:val="22"/>
        </w:rPr>
        <w:t>capture and encompass</w:t>
      </w:r>
      <w:r w:rsidR="006F0073" w:rsidRPr="003E30F2">
        <w:rPr>
          <w:rFonts w:ascii="Calibri" w:hAnsi="Calibri" w:cs="Calibri"/>
          <w:szCs w:val="22"/>
        </w:rPr>
        <w:t xml:space="preserve"> </w:t>
      </w:r>
      <w:r w:rsidR="006F0073">
        <w:rPr>
          <w:rFonts w:ascii="Calibri" w:hAnsi="Calibri" w:cs="Calibri"/>
          <w:szCs w:val="22"/>
        </w:rPr>
        <w:t>the needs of</w:t>
      </w:r>
      <w:r w:rsidRPr="003E30F2">
        <w:rPr>
          <w:rFonts w:ascii="Calibri" w:hAnsi="Calibri" w:cs="Calibri"/>
          <w:szCs w:val="22"/>
        </w:rPr>
        <w:t xml:space="preserve"> the whole </w:t>
      </w:r>
      <w:r>
        <w:rPr>
          <w:rFonts w:ascii="Calibri" w:hAnsi="Calibri" w:cs="Calibri"/>
          <w:szCs w:val="22"/>
        </w:rPr>
        <w:t xml:space="preserve">A&amp;A </w:t>
      </w:r>
      <w:r w:rsidRPr="003E30F2">
        <w:rPr>
          <w:rFonts w:ascii="Calibri" w:hAnsi="Calibri" w:cs="Calibri"/>
          <w:szCs w:val="22"/>
        </w:rPr>
        <w:t xml:space="preserve">community and </w:t>
      </w:r>
      <w:r>
        <w:rPr>
          <w:rFonts w:ascii="Calibri" w:hAnsi="Calibri" w:cs="Calibri"/>
          <w:szCs w:val="22"/>
        </w:rPr>
        <w:t xml:space="preserve">would impose </w:t>
      </w:r>
      <w:r w:rsidRPr="003E30F2">
        <w:rPr>
          <w:rFonts w:ascii="Calibri" w:hAnsi="Calibri" w:cs="Calibri"/>
          <w:szCs w:val="22"/>
        </w:rPr>
        <w:t xml:space="preserve">strong limitations for </w:t>
      </w:r>
      <w:r>
        <w:rPr>
          <w:rFonts w:ascii="Calibri" w:hAnsi="Calibri" w:cs="Calibri"/>
          <w:szCs w:val="22"/>
        </w:rPr>
        <w:t>a number of key aspects</w:t>
      </w:r>
      <w:r w:rsidRPr="003E30F2">
        <w:rPr>
          <w:rFonts w:ascii="Calibri" w:hAnsi="Calibri" w:cs="Calibri"/>
          <w:szCs w:val="22"/>
        </w:rPr>
        <w:t xml:space="preserve"> </w:t>
      </w:r>
      <w:r>
        <w:rPr>
          <w:rFonts w:ascii="Calibri" w:hAnsi="Calibri" w:cs="Calibri"/>
          <w:szCs w:val="22"/>
        </w:rPr>
        <w:t>like the</w:t>
      </w:r>
      <w:r w:rsidRPr="003E30F2">
        <w:rPr>
          <w:rFonts w:ascii="Calibri" w:hAnsi="Calibri" w:cs="Calibri"/>
          <w:szCs w:val="22"/>
        </w:rPr>
        <w:t xml:space="preserve"> requirements gathering process and the preparation and implementation of a </w:t>
      </w:r>
      <w:r>
        <w:rPr>
          <w:rFonts w:ascii="Calibri" w:hAnsi="Calibri" w:cs="Calibri"/>
          <w:szCs w:val="22"/>
        </w:rPr>
        <w:t xml:space="preserve">long-term </w:t>
      </w:r>
      <w:r w:rsidRPr="003E30F2">
        <w:rPr>
          <w:rFonts w:ascii="Calibri" w:hAnsi="Calibri" w:cs="Calibri"/>
          <w:szCs w:val="22"/>
        </w:rPr>
        <w:t xml:space="preserve">sustainability plan. All participants agreed that the major effort within the A&amp;A HUC should </w:t>
      </w:r>
      <w:r>
        <w:rPr>
          <w:rFonts w:ascii="Calibri" w:hAnsi="Calibri" w:cs="Calibri"/>
          <w:szCs w:val="22"/>
        </w:rPr>
        <w:t xml:space="preserve">now </w:t>
      </w:r>
      <w:r w:rsidRPr="003E30F2">
        <w:rPr>
          <w:rFonts w:ascii="Calibri" w:hAnsi="Calibri" w:cs="Calibri"/>
          <w:szCs w:val="22"/>
        </w:rPr>
        <w:t xml:space="preserve">be focused on the identification of big A&amp;A projects and Institutions for which the adoption of DCIs could be beneficial, so they </w:t>
      </w:r>
      <w:r>
        <w:rPr>
          <w:rFonts w:ascii="Calibri" w:hAnsi="Calibri" w:cs="Calibri"/>
          <w:szCs w:val="22"/>
        </w:rPr>
        <w:t>might</w:t>
      </w:r>
      <w:r w:rsidRPr="003E30F2">
        <w:rPr>
          <w:rFonts w:ascii="Calibri" w:hAnsi="Calibri" w:cs="Calibri"/>
          <w:szCs w:val="22"/>
        </w:rPr>
        <w:t xml:space="preserve"> be good candidates to lead new astronomical VRCs.</w:t>
      </w:r>
      <w:r>
        <w:rPr>
          <w:rFonts w:ascii="Calibri" w:hAnsi="Calibri" w:cs="Calibri"/>
          <w:szCs w:val="22"/>
        </w:rPr>
        <w:t xml:space="preserve"> The process aimed at the creation of new VRCs is currently in progress with regular checkpoints scheduled to verify its progress. </w:t>
      </w:r>
    </w:p>
    <w:p w14:paraId="40818175" w14:textId="77777777" w:rsidR="00AD2477" w:rsidRDefault="00AD2477" w:rsidP="00844E0A">
      <w:pPr>
        <w:pStyle w:val="Heading2"/>
      </w:pPr>
      <w:bookmarkStart w:id="86" w:name="_Toc347317983"/>
      <w:proofErr w:type="spellStart"/>
      <w:r>
        <w:t>VisIVO</w:t>
      </w:r>
      <w:bookmarkEnd w:id="86"/>
      <w:proofErr w:type="spellEnd"/>
    </w:p>
    <w:p w14:paraId="43502FFC" w14:textId="24A8D970" w:rsidR="00CA7C92" w:rsidRDefault="00CA7C92" w:rsidP="0080272F">
      <w:pPr>
        <w:rPr>
          <w:rFonts w:ascii="Calibri" w:hAnsi="Calibri" w:cs="Calibri"/>
          <w:szCs w:val="22"/>
        </w:rPr>
      </w:pPr>
      <w:r>
        <w:rPr>
          <w:rFonts w:ascii="Calibri" w:hAnsi="Calibri" w:cs="Calibri"/>
          <w:szCs w:val="22"/>
        </w:rPr>
        <w:t xml:space="preserve">During PY2 significant results have been achieved </w:t>
      </w:r>
      <w:r w:rsidR="00DA0394">
        <w:rPr>
          <w:rFonts w:ascii="Calibri" w:hAnsi="Calibri" w:cs="Calibri"/>
          <w:szCs w:val="22"/>
        </w:rPr>
        <w:t>regarding</w:t>
      </w:r>
      <w:r>
        <w:rPr>
          <w:rFonts w:ascii="Calibri" w:hAnsi="Calibri" w:cs="Calibri"/>
          <w:szCs w:val="22"/>
        </w:rPr>
        <w:t xml:space="preserve"> the porting of </w:t>
      </w:r>
      <w:proofErr w:type="spellStart"/>
      <w:r>
        <w:rPr>
          <w:rFonts w:ascii="Calibri" w:hAnsi="Calibri" w:cs="Calibri"/>
          <w:szCs w:val="22"/>
        </w:rPr>
        <w:t>VisIVO</w:t>
      </w:r>
      <w:proofErr w:type="spellEnd"/>
      <w:r>
        <w:rPr>
          <w:rStyle w:val="FootnoteReference"/>
          <w:rFonts w:ascii="Calibri" w:hAnsi="Calibri"/>
          <w:szCs w:val="22"/>
        </w:rPr>
        <w:footnoteReference w:id="14"/>
      </w:r>
      <w:r>
        <w:rPr>
          <w:rFonts w:ascii="Calibri" w:hAnsi="Calibri" w:cs="Calibri"/>
          <w:szCs w:val="22"/>
        </w:rPr>
        <w:t xml:space="preserve"> (</w:t>
      </w:r>
      <w:r w:rsidRPr="00277437">
        <w:rPr>
          <w:rFonts w:ascii="Calibri" w:hAnsi="Calibri" w:cs="Calibri"/>
          <w:szCs w:val="22"/>
        </w:rPr>
        <w:t>Visualization Interface for the Virtual Observatory</w:t>
      </w:r>
      <w:r>
        <w:rPr>
          <w:rFonts w:ascii="Calibri" w:hAnsi="Calibri" w:cs="Calibri"/>
          <w:szCs w:val="22"/>
        </w:rPr>
        <w:t>)</w:t>
      </w:r>
      <w:r w:rsidR="006F0073">
        <w:rPr>
          <w:rFonts w:ascii="Calibri" w:hAnsi="Calibri" w:cs="Calibri"/>
          <w:szCs w:val="22"/>
        </w:rPr>
        <w:t xml:space="preserve"> to the Grid. </w:t>
      </w:r>
      <w:proofErr w:type="spellStart"/>
      <w:r w:rsidR="006F0073">
        <w:rPr>
          <w:rFonts w:ascii="Calibri" w:hAnsi="Calibri" w:cs="Calibri"/>
          <w:szCs w:val="22"/>
        </w:rPr>
        <w:t>VisIVO</w:t>
      </w:r>
      <w:proofErr w:type="spellEnd"/>
      <w:r w:rsidR="006F0073">
        <w:rPr>
          <w:rFonts w:ascii="Calibri" w:hAnsi="Calibri" w:cs="Calibri"/>
          <w:szCs w:val="22"/>
        </w:rPr>
        <w:t xml:space="preserve"> is</w:t>
      </w:r>
      <w:r w:rsidRPr="00277437">
        <w:rPr>
          <w:rFonts w:ascii="Calibri" w:hAnsi="Calibri" w:cs="Calibri"/>
          <w:szCs w:val="22"/>
        </w:rPr>
        <w:t xml:space="preserve"> a visualization and analysis software for astrophysical data</w:t>
      </w:r>
      <w:r w:rsidR="006F0073">
        <w:rPr>
          <w:rFonts w:ascii="Calibri" w:hAnsi="Calibri" w:cs="Calibri"/>
          <w:szCs w:val="22"/>
        </w:rPr>
        <w:t xml:space="preserve">; </w:t>
      </w:r>
      <w:r w:rsidR="006F0073">
        <w:rPr>
          <w:rFonts w:ascii="Calibri" w:hAnsi="Calibri" w:cs="Calibri"/>
          <w:szCs w:val="22"/>
          <w:lang w:val="en-US"/>
        </w:rPr>
        <w:t>it</w:t>
      </w:r>
      <w:r>
        <w:rPr>
          <w:rFonts w:ascii="Calibri" w:hAnsi="Calibri" w:cs="Calibri"/>
          <w:szCs w:val="22"/>
          <w:lang w:val="en-US"/>
        </w:rPr>
        <w:t xml:space="preserve"> consists in a</w:t>
      </w:r>
      <w:r w:rsidRPr="00F6221C">
        <w:rPr>
          <w:rFonts w:ascii="Calibri" w:hAnsi="Calibri" w:cs="Calibri"/>
          <w:szCs w:val="22"/>
          <w:lang w:val="en-US"/>
        </w:rPr>
        <w:t xml:space="preserve"> suite of software tools aimed at creating customized views of 3D renderings from many types of datasets</w:t>
      </w:r>
      <w:r>
        <w:rPr>
          <w:rFonts w:ascii="Calibri" w:hAnsi="Calibri" w:cs="Calibri"/>
          <w:szCs w:val="22"/>
        </w:rPr>
        <w:t>.</w:t>
      </w:r>
    </w:p>
    <w:p w14:paraId="764D9F26" w14:textId="306DE219" w:rsidR="00CA7C92" w:rsidRPr="00012FC1" w:rsidRDefault="00CA7C92" w:rsidP="0080272F">
      <w:pPr>
        <w:rPr>
          <w:rFonts w:ascii="Calibri" w:hAnsi="Calibri" w:cs="Calibri"/>
          <w:szCs w:val="22"/>
        </w:rPr>
      </w:pPr>
      <w:r>
        <w:rPr>
          <w:rFonts w:ascii="Calibri" w:hAnsi="Calibri" w:cs="Calibri"/>
          <w:szCs w:val="22"/>
        </w:rPr>
        <w:t xml:space="preserve">The activity </w:t>
      </w:r>
      <w:r w:rsidRPr="00012FC1">
        <w:rPr>
          <w:rFonts w:ascii="Calibri" w:hAnsi="Calibri" w:cs="Calibri"/>
          <w:szCs w:val="22"/>
        </w:rPr>
        <w:t xml:space="preserve">mainly focused on the study and on the porting of the </w:t>
      </w:r>
      <w:proofErr w:type="spellStart"/>
      <w:r w:rsidRPr="00012FC1">
        <w:rPr>
          <w:rFonts w:ascii="Calibri" w:hAnsi="Calibri" w:cs="Calibri"/>
          <w:szCs w:val="22"/>
        </w:rPr>
        <w:t>VisIVO</w:t>
      </w:r>
      <w:proofErr w:type="spellEnd"/>
      <w:r w:rsidRPr="00012FC1">
        <w:rPr>
          <w:rFonts w:ascii="Calibri" w:hAnsi="Calibri" w:cs="Calibri"/>
          <w:szCs w:val="22"/>
        </w:rPr>
        <w:t xml:space="preserve"> </w:t>
      </w:r>
      <w:r w:rsidR="006F4469">
        <w:rPr>
          <w:rFonts w:ascii="Calibri" w:hAnsi="Calibri" w:cs="Calibri"/>
          <w:szCs w:val="22"/>
        </w:rPr>
        <w:t>MPI (</w:t>
      </w:r>
      <w:r w:rsidR="00DA0394">
        <w:rPr>
          <w:rFonts w:ascii="Calibri" w:hAnsi="Calibri" w:cs="Calibri"/>
          <w:szCs w:val="22"/>
        </w:rPr>
        <w:t>Message Passing Interface)</w:t>
      </w:r>
      <w:r w:rsidRPr="00012FC1">
        <w:rPr>
          <w:rFonts w:ascii="Calibri" w:hAnsi="Calibri" w:cs="Calibri"/>
          <w:szCs w:val="22"/>
        </w:rPr>
        <w:t xml:space="preserve"> version </w:t>
      </w:r>
      <w:r>
        <w:rPr>
          <w:rFonts w:ascii="Calibri" w:hAnsi="Calibri" w:cs="Calibri"/>
          <w:szCs w:val="22"/>
        </w:rPr>
        <w:t>to a</w:t>
      </w:r>
      <w:r w:rsidRPr="00012FC1">
        <w:rPr>
          <w:rFonts w:ascii="Calibri" w:hAnsi="Calibri" w:cs="Calibri"/>
          <w:szCs w:val="22"/>
        </w:rPr>
        <w:t xml:space="preserve"> </w:t>
      </w:r>
      <w:proofErr w:type="spellStart"/>
      <w:r w:rsidRPr="00012FC1">
        <w:rPr>
          <w:rFonts w:ascii="Calibri" w:hAnsi="Calibri" w:cs="Calibri"/>
          <w:szCs w:val="22"/>
        </w:rPr>
        <w:t>gLite</w:t>
      </w:r>
      <w:proofErr w:type="spellEnd"/>
      <w:r w:rsidRPr="00012FC1">
        <w:rPr>
          <w:rFonts w:ascii="Calibri" w:hAnsi="Calibri" w:cs="Calibri"/>
          <w:szCs w:val="22"/>
        </w:rPr>
        <w:t xml:space="preserve"> Grid. </w:t>
      </w:r>
      <w:r>
        <w:rPr>
          <w:rFonts w:ascii="Calibri" w:hAnsi="Calibri" w:cs="Calibri"/>
          <w:szCs w:val="22"/>
        </w:rPr>
        <w:t>The relevance of this activity can be easily understood if one considers that, d</w:t>
      </w:r>
      <w:r w:rsidRPr="00012FC1">
        <w:rPr>
          <w:rFonts w:ascii="Calibri" w:hAnsi="Calibri" w:cs="Calibri"/>
          <w:szCs w:val="22"/>
        </w:rPr>
        <w:t>epending on the structure and size of datasets, the Importer and Filters components could take several hours of CPU</w:t>
      </w:r>
      <w:r w:rsidR="00DA0394">
        <w:rPr>
          <w:rFonts w:ascii="Calibri" w:hAnsi="Calibri" w:cs="Calibri"/>
          <w:szCs w:val="22"/>
        </w:rPr>
        <w:t xml:space="preserve"> time</w:t>
      </w:r>
      <w:r w:rsidRPr="00012FC1">
        <w:rPr>
          <w:rFonts w:ascii="Calibri" w:hAnsi="Calibri" w:cs="Calibri"/>
          <w:szCs w:val="22"/>
        </w:rPr>
        <w:t xml:space="preserve"> to create customized views, and the production of movies could last several days. For this reason the MPI parallelized version of </w:t>
      </w:r>
      <w:proofErr w:type="spellStart"/>
      <w:r w:rsidRPr="00012FC1">
        <w:rPr>
          <w:rFonts w:ascii="Calibri" w:hAnsi="Calibri" w:cs="Calibri"/>
          <w:szCs w:val="22"/>
        </w:rPr>
        <w:t>VisIVO</w:t>
      </w:r>
      <w:proofErr w:type="spellEnd"/>
      <w:r w:rsidRPr="00012FC1">
        <w:rPr>
          <w:rFonts w:ascii="Calibri" w:hAnsi="Calibri" w:cs="Calibri"/>
          <w:szCs w:val="22"/>
        </w:rPr>
        <w:t xml:space="preserve"> plays a fundamental role.</w:t>
      </w:r>
    </w:p>
    <w:p w14:paraId="1ADF7562" w14:textId="36901BB7" w:rsidR="00CA7C92" w:rsidRPr="00012FC1" w:rsidRDefault="00CA7C92" w:rsidP="0080272F">
      <w:pPr>
        <w:rPr>
          <w:rFonts w:ascii="Calibri" w:hAnsi="Calibri" w:cs="Calibri"/>
          <w:szCs w:val="22"/>
        </w:rPr>
      </w:pPr>
      <w:r w:rsidRPr="00012FC1">
        <w:rPr>
          <w:rFonts w:ascii="Calibri" w:hAnsi="Calibri" w:cs="Calibri"/>
          <w:szCs w:val="22"/>
        </w:rPr>
        <w:t xml:space="preserve">The preliminary study and the porting </w:t>
      </w:r>
      <w:r>
        <w:rPr>
          <w:rFonts w:ascii="Calibri" w:hAnsi="Calibri" w:cs="Calibri"/>
          <w:szCs w:val="22"/>
        </w:rPr>
        <w:t>were</w:t>
      </w:r>
      <w:r w:rsidRPr="00012FC1">
        <w:rPr>
          <w:rFonts w:ascii="Calibri" w:hAnsi="Calibri" w:cs="Calibri"/>
          <w:szCs w:val="22"/>
        </w:rPr>
        <w:t xml:space="preserve"> mainly focused on the most important modifications of the code </w:t>
      </w:r>
      <w:r>
        <w:rPr>
          <w:rFonts w:ascii="Calibri" w:hAnsi="Calibri" w:cs="Calibri"/>
          <w:szCs w:val="22"/>
        </w:rPr>
        <w:t>necessary to</w:t>
      </w:r>
      <w:r w:rsidRPr="00222A83">
        <w:rPr>
          <w:rFonts w:ascii="Calibri" w:hAnsi="Calibri" w:cs="Calibri"/>
          <w:szCs w:val="22"/>
        </w:rPr>
        <w:t xml:space="preserve"> make </w:t>
      </w:r>
      <w:proofErr w:type="spellStart"/>
      <w:r w:rsidRPr="00222A83">
        <w:rPr>
          <w:rFonts w:ascii="Calibri" w:hAnsi="Calibri" w:cs="Calibri"/>
          <w:szCs w:val="22"/>
        </w:rPr>
        <w:t>VisIVO</w:t>
      </w:r>
      <w:proofErr w:type="spellEnd"/>
      <w:r w:rsidRPr="00222A83">
        <w:rPr>
          <w:rFonts w:ascii="Calibri" w:hAnsi="Calibri" w:cs="Calibri"/>
          <w:szCs w:val="22"/>
        </w:rPr>
        <w:t xml:space="preserve"> MPI </w:t>
      </w:r>
      <w:r>
        <w:rPr>
          <w:rFonts w:ascii="Calibri" w:hAnsi="Calibri" w:cs="Calibri"/>
          <w:szCs w:val="22"/>
        </w:rPr>
        <w:t xml:space="preserve">fully </w:t>
      </w:r>
      <w:r w:rsidRPr="00222A83">
        <w:rPr>
          <w:rFonts w:ascii="Calibri" w:hAnsi="Calibri" w:cs="Calibri"/>
          <w:szCs w:val="22"/>
        </w:rPr>
        <w:t xml:space="preserve">compliant with the </w:t>
      </w:r>
      <w:proofErr w:type="spellStart"/>
      <w:r w:rsidRPr="00222A83">
        <w:rPr>
          <w:rFonts w:ascii="Calibri" w:hAnsi="Calibri" w:cs="Calibri"/>
          <w:szCs w:val="22"/>
        </w:rPr>
        <w:t>gLite</w:t>
      </w:r>
      <w:proofErr w:type="spellEnd"/>
      <w:r w:rsidRPr="00222A83">
        <w:rPr>
          <w:rFonts w:ascii="Calibri" w:hAnsi="Calibri" w:cs="Calibri"/>
          <w:szCs w:val="22"/>
        </w:rPr>
        <w:t xml:space="preserve"> Grid.</w:t>
      </w:r>
      <w:r w:rsidRPr="00012FC1">
        <w:rPr>
          <w:rFonts w:ascii="Calibri" w:hAnsi="Calibri" w:cs="Calibri"/>
          <w:szCs w:val="22"/>
        </w:rPr>
        <w:t xml:space="preserve"> The </w:t>
      </w:r>
      <w:proofErr w:type="spellStart"/>
      <w:r w:rsidRPr="00012FC1">
        <w:rPr>
          <w:rFonts w:ascii="Calibri" w:hAnsi="Calibri" w:cs="Calibri"/>
          <w:szCs w:val="22"/>
        </w:rPr>
        <w:t>VisIVO</w:t>
      </w:r>
      <w:proofErr w:type="spellEnd"/>
      <w:r w:rsidRPr="00012FC1">
        <w:rPr>
          <w:rFonts w:ascii="Calibri" w:hAnsi="Calibri" w:cs="Calibri"/>
          <w:szCs w:val="22"/>
        </w:rPr>
        <w:t xml:space="preserve"> MPI version, in fact, works assuming that the shared home directory and each process can directly work on the </w:t>
      </w:r>
      <w:r w:rsidRPr="00012FC1">
        <w:rPr>
          <w:rFonts w:ascii="Calibri" w:hAnsi="Calibri" w:cs="Calibri"/>
          <w:szCs w:val="22"/>
        </w:rPr>
        <w:lastRenderedPageBreak/>
        <w:t xml:space="preserve">tables. </w:t>
      </w:r>
      <w:r>
        <w:rPr>
          <w:rFonts w:ascii="Calibri" w:hAnsi="Calibri" w:cs="Calibri"/>
          <w:szCs w:val="22"/>
        </w:rPr>
        <w:t>S</w:t>
      </w:r>
      <w:r w:rsidRPr="00012FC1">
        <w:rPr>
          <w:rFonts w:ascii="Calibri" w:hAnsi="Calibri" w:cs="Calibri"/>
          <w:szCs w:val="22"/>
        </w:rPr>
        <w:t xml:space="preserve">ome classes of the </w:t>
      </w:r>
      <w:proofErr w:type="spellStart"/>
      <w:r w:rsidRPr="00012FC1">
        <w:rPr>
          <w:rFonts w:ascii="Calibri" w:hAnsi="Calibri" w:cs="Calibri"/>
          <w:szCs w:val="22"/>
        </w:rPr>
        <w:t>VisIVO</w:t>
      </w:r>
      <w:proofErr w:type="spellEnd"/>
      <w:r w:rsidRPr="00012FC1">
        <w:rPr>
          <w:rFonts w:ascii="Calibri" w:hAnsi="Calibri" w:cs="Calibri"/>
          <w:szCs w:val="22"/>
        </w:rPr>
        <w:t xml:space="preserve"> Filter component </w:t>
      </w:r>
      <w:r>
        <w:rPr>
          <w:rFonts w:ascii="Calibri" w:hAnsi="Calibri" w:cs="Calibri"/>
          <w:szCs w:val="22"/>
        </w:rPr>
        <w:t xml:space="preserve">were modified </w:t>
      </w:r>
      <w:r w:rsidRPr="00012FC1">
        <w:rPr>
          <w:rFonts w:ascii="Calibri" w:hAnsi="Calibri" w:cs="Calibri"/>
          <w:szCs w:val="22"/>
        </w:rPr>
        <w:t xml:space="preserve">to </w:t>
      </w:r>
      <w:r>
        <w:rPr>
          <w:rFonts w:ascii="Calibri" w:hAnsi="Calibri" w:cs="Calibri"/>
          <w:szCs w:val="22"/>
        </w:rPr>
        <w:t>allow</w:t>
      </w:r>
      <w:r w:rsidRPr="00012FC1">
        <w:rPr>
          <w:rFonts w:ascii="Calibri" w:hAnsi="Calibri" w:cs="Calibri"/>
          <w:szCs w:val="22"/>
        </w:rPr>
        <w:t xml:space="preserve"> </w:t>
      </w:r>
      <w:r w:rsidR="003A0D2E">
        <w:rPr>
          <w:rFonts w:ascii="Calibri" w:hAnsi="Calibri" w:cs="Calibri"/>
          <w:szCs w:val="22"/>
        </w:rPr>
        <w:t xml:space="preserve">the execution of </w:t>
      </w:r>
      <w:r w:rsidRPr="00012FC1">
        <w:rPr>
          <w:rFonts w:ascii="Calibri" w:hAnsi="Calibri" w:cs="Calibri"/>
          <w:szCs w:val="22"/>
        </w:rPr>
        <w:t>selections on a data table and preliminary tests were carried out.</w:t>
      </w:r>
    </w:p>
    <w:p w14:paraId="09A6FEC1" w14:textId="6E58696B" w:rsidR="00CA7C92" w:rsidRPr="00463019" w:rsidRDefault="00CA7C92" w:rsidP="0080272F">
      <w:pPr>
        <w:rPr>
          <w:rFonts w:ascii="Calibri" w:hAnsi="Calibri" w:cs="Calibri"/>
          <w:szCs w:val="22"/>
          <w:lang w:val="en-US"/>
        </w:rPr>
      </w:pPr>
      <w:r w:rsidRPr="00012FC1">
        <w:rPr>
          <w:rFonts w:ascii="Calibri" w:hAnsi="Calibri" w:cs="Calibri"/>
          <w:szCs w:val="22"/>
        </w:rPr>
        <w:t xml:space="preserve">Another important aspect </w:t>
      </w:r>
      <w:r>
        <w:rPr>
          <w:rFonts w:ascii="Calibri" w:hAnsi="Calibri" w:cs="Calibri"/>
          <w:szCs w:val="22"/>
        </w:rPr>
        <w:t>that would</w:t>
      </w:r>
      <w:r w:rsidRPr="00012FC1">
        <w:rPr>
          <w:rFonts w:ascii="Calibri" w:hAnsi="Calibri" w:cs="Calibri"/>
          <w:szCs w:val="22"/>
        </w:rPr>
        <w:t xml:space="preserve"> enhance</w:t>
      </w:r>
      <w:r w:rsidR="00DA0394">
        <w:rPr>
          <w:rFonts w:ascii="Calibri" w:hAnsi="Calibri" w:cs="Calibri"/>
          <w:szCs w:val="22"/>
        </w:rPr>
        <w:t xml:space="preserve"> </w:t>
      </w:r>
      <w:r w:rsidRPr="00012FC1">
        <w:rPr>
          <w:rFonts w:ascii="Calibri" w:hAnsi="Calibri" w:cs="Calibri"/>
          <w:szCs w:val="22"/>
        </w:rPr>
        <w:t>performance</w:t>
      </w:r>
      <w:r w:rsidR="003A0D2E">
        <w:rPr>
          <w:rFonts w:ascii="Calibri" w:hAnsi="Calibri" w:cs="Calibri"/>
          <w:szCs w:val="22"/>
        </w:rPr>
        <w:t>s</w:t>
      </w:r>
      <w:r w:rsidRPr="00012FC1">
        <w:rPr>
          <w:rFonts w:ascii="Calibri" w:hAnsi="Calibri" w:cs="Calibri"/>
          <w:szCs w:val="22"/>
        </w:rPr>
        <w:t xml:space="preserve"> is the integration of </w:t>
      </w:r>
      <w:proofErr w:type="spellStart"/>
      <w:r w:rsidRPr="00012FC1">
        <w:rPr>
          <w:rFonts w:ascii="Calibri" w:hAnsi="Calibri" w:cs="Calibri"/>
          <w:szCs w:val="22"/>
        </w:rPr>
        <w:t>VisIVO</w:t>
      </w:r>
      <w:proofErr w:type="spellEnd"/>
      <w:r w:rsidRPr="00012FC1">
        <w:rPr>
          <w:rFonts w:ascii="Calibri" w:hAnsi="Calibri" w:cs="Calibri"/>
          <w:szCs w:val="22"/>
        </w:rPr>
        <w:t xml:space="preserve"> </w:t>
      </w:r>
      <w:r w:rsidR="003A0D2E">
        <w:rPr>
          <w:rFonts w:ascii="Calibri" w:hAnsi="Calibri" w:cs="Calibri"/>
          <w:szCs w:val="22"/>
        </w:rPr>
        <w:t xml:space="preserve">with </w:t>
      </w:r>
      <w:r w:rsidRPr="00012FC1">
        <w:rPr>
          <w:rFonts w:ascii="Calibri" w:hAnsi="Calibri" w:cs="Calibri"/>
          <w:szCs w:val="22"/>
        </w:rPr>
        <w:t>GPUs (Graphics Processing Units)</w:t>
      </w:r>
      <w:r>
        <w:rPr>
          <w:rFonts w:ascii="Calibri" w:hAnsi="Calibri" w:cs="Calibri"/>
          <w:szCs w:val="22"/>
        </w:rPr>
        <w:t xml:space="preserve"> </w:t>
      </w:r>
      <w:r w:rsidRPr="00012FC1">
        <w:rPr>
          <w:rFonts w:ascii="Calibri" w:hAnsi="Calibri" w:cs="Calibri"/>
          <w:szCs w:val="22"/>
        </w:rPr>
        <w:t xml:space="preserve">on Grid nodes where </w:t>
      </w:r>
      <w:proofErr w:type="gramStart"/>
      <w:r w:rsidR="003A0D2E">
        <w:rPr>
          <w:rFonts w:ascii="Calibri" w:hAnsi="Calibri" w:cs="Calibri"/>
          <w:szCs w:val="22"/>
        </w:rPr>
        <w:t>they</w:t>
      </w:r>
      <w:r w:rsidR="003A0D2E" w:rsidRPr="00012FC1">
        <w:rPr>
          <w:rFonts w:ascii="Calibri" w:hAnsi="Calibri" w:cs="Calibri"/>
          <w:szCs w:val="22"/>
        </w:rPr>
        <w:t xml:space="preserve"> </w:t>
      </w:r>
      <w:r>
        <w:rPr>
          <w:rFonts w:ascii="Calibri" w:hAnsi="Calibri" w:cs="Calibri"/>
          <w:szCs w:val="22"/>
        </w:rPr>
        <w:t xml:space="preserve"> </w:t>
      </w:r>
      <w:r w:rsidRPr="00012FC1">
        <w:rPr>
          <w:rFonts w:ascii="Calibri" w:hAnsi="Calibri" w:cs="Calibri"/>
          <w:szCs w:val="22"/>
        </w:rPr>
        <w:t>are</w:t>
      </w:r>
      <w:proofErr w:type="gramEnd"/>
      <w:r w:rsidRPr="00012FC1">
        <w:rPr>
          <w:rFonts w:ascii="Calibri" w:hAnsi="Calibri" w:cs="Calibri"/>
          <w:szCs w:val="22"/>
        </w:rPr>
        <w:t xml:space="preserve"> available.</w:t>
      </w:r>
      <w:r>
        <w:rPr>
          <w:rFonts w:ascii="Calibri" w:hAnsi="Calibri" w:cs="Calibri"/>
          <w:szCs w:val="22"/>
        </w:rPr>
        <w:t xml:space="preserve"> </w:t>
      </w:r>
      <w:r w:rsidRPr="00463019">
        <w:rPr>
          <w:rFonts w:ascii="Calibri" w:hAnsi="Calibri" w:cs="Calibri"/>
          <w:szCs w:val="22"/>
          <w:lang w:val="en-US"/>
        </w:rPr>
        <w:t>GPUs are emerging as important computing resources in Astronomy</w:t>
      </w:r>
      <w:r w:rsidR="003A0D2E">
        <w:rPr>
          <w:rFonts w:ascii="Calibri" w:hAnsi="Calibri" w:cs="Calibri"/>
          <w:szCs w:val="22"/>
          <w:lang w:val="en-US"/>
        </w:rPr>
        <w:t>;</w:t>
      </w:r>
      <w:r>
        <w:rPr>
          <w:rFonts w:ascii="Calibri" w:hAnsi="Calibri" w:cs="Calibri"/>
          <w:szCs w:val="22"/>
          <w:lang w:val="en-US"/>
        </w:rPr>
        <w:t xml:space="preserve"> </w:t>
      </w:r>
      <w:r w:rsidRPr="00463019">
        <w:rPr>
          <w:rFonts w:ascii="Calibri" w:hAnsi="Calibri" w:cs="Calibri"/>
          <w:szCs w:val="22"/>
          <w:lang w:val="en-US"/>
        </w:rPr>
        <w:t>they</w:t>
      </w:r>
      <w:r>
        <w:rPr>
          <w:rFonts w:ascii="Calibri" w:hAnsi="Calibri" w:cs="Calibri"/>
          <w:szCs w:val="22"/>
          <w:lang w:val="en-US"/>
        </w:rPr>
        <w:t xml:space="preserve"> </w:t>
      </w:r>
      <w:r w:rsidRPr="00463019">
        <w:rPr>
          <w:rFonts w:ascii="Calibri" w:hAnsi="Calibri" w:cs="Calibri"/>
          <w:szCs w:val="22"/>
          <w:lang w:val="en-US"/>
        </w:rPr>
        <w:t xml:space="preserve">can be successfully used to effectively carry out data reduction and analysis. The option of using GPU computing resources offered by Grid sites to make visualization processing on </w:t>
      </w:r>
      <w:proofErr w:type="spellStart"/>
      <w:r w:rsidRPr="00463019">
        <w:rPr>
          <w:rFonts w:ascii="Calibri" w:hAnsi="Calibri" w:cs="Calibri"/>
          <w:szCs w:val="22"/>
          <w:lang w:val="en-US"/>
        </w:rPr>
        <w:t>VisIVO</w:t>
      </w:r>
      <w:proofErr w:type="spellEnd"/>
      <w:r w:rsidRPr="00463019">
        <w:rPr>
          <w:rFonts w:ascii="Calibri" w:hAnsi="Calibri" w:cs="Calibri"/>
          <w:szCs w:val="22"/>
          <w:lang w:val="en-US"/>
        </w:rPr>
        <w:t xml:space="preserve"> </w:t>
      </w:r>
      <w:r>
        <w:rPr>
          <w:rFonts w:ascii="Calibri" w:hAnsi="Calibri" w:cs="Calibri"/>
          <w:szCs w:val="22"/>
          <w:lang w:val="en-US"/>
        </w:rPr>
        <w:t xml:space="preserve">was </w:t>
      </w:r>
      <w:r w:rsidR="00DA0394">
        <w:rPr>
          <w:rFonts w:ascii="Calibri" w:hAnsi="Calibri" w:cs="Calibri"/>
          <w:szCs w:val="22"/>
          <w:lang w:val="en-US"/>
        </w:rPr>
        <w:t>therefore</w:t>
      </w:r>
      <w:r w:rsidR="00DA0394" w:rsidRPr="00463019">
        <w:rPr>
          <w:rFonts w:ascii="Calibri" w:hAnsi="Calibri" w:cs="Calibri"/>
          <w:szCs w:val="22"/>
          <w:lang w:val="en-US"/>
        </w:rPr>
        <w:t xml:space="preserve"> </w:t>
      </w:r>
      <w:r>
        <w:rPr>
          <w:rFonts w:ascii="Calibri" w:hAnsi="Calibri" w:cs="Calibri"/>
          <w:szCs w:val="22"/>
          <w:lang w:val="en-US"/>
        </w:rPr>
        <w:t>considered</w:t>
      </w:r>
      <w:r w:rsidRPr="00463019">
        <w:rPr>
          <w:rFonts w:ascii="Calibri" w:hAnsi="Calibri" w:cs="Calibri"/>
          <w:szCs w:val="22"/>
          <w:lang w:val="en-US"/>
        </w:rPr>
        <w:t>.</w:t>
      </w:r>
    </w:p>
    <w:p w14:paraId="6687F6E5" w14:textId="77777777" w:rsidR="00CA7C92" w:rsidRDefault="00CA7C92" w:rsidP="0080272F">
      <w:pPr>
        <w:rPr>
          <w:rFonts w:ascii="Calibri" w:hAnsi="Calibri" w:cs="Calibri"/>
          <w:szCs w:val="22"/>
        </w:rPr>
      </w:pPr>
      <w:r w:rsidRPr="00012FC1">
        <w:rPr>
          <w:rFonts w:ascii="Calibri" w:hAnsi="Calibri" w:cs="Calibri"/>
          <w:szCs w:val="22"/>
        </w:rPr>
        <w:t xml:space="preserve">CUDA (Compute Unified Device Architecture) is the computing </w:t>
      </w:r>
      <w:r>
        <w:rPr>
          <w:rFonts w:ascii="Calibri" w:hAnsi="Calibri" w:cs="Calibri"/>
          <w:szCs w:val="22"/>
        </w:rPr>
        <w:t xml:space="preserve">engine available in NVIDIA GPUs and </w:t>
      </w:r>
      <w:r w:rsidRPr="00012FC1">
        <w:rPr>
          <w:rFonts w:ascii="Calibri" w:hAnsi="Calibri" w:cs="Calibri"/>
          <w:szCs w:val="22"/>
        </w:rPr>
        <w:t xml:space="preserve">accessible to software developers through variants of industry standard programming languages. Because </w:t>
      </w:r>
      <w:proofErr w:type="spellStart"/>
      <w:r w:rsidRPr="00012FC1">
        <w:rPr>
          <w:rFonts w:ascii="Calibri" w:hAnsi="Calibri" w:cs="Calibri"/>
          <w:szCs w:val="22"/>
        </w:rPr>
        <w:t>VisIVO</w:t>
      </w:r>
      <w:proofErr w:type="spellEnd"/>
      <w:r w:rsidRPr="00012FC1">
        <w:rPr>
          <w:rFonts w:ascii="Calibri" w:hAnsi="Calibri" w:cs="Calibri"/>
          <w:szCs w:val="22"/>
        </w:rPr>
        <w:t xml:space="preserve"> is developed in C++, the environment of CUDA is used to develop some computing-intensive modules of </w:t>
      </w:r>
      <w:proofErr w:type="spellStart"/>
      <w:r w:rsidRPr="00012FC1">
        <w:rPr>
          <w:rFonts w:ascii="Calibri" w:hAnsi="Calibri" w:cs="Calibri"/>
          <w:szCs w:val="22"/>
        </w:rPr>
        <w:t>VisIVO</w:t>
      </w:r>
      <w:proofErr w:type="spellEnd"/>
      <w:r w:rsidRPr="00012FC1">
        <w:rPr>
          <w:rFonts w:ascii="Calibri" w:hAnsi="Calibri" w:cs="Calibri"/>
          <w:szCs w:val="22"/>
        </w:rPr>
        <w:t xml:space="preserve">. This activity started </w:t>
      </w:r>
      <w:r>
        <w:rPr>
          <w:rFonts w:ascii="Calibri" w:hAnsi="Calibri" w:cs="Calibri"/>
          <w:szCs w:val="22"/>
        </w:rPr>
        <w:t>at the beginning of PY2 as</w:t>
      </w:r>
      <w:r w:rsidRPr="00012FC1">
        <w:rPr>
          <w:rFonts w:ascii="Calibri" w:hAnsi="Calibri" w:cs="Calibri"/>
          <w:szCs w:val="22"/>
        </w:rPr>
        <w:t xml:space="preserve"> a preliminary study on how to produce a CUDA-enabled version of </w:t>
      </w:r>
      <w:proofErr w:type="spellStart"/>
      <w:r w:rsidRPr="00012FC1">
        <w:rPr>
          <w:rFonts w:ascii="Calibri" w:hAnsi="Calibri" w:cs="Calibri"/>
          <w:szCs w:val="22"/>
        </w:rPr>
        <w:t>VisIVO</w:t>
      </w:r>
      <w:proofErr w:type="spellEnd"/>
      <w:r w:rsidRPr="00012FC1">
        <w:rPr>
          <w:rFonts w:ascii="Calibri" w:hAnsi="Calibri" w:cs="Calibri"/>
          <w:szCs w:val="22"/>
        </w:rPr>
        <w:t xml:space="preserve"> for </w:t>
      </w:r>
      <w:proofErr w:type="spellStart"/>
      <w:r w:rsidRPr="00012FC1">
        <w:rPr>
          <w:rFonts w:ascii="Calibri" w:hAnsi="Calibri" w:cs="Calibri"/>
          <w:szCs w:val="22"/>
        </w:rPr>
        <w:t>gLite</w:t>
      </w:r>
      <w:proofErr w:type="spellEnd"/>
      <w:r w:rsidRPr="00012FC1">
        <w:rPr>
          <w:rFonts w:ascii="Calibri" w:hAnsi="Calibri" w:cs="Calibri"/>
          <w:szCs w:val="22"/>
        </w:rPr>
        <w:t xml:space="preserve">. </w:t>
      </w:r>
      <w:r>
        <w:rPr>
          <w:rFonts w:ascii="Calibri" w:hAnsi="Calibri" w:cs="Calibri"/>
          <w:szCs w:val="22"/>
        </w:rPr>
        <w:t>This</w:t>
      </w:r>
      <w:r w:rsidRPr="00012FC1">
        <w:rPr>
          <w:rFonts w:ascii="Calibri" w:hAnsi="Calibri" w:cs="Calibri"/>
          <w:szCs w:val="22"/>
        </w:rPr>
        <w:t xml:space="preserve"> first study </w:t>
      </w:r>
      <w:r>
        <w:rPr>
          <w:rFonts w:ascii="Calibri" w:hAnsi="Calibri" w:cs="Calibri"/>
          <w:szCs w:val="22"/>
        </w:rPr>
        <w:t>focused on</w:t>
      </w:r>
      <w:r w:rsidRPr="00012FC1">
        <w:rPr>
          <w:rFonts w:ascii="Calibri" w:hAnsi="Calibri" w:cs="Calibri"/>
          <w:szCs w:val="22"/>
        </w:rPr>
        <w:t xml:space="preserve"> </w:t>
      </w:r>
      <w:r>
        <w:rPr>
          <w:rFonts w:ascii="Calibri" w:hAnsi="Calibri" w:cs="Calibri"/>
          <w:szCs w:val="22"/>
        </w:rPr>
        <w:t xml:space="preserve">the </w:t>
      </w:r>
      <w:r w:rsidRPr="00012FC1">
        <w:rPr>
          <w:rFonts w:ascii="Calibri" w:hAnsi="Calibri" w:cs="Calibri"/>
          <w:szCs w:val="22"/>
        </w:rPr>
        <w:t>port</w:t>
      </w:r>
      <w:r>
        <w:rPr>
          <w:rFonts w:ascii="Calibri" w:hAnsi="Calibri" w:cs="Calibri"/>
          <w:szCs w:val="22"/>
        </w:rPr>
        <w:t>ing</w:t>
      </w:r>
      <w:r w:rsidRPr="00012FC1">
        <w:rPr>
          <w:rFonts w:ascii="Calibri" w:hAnsi="Calibri" w:cs="Calibri"/>
          <w:szCs w:val="22"/>
        </w:rPr>
        <w:t xml:space="preserve"> and optimiz</w:t>
      </w:r>
      <w:r>
        <w:rPr>
          <w:rFonts w:ascii="Calibri" w:hAnsi="Calibri" w:cs="Calibri"/>
          <w:szCs w:val="22"/>
        </w:rPr>
        <w:t>ation</w:t>
      </w:r>
      <w:r w:rsidRPr="00012FC1">
        <w:rPr>
          <w:rFonts w:ascii="Calibri" w:hAnsi="Calibri" w:cs="Calibri"/>
          <w:szCs w:val="22"/>
        </w:rPr>
        <w:t xml:space="preserve"> </w:t>
      </w:r>
      <w:r>
        <w:rPr>
          <w:rFonts w:ascii="Calibri" w:hAnsi="Calibri" w:cs="Calibri"/>
          <w:szCs w:val="22"/>
        </w:rPr>
        <w:t xml:space="preserve">of </w:t>
      </w:r>
      <w:r w:rsidRPr="00012FC1">
        <w:rPr>
          <w:rFonts w:ascii="Calibri" w:hAnsi="Calibri" w:cs="Calibri"/>
          <w:szCs w:val="22"/>
        </w:rPr>
        <w:t>the data transfer between the CPU and GPUs on worker nodes where a GPU is available.</w:t>
      </w:r>
      <w:r>
        <w:rPr>
          <w:rFonts w:ascii="Calibri" w:hAnsi="Calibri" w:cs="Calibri"/>
          <w:szCs w:val="22"/>
        </w:rPr>
        <w:t xml:space="preserve"> </w:t>
      </w:r>
      <w:r w:rsidRPr="003274E2">
        <w:rPr>
          <w:rFonts w:ascii="Calibri" w:hAnsi="Calibri" w:cs="Calibri"/>
          <w:szCs w:val="22"/>
        </w:rPr>
        <w:t xml:space="preserve">To provide a service able to take advantage of GPUs on the Grid, A&amp;A acquired a new system (funded by the Astrophysical Observatory of Catania). </w:t>
      </w:r>
      <w:r>
        <w:rPr>
          <w:rFonts w:ascii="Calibri" w:hAnsi="Calibri" w:cs="Calibri"/>
          <w:szCs w:val="22"/>
        </w:rPr>
        <w:t>T</w:t>
      </w:r>
      <w:r w:rsidRPr="00012FC1">
        <w:rPr>
          <w:rFonts w:ascii="Calibri" w:hAnsi="Calibri" w:cs="Calibri"/>
          <w:szCs w:val="22"/>
        </w:rPr>
        <w:t xml:space="preserve">he heaviest </w:t>
      </w:r>
      <w:proofErr w:type="spellStart"/>
      <w:r w:rsidRPr="00012FC1">
        <w:rPr>
          <w:rFonts w:ascii="Calibri" w:hAnsi="Calibri" w:cs="Calibri"/>
          <w:szCs w:val="22"/>
        </w:rPr>
        <w:t>VisIVO</w:t>
      </w:r>
      <w:proofErr w:type="spellEnd"/>
      <w:r w:rsidRPr="00012FC1">
        <w:rPr>
          <w:rFonts w:ascii="Calibri" w:hAnsi="Calibri" w:cs="Calibri"/>
          <w:szCs w:val="22"/>
        </w:rPr>
        <w:t xml:space="preserve"> Filter</w:t>
      </w:r>
      <w:r>
        <w:rPr>
          <w:rFonts w:ascii="Calibri" w:hAnsi="Calibri" w:cs="Calibri"/>
          <w:szCs w:val="22"/>
        </w:rPr>
        <w:t xml:space="preserve">, </w:t>
      </w:r>
      <w:r w:rsidRPr="00012FC1">
        <w:rPr>
          <w:rFonts w:ascii="Calibri" w:hAnsi="Calibri" w:cs="Calibri"/>
          <w:szCs w:val="22"/>
        </w:rPr>
        <w:t>the Multi-Layer Resolution Filter</w:t>
      </w:r>
      <w:r>
        <w:rPr>
          <w:rFonts w:ascii="Calibri" w:hAnsi="Calibri" w:cs="Calibri"/>
          <w:szCs w:val="22"/>
        </w:rPr>
        <w:t xml:space="preserve">, was also </w:t>
      </w:r>
      <w:proofErr w:type="spellStart"/>
      <w:r>
        <w:rPr>
          <w:rFonts w:ascii="Calibri" w:hAnsi="Calibri" w:cs="Calibri"/>
          <w:szCs w:val="22"/>
        </w:rPr>
        <w:t>analyzed</w:t>
      </w:r>
      <w:proofErr w:type="spellEnd"/>
      <w:r w:rsidRPr="00012FC1">
        <w:rPr>
          <w:rFonts w:ascii="Calibri" w:hAnsi="Calibri" w:cs="Calibri"/>
          <w:szCs w:val="22"/>
        </w:rPr>
        <w:t xml:space="preserve">. This filter makes possible the inspection of a very large user file (hundreds of gigabytes) to create data for the visualization of </w:t>
      </w:r>
      <w:r>
        <w:rPr>
          <w:rFonts w:ascii="Calibri" w:hAnsi="Calibri" w:cs="Calibri"/>
          <w:szCs w:val="22"/>
        </w:rPr>
        <w:t>an</w:t>
      </w:r>
      <w:r w:rsidRPr="00012FC1">
        <w:rPr>
          <w:rFonts w:ascii="Calibri" w:hAnsi="Calibri" w:cs="Calibri"/>
          <w:szCs w:val="22"/>
        </w:rPr>
        <w:t xml:space="preserve"> entire dataset with different levels of resolution</w:t>
      </w:r>
      <w:r w:rsidR="00DA0394">
        <w:rPr>
          <w:rFonts w:ascii="Calibri" w:hAnsi="Calibri" w:cs="Calibri"/>
          <w:szCs w:val="22"/>
        </w:rPr>
        <w:t>.</w:t>
      </w:r>
    </w:p>
    <w:p w14:paraId="0917A5A8" w14:textId="77777777" w:rsidR="00CA7C92" w:rsidRPr="00F6221C" w:rsidRDefault="00CA7C92" w:rsidP="0080272F">
      <w:pPr>
        <w:rPr>
          <w:rFonts w:ascii="Calibri" w:hAnsi="Calibri" w:cs="Calibri"/>
          <w:szCs w:val="22"/>
        </w:rPr>
      </w:pPr>
      <w:r>
        <w:rPr>
          <w:rFonts w:ascii="Calibri" w:hAnsi="Calibri" w:cs="Calibri"/>
          <w:szCs w:val="22"/>
        </w:rPr>
        <w:t>T</w:t>
      </w:r>
      <w:r w:rsidRPr="003274E2">
        <w:rPr>
          <w:rFonts w:ascii="Calibri" w:hAnsi="Calibri" w:cs="Calibri"/>
          <w:szCs w:val="22"/>
        </w:rPr>
        <w:t xml:space="preserve">he performances of some </w:t>
      </w:r>
      <w:r>
        <w:rPr>
          <w:rFonts w:ascii="Calibri" w:hAnsi="Calibri" w:cs="Calibri"/>
          <w:szCs w:val="22"/>
        </w:rPr>
        <w:t xml:space="preserve">additional </w:t>
      </w:r>
      <w:proofErr w:type="spellStart"/>
      <w:r w:rsidRPr="003274E2">
        <w:rPr>
          <w:rFonts w:ascii="Calibri" w:hAnsi="Calibri" w:cs="Calibri"/>
          <w:szCs w:val="22"/>
        </w:rPr>
        <w:t>Vis</w:t>
      </w:r>
      <w:r>
        <w:rPr>
          <w:rFonts w:ascii="Calibri" w:hAnsi="Calibri" w:cs="Calibri"/>
          <w:szCs w:val="22"/>
        </w:rPr>
        <w:t>IVO</w:t>
      </w:r>
      <w:proofErr w:type="spellEnd"/>
      <w:r>
        <w:rPr>
          <w:rFonts w:ascii="Calibri" w:hAnsi="Calibri" w:cs="Calibri"/>
          <w:szCs w:val="22"/>
        </w:rPr>
        <w:t xml:space="preserve"> visualization filters such as </w:t>
      </w:r>
      <w:r w:rsidRPr="003274E2">
        <w:rPr>
          <w:rFonts w:ascii="Calibri" w:hAnsi="Calibri" w:cs="Calibri"/>
          <w:szCs w:val="22"/>
        </w:rPr>
        <w:t>randomizer, cut, select and swap oper</w:t>
      </w:r>
      <w:r>
        <w:rPr>
          <w:rFonts w:ascii="Calibri" w:hAnsi="Calibri" w:cs="Calibri"/>
          <w:szCs w:val="22"/>
        </w:rPr>
        <w:t>ations on huge user data tables were also considered.</w:t>
      </w:r>
      <w:r w:rsidRPr="003274E2">
        <w:rPr>
          <w:rFonts w:ascii="Calibri" w:hAnsi="Calibri" w:cs="Calibri"/>
          <w:szCs w:val="22"/>
        </w:rPr>
        <w:t xml:space="preserve"> </w:t>
      </w:r>
      <w:r>
        <w:rPr>
          <w:rFonts w:ascii="Calibri" w:hAnsi="Calibri" w:cs="Calibri"/>
          <w:szCs w:val="22"/>
        </w:rPr>
        <w:t>Now t</w:t>
      </w:r>
      <w:r w:rsidRPr="00F6221C">
        <w:rPr>
          <w:rFonts w:ascii="Calibri" w:hAnsi="Calibri" w:cs="Calibri"/>
          <w:szCs w:val="22"/>
        </w:rPr>
        <w:t xml:space="preserve">he first grid-enabled version of </w:t>
      </w:r>
      <w:proofErr w:type="spellStart"/>
      <w:r w:rsidRPr="00F6221C">
        <w:rPr>
          <w:rFonts w:ascii="Calibri" w:hAnsi="Calibri" w:cs="Calibri"/>
          <w:szCs w:val="22"/>
        </w:rPr>
        <w:t>VisIVO</w:t>
      </w:r>
      <w:proofErr w:type="spellEnd"/>
      <w:r w:rsidRPr="00F6221C">
        <w:rPr>
          <w:rFonts w:ascii="Calibri" w:hAnsi="Calibri" w:cs="Calibri"/>
          <w:szCs w:val="22"/>
        </w:rPr>
        <w:t xml:space="preserve"> service has been deployed. It is based on a specific grid-enabled library that allows users to interact with Grid computing and storage resources. The current version of </w:t>
      </w:r>
      <w:proofErr w:type="spellStart"/>
      <w:r w:rsidRPr="00F6221C">
        <w:rPr>
          <w:rFonts w:ascii="Calibri" w:hAnsi="Calibri" w:cs="Calibri"/>
          <w:szCs w:val="22"/>
        </w:rPr>
        <w:t>VisIVO</w:t>
      </w:r>
      <w:proofErr w:type="spellEnd"/>
      <w:r w:rsidRPr="00F6221C">
        <w:rPr>
          <w:rFonts w:ascii="Calibri" w:hAnsi="Calibri" w:cs="Calibri"/>
          <w:szCs w:val="22"/>
        </w:rPr>
        <w:t xml:space="preserve"> is also able to interface with and use the </w:t>
      </w:r>
      <w:proofErr w:type="spellStart"/>
      <w:r w:rsidRPr="00F6221C">
        <w:rPr>
          <w:rFonts w:ascii="Calibri" w:hAnsi="Calibri" w:cs="Calibri"/>
          <w:szCs w:val="22"/>
        </w:rPr>
        <w:t>gLite</w:t>
      </w:r>
      <w:proofErr w:type="spellEnd"/>
      <w:r w:rsidRPr="00F6221C">
        <w:rPr>
          <w:rFonts w:ascii="Calibri" w:hAnsi="Calibri" w:cs="Calibri"/>
          <w:szCs w:val="22"/>
        </w:rPr>
        <w:t xml:space="preserve"> Grid Catalogue.</w:t>
      </w:r>
      <w:r w:rsidR="00FB4456">
        <w:rPr>
          <w:rFonts w:ascii="Calibri" w:hAnsi="Calibri" w:cs="Calibri"/>
          <w:szCs w:val="22"/>
        </w:rPr>
        <w:t xml:space="preserve"> </w:t>
      </w:r>
      <w:r w:rsidRPr="00F6221C">
        <w:rPr>
          <w:rFonts w:ascii="Calibri" w:hAnsi="Calibri" w:cs="Calibri"/>
          <w:szCs w:val="22"/>
        </w:rPr>
        <w:t xml:space="preserve">Although </w:t>
      </w:r>
      <w:proofErr w:type="spellStart"/>
      <w:r w:rsidRPr="00F6221C">
        <w:rPr>
          <w:rFonts w:ascii="Calibri" w:hAnsi="Calibri" w:cs="Calibri"/>
          <w:szCs w:val="22"/>
        </w:rPr>
        <w:t>VisIVO</w:t>
      </w:r>
      <w:proofErr w:type="spellEnd"/>
      <w:r w:rsidRPr="00F6221C">
        <w:rPr>
          <w:rFonts w:ascii="Calibri" w:hAnsi="Calibri" w:cs="Calibri"/>
          <w:szCs w:val="22"/>
        </w:rPr>
        <w:t xml:space="preserve"> has been conceived and implemented as a visualization tool for astronomy, it </w:t>
      </w:r>
      <w:r>
        <w:rPr>
          <w:rFonts w:ascii="Calibri" w:hAnsi="Calibri" w:cs="Calibri"/>
          <w:szCs w:val="22"/>
        </w:rPr>
        <w:t>evolved</w:t>
      </w:r>
      <w:r w:rsidRPr="00F6221C">
        <w:rPr>
          <w:rFonts w:ascii="Calibri" w:hAnsi="Calibri" w:cs="Calibri"/>
          <w:szCs w:val="22"/>
        </w:rPr>
        <w:t xml:space="preserve"> </w:t>
      </w:r>
      <w:r>
        <w:rPr>
          <w:rFonts w:ascii="Calibri" w:hAnsi="Calibri" w:cs="Calibri"/>
          <w:szCs w:val="22"/>
        </w:rPr>
        <w:t xml:space="preserve">in </w:t>
      </w:r>
      <w:r w:rsidRPr="00F6221C">
        <w:rPr>
          <w:rFonts w:ascii="Calibri" w:hAnsi="Calibri" w:cs="Calibri"/>
          <w:szCs w:val="22"/>
        </w:rPr>
        <w:t>a generic multi-disciplinary service that can be used by any other community that needs 2D and 3D data visualization.</w:t>
      </w:r>
    </w:p>
    <w:p w14:paraId="6B3AD82C" w14:textId="77777777" w:rsidR="00AD2477" w:rsidRDefault="00AD2477" w:rsidP="00844E0A">
      <w:pPr>
        <w:pStyle w:val="Heading2"/>
      </w:pPr>
      <w:bookmarkStart w:id="87" w:name="_Toc347317984"/>
      <w:r>
        <w:t>Grid and HPC</w:t>
      </w:r>
      <w:bookmarkEnd w:id="87"/>
    </w:p>
    <w:p w14:paraId="4B840E63" w14:textId="50D1277B" w:rsidR="00CA7C92" w:rsidRPr="003A1CF7" w:rsidRDefault="00CA7C92" w:rsidP="0080272F">
      <w:pPr>
        <w:rPr>
          <w:rFonts w:ascii="Calibri" w:hAnsi="Calibri" w:cs="Calibri"/>
          <w:szCs w:val="22"/>
        </w:rPr>
      </w:pPr>
      <w:r>
        <w:rPr>
          <w:rFonts w:ascii="Calibri" w:hAnsi="Calibri" w:cs="Calibri"/>
          <w:szCs w:val="22"/>
        </w:rPr>
        <w:t>A working environment where Grid resources and HPC resources can be combined and used together is of utmost importance for many astronomical applications. Some typical A&amp;A applications that could improve their performance</w:t>
      </w:r>
      <w:r w:rsidR="00AD3D68">
        <w:rPr>
          <w:rFonts w:ascii="Calibri" w:hAnsi="Calibri" w:cs="Calibri"/>
          <w:szCs w:val="22"/>
        </w:rPr>
        <w:t>s</w:t>
      </w:r>
      <w:r>
        <w:rPr>
          <w:rFonts w:ascii="Calibri" w:hAnsi="Calibri" w:cs="Calibri"/>
          <w:szCs w:val="22"/>
        </w:rPr>
        <w:t xml:space="preserve"> in such an environment </w:t>
      </w:r>
      <w:r w:rsidRPr="003A1CF7">
        <w:rPr>
          <w:rFonts w:ascii="Calibri" w:hAnsi="Calibri" w:cs="Calibri"/>
          <w:szCs w:val="22"/>
        </w:rPr>
        <w:t>have been identified: FLY</w:t>
      </w:r>
      <w:r>
        <w:rPr>
          <w:rStyle w:val="FootnoteReference"/>
          <w:rFonts w:ascii="Calibri" w:hAnsi="Calibri"/>
          <w:szCs w:val="22"/>
        </w:rPr>
        <w:footnoteReference w:id="15"/>
      </w:r>
      <w:r w:rsidRPr="003A1CF7">
        <w:rPr>
          <w:rFonts w:ascii="Calibri" w:hAnsi="Calibri" w:cs="Calibri"/>
          <w:szCs w:val="22"/>
        </w:rPr>
        <w:t xml:space="preserve"> (</w:t>
      </w:r>
      <w:r>
        <w:rPr>
          <w:rFonts w:ascii="Calibri" w:hAnsi="Calibri" w:cs="Calibri"/>
          <w:szCs w:val="22"/>
        </w:rPr>
        <w:t>a c</w:t>
      </w:r>
      <w:r w:rsidRPr="003A1CF7">
        <w:rPr>
          <w:rFonts w:ascii="Calibri" w:hAnsi="Calibri" w:cs="Calibri"/>
          <w:szCs w:val="22"/>
        </w:rPr>
        <w:t>osmological code</w:t>
      </w:r>
      <w:r>
        <w:rPr>
          <w:rFonts w:ascii="Calibri" w:hAnsi="Calibri" w:cs="Calibri"/>
          <w:szCs w:val="22"/>
        </w:rPr>
        <w:t xml:space="preserve"> developed at INAF-</w:t>
      </w:r>
      <w:proofErr w:type="spellStart"/>
      <w:r>
        <w:rPr>
          <w:rFonts w:ascii="Calibri" w:hAnsi="Calibri" w:cs="Calibri"/>
          <w:szCs w:val="22"/>
        </w:rPr>
        <w:t>OACt</w:t>
      </w:r>
      <w:proofErr w:type="spellEnd"/>
      <w:r w:rsidRPr="003A1CF7">
        <w:rPr>
          <w:rFonts w:ascii="Calibri" w:hAnsi="Calibri" w:cs="Calibri"/>
          <w:szCs w:val="22"/>
        </w:rPr>
        <w:t>) and Gadget</w:t>
      </w:r>
      <w:r>
        <w:rPr>
          <w:rStyle w:val="FootnoteReference"/>
          <w:rFonts w:ascii="Calibri" w:hAnsi="Calibri"/>
          <w:szCs w:val="22"/>
        </w:rPr>
        <w:footnoteReference w:id="16"/>
      </w:r>
      <w:r w:rsidRPr="003A1CF7">
        <w:rPr>
          <w:rFonts w:ascii="Calibri" w:hAnsi="Calibri" w:cs="Calibri"/>
          <w:szCs w:val="22"/>
        </w:rPr>
        <w:t xml:space="preserve"> + Flash</w:t>
      </w:r>
      <w:r>
        <w:rPr>
          <w:rStyle w:val="FootnoteReference"/>
          <w:rFonts w:ascii="Calibri" w:hAnsi="Calibri"/>
          <w:szCs w:val="22"/>
        </w:rPr>
        <w:footnoteReference w:id="17"/>
      </w:r>
      <w:r w:rsidRPr="003A1CF7">
        <w:rPr>
          <w:rFonts w:ascii="Calibri" w:hAnsi="Calibri" w:cs="Calibri"/>
          <w:szCs w:val="22"/>
        </w:rPr>
        <w:t>, the most common cosmological codes in Astrophysics.</w:t>
      </w:r>
    </w:p>
    <w:p w14:paraId="2428D64A" w14:textId="7FF5D204" w:rsidR="00CA7C92" w:rsidRDefault="00CA7C92" w:rsidP="0080272F">
      <w:pPr>
        <w:rPr>
          <w:rFonts w:ascii="Calibri" w:hAnsi="Calibri" w:cs="Calibri"/>
          <w:szCs w:val="22"/>
        </w:rPr>
      </w:pPr>
      <w:r w:rsidRPr="003A1CF7">
        <w:rPr>
          <w:rFonts w:ascii="Calibri" w:hAnsi="Calibri" w:cs="Calibri"/>
          <w:szCs w:val="22"/>
        </w:rPr>
        <w:t xml:space="preserve">The FLY code (a tree N-Body code) was executed on the </w:t>
      </w:r>
      <w:proofErr w:type="spellStart"/>
      <w:r w:rsidRPr="003A1CF7">
        <w:rPr>
          <w:rFonts w:ascii="Calibri" w:hAnsi="Calibri" w:cs="Calibri"/>
          <w:szCs w:val="22"/>
        </w:rPr>
        <w:t>gLite</w:t>
      </w:r>
      <w:proofErr w:type="spellEnd"/>
      <w:r w:rsidRPr="003A1CF7">
        <w:rPr>
          <w:rFonts w:ascii="Calibri" w:hAnsi="Calibri" w:cs="Calibri"/>
          <w:szCs w:val="22"/>
        </w:rPr>
        <w:t xml:space="preserve"> </w:t>
      </w:r>
      <w:r>
        <w:rPr>
          <w:rFonts w:ascii="Calibri" w:hAnsi="Calibri" w:cs="Calibri"/>
          <w:szCs w:val="22"/>
        </w:rPr>
        <w:t>G</w:t>
      </w:r>
      <w:r w:rsidRPr="003A1CF7">
        <w:rPr>
          <w:rFonts w:ascii="Calibri" w:hAnsi="Calibri" w:cs="Calibri"/>
          <w:szCs w:val="22"/>
        </w:rPr>
        <w:t xml:space="preserve">rid. Some problems arise when running with a high number of N-Body particles. To overcome this problem a workflow </w:t>
      </w:r>
      <w:r w:rsidR="00C66E5D">
        <w:rPr>
          <w:rFonts w:ascii="Calibri" w:hAnsi="Calibri" w:cs="Calibri"/>
          <w:szCs w:val="22"/>
        </w:rPr>
        <w:t>has</w:t>
      </w:r>
      <w:r w:rsidRPr="003A1CF7">
        <w:rPr>
          <w:rFonts w:ascii="Calibri" w:hAnsi="Calibri" w:cs="Calibri"/>
          <w:szCs w:val="22"/>
        </w:rPr>
        <w:t xml:space="preserve"> </w:t>
      </w:r>
      <w:r w:rsidR="00C66E5D">
        <w:rPr>
          <w:rFonts w:ascii="Calibri" w:hAnsi="Calibri" w:cs="Calibri"/>
          <w:szCs w:val="22"/>
        </w:rPr>
        <w:t>been</w:t>
      </w:r>
      <w:r>
        <w:rPr>
          <w:rFonts w:ascii="Calibri" w:hAnsi="Calibri" w:cs="Calibri"/>
          <w:szCs w:val="22"/>
        </w:rPr>
        <w:t xml:space="preserve"> </w:t>
      </w:r>
      <w:r w:rsidR="00C66E5D">
        <w:rPr>
          <w:rFonts w:ascii="Calibri" w:hAnsi="Calibri" w:cs="Calibri"/>
          <w:szCs w:val="22"/>
        </w:rPr>
        <w:t>designed;</w:t>
      </w:r>
      <w:r>
        <w:rPr>
          <w:rFonts w:ascii="Calibri" w:hAnsi="Calibri" w:cs="Calibri"/>
          <w:szCs w:val="22"/>
        </w:rPr>
        <w:t xml:space="preserve"> </w:t>
      </w:r>
      <w:r w:rsidR="00C66E5D">
        <w:rPr>
          <w:rFonts w:ascii="Calibri" w:hAnsi="Calibri" w:cs="Calibri"/>
          <w:szCs w:val="22"/>
        </w:rPr>
        <w:t>it</w:t>
      </w:r>
      <w:r>
        <w:rPr>
          <w:rFonts w:ascii="Calibri" w:hAnsi="Calibri" w:cs="Calibri"/>
          <w:szCs w:val="22"/>
        </w:rPr>
        <w:t xml:space="preserve"> can</w:t>
      </w:r>
      <w:r w:rsidRPr="003A1CF7">
        <w:rPr>
          <w:rFonts w:ascii="Calibri" w:hAnsi="Calibri" w:cs="Calibri"/>
          <w:szCs w:val="22"/>
        </w:rPr>
        <w:t xml:space="preserve"> be adopted when the code </w:t>
      </w:r>
      <w:r w:rsidR="00C66E5D">
        <w:rPr>
          <w:rFonts w:ascii="Calibri" w:hAnsi="Calibri" w:cs="Calibri"/>
          <w:szCs w:val="22"/>
        </w:rPr>
        <w:t>runs</w:t>
      </w:r>
      <w:r w:rsidRPr="003A1CF7">
        <w:rPr>
          <w:rFonts w:ascii="Calibri" w:hAnsi="Calibri" w:cs="Calibri"/>
          <w:szCs w:val="22"/>
        </w:rPr>
        <w:t xml:space="preserve"> in challenging scenarios where data files several tens of gigaby</w:t>
      </w:r>
      <w:r>
        <w:rPr>
          <w:rFonts w:ascii="Calibri" w:hAnsi="Calibri" w:cs="Calibri"/>
          <w:szCs w:val="22"/>
        </w:rPr>
        <w:t>tes in size have to be handled.</w:t>
      </w:r>
    </w:p>
    <w:p w14:paraId="4DB1A50E" w14:textId="77777777" w:rsidR="00CA7C92" w:rsidRDefault="00CA7C92" w:rsidP="0080272F">
      <w:pPr>
        <w:rPr>
          <w:rFonts w:ascii="Calibri" w:hAnsi="Calibri" w:cs="Calibri"/>
        </w:rPr>
      </w:pPr>
      <w:r>
        <w:rPr>
          <w:rFonts w:ascii="Calibri" w:hAnsi="Calibri" w:cs="Calibri"/>
        </w:rPr>
        <w:t xml:space="preserve">To test cosmological simulations we are now in the phase of identifying and defining some use-cases; the goal of this activity consists in </w:t>
      </w:r>
      <w:r w:rsidRPr="00820F6D">
        <w:rPr>
          <w:rFonts w:ascii="Calibri" w:hAnsi="Calibri" w:cs="Calibri"/>
        </w:rPr>
        <w:t>preparing the environment</w:t>
      </w:r>
      <w:r>
        <w:rPr>
          <w:rFonts w:ascii="Calibri" w:hAnsi="Calibri" w:cs="Calibri"/>
        </w:rPr>
        <w:t>,</w:t>
      </w:r>
      <w:r w:rsidRPr="00820F6D">
        <w:rPr>
          <w:rFonts w:ascii="Calibri" w:hAnsi="Calibri" w:cs="Calibri"/>
        </w:rPr>
        <w:t xml:space="preserve"> the input file</w:t>
      </w:r>
      <w:r>
        <w:rPr>
          <w:rFonts w:ascii="Calibri" w:hAnsi="Calibri" w:cs="Calibri"/>
        </w:rPr>
        <w:t xml:space="preserve"> and</w:t>
      </w:r>
      <w:r w:rsidRPr="00820F6D">
        <w:rPr>
          <w:rFonts w:ascii="Calibri" w:hAnsi="Calibri" w:cs="Calibri"/>
        </w:rPr>
        <w:t xml:space="preserve"> the watchdog procedure to verify the run and the results.</w:t>
      </w:r>
    </w:p>
    <w:p w14:paraId="3315F190" w14:textId="2D4CB907" w:rsidR="00CA7C92" w:rsidRPr="00BC247A" w:rsidRDefault="00CA7C92" w:rsidP="0080272F">
      <w:pPr>
        <w:rPr>
          <w:rFonts w:ascii="Calibri" w:hAnsi="Calibri" w:cs="Calibri"/>
          <w:szCs w:val="22"/>
          <w:lang w:val="en-US"/>
        </w:rPr>
      </w:pPr>
      <w:r>
        <w:rPr>
          <w:rFonts w:ascii="Calibri" w:hAnsi="Calibri" w:cs="Calibri"/>
          <w:szCs w:val="22"/>
        </w:rPr>
        <w:lastRenderedPageBreak/>
        <w:t>Recently the a</w:t>
      </w:r>
      <w:r w:rsidRPr="003A1CF7">
        <w:rPr>
          <w:rFonts w:ascii="Calibri" w:hAnsi="Calibri" w:cs="Calibri"/>
          <w:szCs w:val="22"/>
        </w:rPr>
        <w:t>ctivities related to Grid and HPC are carried out in close coordination with EGI and with IGI</w:t>
      </w:r>
      <w:r>
        <w:rPr>
          <w:rStyle w:val="FootnoteReference"/>
          <w:rFonts w:ascii="Calibri" w:hAnsi="Calibri"/>
          <w:szCs w:val="22"/>
        </w:rPr>
        <w:footnoteReference w:id="18"/>
      </w:r>
      <w:r>
        <w:rPr>
          <w:rFonts w:ascii="Calibri" w:hAnsi="Calibri" w:cs="Calibri"/>
          <w:szCs w:val="22"/>
        </w:rPr>
        <w:t xml:space="preserve"> (the Italian NGI) in Italy</w:t>
      </w:r>
      <w:r w:rsidRPr="003A1CF7">
        <w:rPr>
          <w:rFonts w:ascii="Calibri" w:hAnsi="Calibri" w:cs="Calibri"/>
          <w:szCs w:val="22"/>
        </w:rPr>
        <w:t>.</w:t>
      </w:r>
      <w:r>
        <w:rPr>
          <w:rFonts w:ascii="Calibri" w:hAnsi="Calibri" w:cs="Calibri"/>
          <w:szCs w:val="22"/>
        </w:rPr>
        <w:t xml:space="preserve"> </w:t>
      </w:r>
      <w:r w:rsidRPr="00BC247A">
        <w:rPr>
          <w:rFonts w:ascii="Calibri" w:hAnsi="Calibri" w:cs="Calibri"/>
          <w:szCs w:val="22"/>
          <w:lang w:val="en-US"/>
        </w:rPr>
        <w:t xml:space="preserve">A tight coordination with EGI and with NGIs, in fact, is </w:t>
      </w:r>
      <w:r>
        <w:rPr>
          <w:rFonts w:ascii="Calibri" w:hAnsi="Calibri" w:cs="Calibri"/>
          <w:szCs w:val="22"/>
          <w:lang w:val="en-US"/>
        </w:rPr>
        <w:t>crucial</w:t>
      </w:r>
      <w:r w:rsidRPr="00BC247A">
        <w:rPr>
          <w:rFonts w:ascii="Calibri" w:hAnsi="Calibri" w:cs="Calibri"/>
          <w:szCs w:val="22"/>
          <w:lang w:val="en-US"/>
        </w:rPr>
        <w:t xml:space="preserve"> given that collaborations and agreements with PRACE and with other entities that operate and maintain HPC resources </w:t>
      </w:r>
      <w:r>
        <w:rPr>
          <w:rFonts w:ascii="Calibri" w:hAnsi="Calibri" w:cs="Calibri"/>
          <w:szCs w:val="22"/>
          <w:lang w:val="en-US"/>
        </w:rPr>
        <w:t xml:space="preserve">(typically supercomputing </w:t>
      </w:r>
      <w:proofErr w:type="spellStart"/>
      <w:r>
        <w:rPr>
          <w:rFonts w:ascii="Calibri" w:hAnsi="Calibri" w:cs="Calibri"/>
          <w:szCs w:val="22"/>
          <w:lang w:val="en-US"/>
        </w:rPr>
        <w:t>cent</w:t>
      </w:r>
      <w:r w:rsidR="00C66E5D">
        <w:rPr>
          <w:rFonts w:ascii="Calibri" w:hAnsi="Calibri" w:cs="Calibri"/>
          <w:szCs w:val="22"/>
          <w:lang w:val="en-US"/>
        </w:rPr>
        <w:t>res</w:t>
      </w:r>
      <w:proofErr w:type="spellEnd"/>
      <w:r>
        <w:rPr>
          <w:rFonts w:ascii="Calibri" w:hAnsi="Calibri" w:cs="Calibri"/>
          <w:szCs w:val="22"/>
          <w:lang w:val="en-US"/>
        </w:rPr>
        <w:t xml:space="preserve">) </w:t>
      </w:r>
      <w:r w:rsidRPr="00BC247A">
        <w:rPr>
          <w:rFonts w:ascii="Calibri" w:hAnsi="Calibri" w:cs="Calibri"/>
          <w:szCs w:val="22"/>
          <w:lang w:val="en-US"/>
        </w:rPr>
        <w:t xml:space="preserve">are very important for this activity. </w:t>
      </w:r>
      <w:r>
        <w:rPr>
          <w:rFonts w:ascii="Calibri" w:hAnsi="Calibri" w:cs="Calibri"/>
          <w:szCs w:val="22"/>
          <w:lang w:val="en-US"/>
        </w:rPr>
        <w:t>One of the activities recently undertaken w</w:t>
      </w:r>
      <w:r w:rsidRPr="00BC247A">
        <w:rPr>
          <w:rFonts w:ascii="Calibri" w:hAnsi="Calibri" w:cs="Calibri"/>
          <w:szCs w:val="22"/>
          <w:lang w:val="en-US"/>
        </w:rPr>
        <w:t xml:space="preserve">ithin </w:t>
      </w:r>
      <w:r>
        <w:rPr>
          <w:rFonts w:ascii="Calibri" w:hAnsi="Calibri" w:cs="Calibri"/>
          <w:szCs w:val="22"/>
          <w:lang w:val="en-US"/>
        </w:rPr>
        <w:t xml:space="preserve">the task </w:t>
      </w:r>
      <w:r w:rsidRPr="00BC247A">
        <w:rPr>
          <w:rFonts w:ascii="Calibri" w:hAnsi="Calibri" w:cs="Calibri"/>
          <w:szCs w:val="22"/>
          <w:lang w:val="en-US"/>
        </w:rPr>
        <w:t xml:space="preserve">TSA3.5 </w:t>
      </w:r>
      <w:r>
        <w:rPr>
          <w:rFonts w:ascii="Calibri" w:hAnsi="Calibri" w:cs="Calibri"/>
          <w:szCs w:val="22"/>
          <w:lang w:val="en-US"/>
        </w:rPr>
        <w:t xml:space="preserve">aims </w:t>
      </w:r>
      <w:r w:rsidR="00C66E5D">
        <w:rPr>
          <w:rFonts w:ascii="Calibri" w:hAnsi="Calibri" w:cs="Calibri"/>
          <w:szCs w:val="22"/>
          <w:lang w:val="en-US"/>
        </w:rPr>
        <w:t>at</w:t>
      </w:r>
      <w:r w:rsidRPr="00BC247A">
        <w:rPr>
          <w:rFonts w:ascii="Calibri" w:hAnsi="Calibri" w:cs="Calibri"/>
          <w:szCs w:val="22"/>
          <w:lang w:val="en-US"/>
        </w:rPr>
        <w:t xml:space="preserve"> introduc</w:t>
      </w:r>
      <w:r w:rsidR="00C66E5D">
        <w:rPr>
          <w:rFonts w:ascii="Calibri" w:hAnsi="Calibri" w:cs="Calibri"/>
          <w:szCs w:val="22"/>
          <w:lang w:val="en-US"/>
        </w:rPr>
        <w:t>ing</w:t>
      </w:r>
      <w:r w:rsidRPr="00BC247A">
        <w:rPr>
          <w:rFonts w:ascii="Calibri" w:hAnsi="Calibri" w:cs="Calibri"/>
          <w:szCs w:val="22"/>
          <w:lang w:val="en-US"/>
        </w:rPr>
        <w:t xml:space="preserve"> small-size HPC resources in Grid. This </w:t>
      </w:r>
      <w:r w:rsidR="00DA0394">
        <w:rPr>
          <w:rFonts w:ascii="Calibri" w:hAnsi="Calibri" w:cs="Calibri"/>
          <w:szCs w:val="22"/>
          <w:lang w:val="en-US"/>
        </w:rPr>
        <w:t>is achieved by</w:t>
      </w:r>
      <w:r w:rsidRPr="00BC247A">
        <w:rPr>
          <w:rFonts w:ascii="Calibri" w:hAnsi="Calibri" w:cs="Calibri"/>
          <w:szCs w:val="22"/>
          <w:lang w:val="en-US"/>
        </w:rPr>
        <w:t xml:space="preserve"> install</w:t>
      </w:r>
      <w:r w:rsidR="00DA0394">
        <w:rPr>
          <w:rFonts w:ascii="Calibri" w:hAnsi="Calibri" w:cs="Calibri"/>
          <w:szCs w:val="22"/>
          <w:lang w:val="en-US"/>
        </w:rPr>
        <w:t>ing</w:t>
      </w:r>
      <w:r w:rsidRPr="00BC247A">
        <w:rPr>
          <w:rFonts w:ascii="Calibri" w:hAnsi="Calibri" w:cs="Calibri"/>
          <w:szCs w:val="22"/>
          <w:lang w:val="en-US"/>
        </w:rPr>
        <w:t xml:space="preserve"> and configur</w:t>
      </w:r>
      <w:r w:rsidR="00DA0394">
        <w:rPr>
          <w:rFonts w:ascii="Calibri" w:hAnsi="Calibri" w:cs="Calibri"/>
          <w:szCs w:val="22"/>
          <w:lang w:val="en-US"/>
        </w:rPr>
        <w:t>ing</w:t>
      </w:r>
      <w:r w:rsidRPr="00BC247A">
        <w:rPr>
          <w:rFonts w:ascii="Calibri" w:hAnsi="Calibri" w:cs="Calibri"/>
          <w:szCs w:val="22"/>
          <w:lang w:val="en-US"/>
        </w:rPr>
        <w:t xml:space="preserve"> HPC clusters (based on low latency/high throughput networks, HPC libraries and tools, modules and compilers) and </w:t>
      </w:r>
      <w:r w:rsidR="00DA0394">
        <w:rPr>
          <w:rFonts w:ascii="Calibri" w:hAnsi="Calibri" w:cs="Calibri"/>
          <w:szCs w:val="22"/>
          <w:lang w:val="en-US"/>
        </w:rPr>
        <w:t xml:space="preserve">then </w:t>
      </w:r>
      <w:r w:rsidRPr="00BC247A">
        <w:rPr>
          <w:rFonts w:ascii="Calibri" w:hAnsi="Calibri" w:cs="Calibri"/>
          <w:szCs w:val="22"/>
          <w:lang w:val="en-US"/>
        </w:rPr>
        <w:t>mak</w:t>
      </w:r>
      <w:r w:rsidR="00DA0394">
        <w:rPr>
          <w:rFonts w:ascii="Calibri" w:hAnsi="Calibri" w:cs="Calibri"/>
          <w:szCs w:val="22"/>
          <w:lang w:val="en-US"/>
        </w:rPr>
        <w:t>ing</w:t>
      </w:r>
      <w:r w:rsidRPr="00BC247A">
        <w:rPr>
          <w:rFonts w:ascii="Calibri" w:hAnsi="Calibri" w:cs="Calibri"/>
          <w:szCs w:val="22"/>
          <w:lang w:val="en-US"/>
        </w:rPr>
        <w:t xml:space="preserve"> the </w:t>
      </w:r>
      <w:r w:rsidR="00DA0394">
        <w:rPr>
          <w:rFonts w:ascii="Calibri" w:hAnsi="Calibri" w:cs="Calibri"/>
          <w:szCs w:val="22"/>
          <w:lang w:val="en-US"/>
        </w:rPr>
        <w:t>G</w:t>
      </w:r>
      <w:r w:rsidRPr="00BC247A">
        <w:rPr>
          <w:rFonts w:ascii="Calibri" w:hAnsi="Calibri" w:cs="Calibri"/>
          <w:szCs w:val="22"/>
          <w:lang w:val="en-US"/>
        </w:rPr>
        <w:t xml:space="preserve">rid middleware aware of these resources. The plan is to verify such small-size HPC resources and the </w:t>
      </w:r>
      <w:r>
        <w:rPr>
          <w:rFonts w:ascii="Calibri" w:hAnsi="Calibri" w:cs="Calibri"/>
          <w:szCs w:val="22"/>
          <w:lang w:val="en-US"/>
        </w:rPr>
        <w:t xml:space="preserve">related </w:t>
      </w:r>
      <w:r w:rsidRPr="00BC247A">
        <w:rPr>
          <w:rFonts w:ascii="Calibri" w:hAnsi="Calibri" w:cs="Calibri"/>
          <w:szCs w:val="22"/>
          <w:lang w:val="en-US"/>
        </w:rPr>
        <w:t>middleware aware version vs. the most popular cosmological applications</w:t>
      </w:r>
      <w:r>
        <w:rPr>
          <w:rFonts w:ascii="Calibri" w:hAnsi="Calibri" w:cs="Calibri"/>
          <w:szCs w:val="22"/>
          <w:lang w:val="en-US"/>
        </w:rPr>
        <w:t xml:space="preserve"> previously</w:t>
      </w:r>
      <w:r w:rsidR="00AD3D68">
        <w:rPr>
          <w:rFonts w:ascii="Calibri" w:hAnsi="Calibri" w:cs="Calibri"/>
          <w:szCs w:val="22"/>
          <w:lang w:val="en-US"/>
        </w:rPr>
        <w:t xml:space="preserve"> </w:t>
      </w:r>
      <w:r>
        <w:rPr>
          <w:rFonts w:ascii="Calibri" w:hAnsi="Calibri" w:cs="Calibri"/>
          <w:szCs w:val="22"/>
          <w:lang w:val="en-US"/>
        </w:rPr>
        <w:t>mentioned,</w:t>
      </w:r>
      <w:r w:rsidRPr="00BC247A">
        <w:rPr>
          <w:rFonts w:ascii="Calibri" w:hAnsi="Calibri" w:cs="Calibri"/>
          <w:szCs w:val="22"/>
          <w:lang w:val="en-US"/>
        </w:rPr>
        <w:t xml:space="preserve"> </w:t>
      </w:r>
      <w:r>
        <w:rPr>
          <w:rFonts w:ascii="Calibri" w:hAnsi="Calibri" w:cs="Calibri"/>
          <w:szCs w:val="22"/>
          <w:lang w:val="en-US"/>
        </w:rPr>
        <w:t xml:space="preserve">namely </w:t>
      </w:r>
      <w:r w:rsidRPr="00BC247A">
        <w:rPr>
          <w:rFonts w:ascii="Calibri" w:hAnsi="Calibri" w:cs="Calibri"/>
          <w:szCs w:val="22"/>
          <w:lang w:val="en-US"/>
        </w:rPr>
        <w:t>FLY and Gadget + Flash.</w:t>
      </w:r>
    </w:p>
    <w:p w14:paraId="6BE0F53B" w14:textId="7936FEBC" w:rsidR="00CA7C92" w:rsidRDefault="009E6F8D" w:rsidP="0080272F">
      <w:pPr>
        <w:rPr>
          <w:rFonts w:ascii="Calibri" w:hAnsi="Calibri" w:cs="Calibri"/>
          <w:szCs w:val="22"/>
          <w:lang w:val="en-US"/>
        </w:rPr>
      </w:pPr>
      <w:r>
        <w:rPr>
          <w:rFonts w:ascii="Calibri" w:hAnsi="Calibri" w:cs="Calibri"/>
          <w:szCs w:val="22"/>
        </w:rPr>
        <w:t>T</w:t>
      </w:r>
      <w:r w:rsidR="00CA7C92" w:rsidRPr="003A1CF7">
        <w:rPr>
          <w:rFonts w:ascii="Calibri" w:hAnsi="Calibri" w:cs="Calibri"/>
          <w:szCs w:val="22"/>
        </w:rPr>
        <w:t>h</w:t>
      </w:r>
      <w:r>
        <w:rPr>
          <w:rFonts w:ascii="Calibri" w:hAnsi="Calibri" w:cs="Calibri"/>
          <w:szCs w:val="22"/>
        </w:rPr>
        <w:t>is</w:t>
      </w:r>
      <w:r w:rsidR="00CA7C92" w:rsidRPr="003A1CF7">
        <w:rPr>
          <w:rFonts w:ascii="Calibri" w:hAnsi="Calibri" w:cs="Calibri"/>
          <w:szCs w:val="22"/>
        </w:rPr>
        <w:t xml:space="preserve"> activity</w:t>
      </w:r>
      <w:r>
        <w:rPr>
          <w:rFonts w:ascii="Calibri" w:hAnsi="Calibri" w:cs="Calibri"/>
          <w:szCs w:val="22"/>
        </w:rPr>
        <w:t>, carried out</w:t>
      </w:r>
      <w:r w:rsidR="00CA7C92" w:rsidRPr="003A1CF7">
        <w:rPr>
          <w:rFonts w:ascii="Calibri" w:hAnsi="Calibri" w:cs="Calibri"/>
          <w:szCs w:val="22"/>
        </w:rPr>
        <w:t xml:space="preserve"> </w:t>
      </w:r>
      <w:r w:rsidR="00CA7C92">
        <w:rPr>
          <w:rFonts w:ascii="Calibri" w:hAnsi="Calibri" w:cs="Calibri"/>
          <w:szCs w:val="22"/>
        </w:rPr>
        <w:t>in Italy</w:t>
      </w:r>
      <w:r>
        <w:rPr>
          <w:rFonts w:ascii="Calibri" w:hAnsi="Calibri" w:cs="Calibri"/>
          <w:szCs w:val="22"/>
        </w:rPr>
        <w:t xml:space="preserve"> and targeted at </w:t>
      </w:r>
      <w:r w:rsidR="00CA7C92" w:rsidRPr="003A1CF7">
        <w:rPr>
          <w:rFonts w:ascii="Calibri" w:hAnsi="Calibri" w:cs="Calibri"/>
          <w:szCs w:val="22"/>
        </w:rPr>
        <w:t xml:space="preserve">HPC </w:t>
      </w:r>
      <w:r>
        <w:rPr>
          <w:rFonts w:ascii="Calibri" w:hAnsi="Calibri" w:cs="Calibri"/>
          <w:szCs w:val="22"/>
        </w:rPr>
        <w:t xml:space="preserve">resources, </w:t>
      </w:r>
      <w:r w:rsidR="00CA7C92" w:rsidRPr="003A1CF7">
        <w:rPr>
          <w:rFonts w:ascii="Calibri" w:hAnsi="Calibri" w:cs="Calibri"/>
          <w:szCs w:val="22"/>
        </w:rPr>
        <w:t>continue</w:t>
      </w:r>
      <w:r>
        <w:rPr>
          <w:rFonts w:ascii="Calibri" w:hAnsi="Calibri" w:cs="Calibri"/>
          <w:szCs w:val="22"/>
        </w:rPr>
        <w:t>d</w:t>
      </w:r>
      <w:r w:rsidR="00CA7C92" w:rsidRPr="003A1CF7">
        <w:rPr>
          <w:rFonts w:ascii="Calibri" w:hAnsi="Calibri" w:cs="Calibri"/>
          <w:szCs w:val="22"/>
        </w:rPr>
        <w:t xml:space="preserve"> </w:t>
      </w:r>
      <w:r>
        <w:rPr>
          <w:rFonts w:ascii="Calibri" w:hAnsi="Calibri" w:cs="Calibri"/>
          <w:szCs w:val="22"/>
        </w:rPr>
        <w:t>also during PY3</w:t>
      </w:r>
      <w:r w:rsidR="00CA7C92">
        <w:rPr>
          <w:rFonts w:ascii="Calibri" w:hAnsi="Calibri" w:cs="Calibri"/>
          <w:szCs w:val="22"/>
        </w:rPr>
        <w:t xml:space="preserve"> </w:t>
      </w:r>
      <w:r w:rsidR="00CA7C92" w:rsidRPr="003A1CF7">
        <w:rPr>
          <w:rFonts w:ascii="Calibri" w:hAnsi="Calibri" w:cs="Calibri"/>
          <w:szCs w:val="22"/>
        </w:rPr>
        <w:t xml:space="preserve">in close coordination with all </w:t>
      </w:r>
      <w:r w:rsidR="00CA7C92">
        <w:rPr>
          <w:rFonts w:ascii="Calibri" w:hAnsi="Calibri" w:cs="Calibri"/>
          <w:szCs w:val="22"/>
        </w:rPr>
        <w:t>those</w:t>
      </w:r>
      <w:r w:rsidR="00CA7C92" w:rsidRPr="003A1CF7">
        <w:rPr>
          <w:rFonts w:ascii="Calibri" w:hAnsi="Calibri" w:cs="Calibri"/>
          <w:szCs w:val="22"/>
        </w:rPr>
        <w:t xml:space="preserve"> communities </w:t>
      </w:r>
      <w:r w:rsidR="00CA7C92">
        <w:rPr>
          <w:rFonts w:ascii="Calibri" w:hAnsi="Calibri" w:cs="Calibri"/>
          <w:szCs w:val="22"/>
        </w:rPr>
        <w:t xml:space="preserve">involved in IGI </w:t>
      </w:r>
      <w:r w:rsidR="00CA7C92" w:rsidRPr="00BC247A">
        <w:rPr>
          <w:rFonts w:ascii="Calibri" w:hAnsi="Calibri" w:cs="Calibri"/>
          <w:szCs w:val="22"/>
          <w:lang w:val="en-US"/>
        </w:rPr>
        <w:t>that need HPC and MPI to efficiently run their applications.</w:t>
      </w:r>
    </w:p>
    <w:p w14:paraId="302CC30F" w14:textId="77777777" w:rsidR="00AD2477" w:rsidRDefault="00F22886" w:rsidP="00844E0A">
      <w:pPr>
        <w:pStyle w:val="Heading2"/>
      </w:pPr>
      <w:bookmarkStart w:id="88" w:name="_Toc347317985"/>
      <w:r>
        <w:t>Access to Databases for DCIs</w:t>
      </w:r>
      <w:bookmarkEnd w:id="88"/>
    </w:p>
    <w:p w14:paraId="4043DC35" w14:textId="4DD771C0" w:rsidR="00CA7C92" w:rsidRDefault="00CA7C92" w:rsidP="0080272F">
      <w:pPr>
        <w:rPr>
          <w:rFonts w:ascii="Calibri" w:hAnsi="Calibri" w:cs="Calibri"/>
          <w:szCs w:val="22"/>
        </w:rPr>
      </w:pPr>
      <w:r w:rsidRPr="00582823">
        <w:rPr>
          <w:rFonts w:ascii="Calibri" w:hAnsi="Calibri" w:cs="Calibri"/>
          <w:szCs w:val="22"/>
        </w:rPr>
        <w:t xml:space="preserve">Access to databases from DCIs and interoperability with the </w:t>
      </w:r>
      <w:proofErr w:type="spellStart"/>
      <w:r>
        <w:rPr>
          <w:rFonts w:ascii="Calibri" w:hAnsi="Calibri" w:cs="Calibri"/>
          <w:szCs w:val="22"/>
        </w:rPr>
        <w:t>VObs</w:t>
      </w:r>
      <w:proofErr w:type="spellEnd"/>
      <w:r>
        <w:rPr>
          <w:rFonts w:ascii="Calibri" w:hAnsi="Calibri" w:cs="Calibri"/>
          <w:szCs w:val="22"/>
        </w:rPr>
        <w:t xml:space="preserve"> (</w:t>
      </w:r>
      <w:r w:rsidRPr="00582823">
        <w:rPr>
          <w:rFonts w:ascii="Calibri" w:hAnsi="Calibri" w:cs="Calibri"/>
          <w:szCs w:val="22"/>
        </w:rPr>
        <w:t>Virtual Observatory</w:t>
      </w:r>
      <w:r>
        <w:rPr>
          <w:rFonts w:ascii="Calibri" w:hAnsi="Calibri" w:cs="Calibri"/>
          <w:szCs w:val="22"/>
        </w:rPr>
        <w:t>)</w:t>
      </w:r>
      <w:r w:rsidRPr="00582823">
        <w:rPr>
          <w:rFonts w:ascii="Calibri" w:hAnsi="Calibri" w:cs="Calibri"/>
          <w:szCs w:val="22"/>
        </w:rPr>
        <w:t xml:space="preserve"> data infrastructure remains one of the hot topics in astronomy. One of the </w:t>
      </w:r>
      <w:r>
        <w:rPr>
          <w:rFonts w:ascii="Calibri" w:hAnsi="Calibri" w:cs="Calibri"/>
          <w:szCs w:val="22"/>
        </w:rPr>
        <w:t>most important</w:t>
      </w:r>
      <w:r w:rsidRPr="00582823">
        <w:rPr>
          <w:rFonts w:ascii="Calibri" w:hAnsi="Calibri" w:cs="Calibri"/>
          <w:szCs w:val="22"/>
        </w:rPr>
        <w:t xml:space="preserve"> related activities deals with the identification of use-cases and test-beds (both applications and complex workflows) that require simultaneous access to astronomical data and </w:t>
      </w:r>
      <w:r>
        <w:rPr>
          <w:rFonts w:ascii="Calibri" w:hAnsi="Calibri" w:cs="Calibri"/>
          <w:szCs w:val="22"/>
        </w:rPr>
        <w:t xml:space="preserve">to </w:t>
      </w:r>
      <w:r w:rsidRPr="00582823">
        <w:rPr>
          <w:rFonts w:ascii="Calibri" w:hAnsi="Calibri" w:cs="Calibri"/>
          <w:szCs w:val="22"/>
        </w:rPr>
        <w:t xml:space="preserve">computing resources. The data infrastructure of reference in astronomy is the </w:t>
      </w:r>
      <w:proofErr w:type="spellStart"/>
      <w:r>
        <w:rPr>
          <w:rFonts w:ascii="Calibri" w:hAnsi="Calibri" w:cs="Calibri"/>
          <w:szCs w:val="22"/>
        </w:rPr>
        <w:t>VObs</w:t>
      </w:r>
      <w:proofErr w:type="spellEnd"/>
      <w:r w:rsidRPr="00582823">
        <w:rPr>
          <w:rFonts w:ascii="Calibri" w:hAnsi="Calibri" w:cs="Calibri"/>
          <w:szCs w:val="22"/>
        </w:rPr>
        <w:t xml:space="preserve">; end users should be able to access astronomical data through </w:t>
      </w:r>
      <w:proofErr w:type="spellStart"/>
      <w:r w:rsidRPr="00582823">
        <w:rPr>
          <w:rFonts w:ascii="Calibri" w:hAnsi="Calibri" w:cs="Calibri"/>
          <w:szCs w:val="22"/>
        </w:rPr>
        <w:t>VObs</w:t>
      </w:r>
      <w:proofErr w:type="spellEnd"/>
      <w:r w:rsidRPr="00582823">
        <w:rPr>
          <w:rFonts w:ascii="Calibri" w:hAnsi="Calibri" w:cs="Calibri"/>
          <w:szCs w:val="22"/>
        </w:rPr>
        <w:t xml:space="preserve"> standards</w:t>
      </w:r>
      <w:r>
        <w:rPr>
          <w:rStyle w:val="FootnoteReference"/>
          <w:rFonts w:ascii="Calibri" w:hAnsi="Calibri"/>
          <w:szCs w:val="22"/>
        </w:rPr>
        <w:footnoteReference w:id="19"/>
      </w:r>
      <w:r w:rsidRPr="00582823">
        <w:rPr>
          <w:rFonts w:ascii="Calibri" w:hAnsi="Calibri" w:cs="Calibri"/>
          <w:szCs w:val="22"/>
        </w:rPr>
        <w:t xml:space="preserve"> and launch computational tasks on DCIs. In this context two key issues concern </w:t>
      </w:r>
      <w:r>
        <w:rPr>
          <w:rFonts w:ascii="Calibri" w:hAnsi="Calibri" w:cs="Calibri"/>
          <w:szCs w:val="22"/>
        </w:rPr>
        <w:t>a</w:t>
      </w:r>
      <w:r w:rsidRPr="00582823">
        <w:rPr>
          <w:rFonts w:ascii="Calibri" w:hAnsi="Calibri" w:cs="Calibri"/>
          <w:szCs w:val="22"/>
        </w:rPr>
        <w:t xml:space="preserve"> SSO (Single Sign On) </w:t>
      </w:r>
      <w:r w:rsidR="008F772F">
        <w:rPr>
          <w:rFonts w:ascii="Calibri" w:hAnsi="Calibri" w:cs="Calibri"/>
          <w:szCs w:val="22"/>
        </w:rPr>
        <w:t xml:space="preserve">authentication </w:t>
      </w:r>
      <w:r w:rsidRPr="00582823">
        <w:rPr>
          <w:rFonts w:ascii="Calibri" w:hAnsi="Calibri" w:cs="Calibri"/>
          <w:szCs w:val="22"/>
        </w:rPr>
        <w:t xml:space="preserve">mechanism able to grant access to computing and data resources </w:t>
      </w:r>
      <w:r>
        <w:rPr>
          <w:rFonts w:ascii="Calibri" w:hAnsi="Calibri" w:cs="Calibri"/>
          <w:szCs w:val="22"/>
        </w:rPr>
        <w:t>by means of a</w:t>
      </w:r>
      <w:r w:rsidRPr="00582823">
        <w:rPr>
          <w:rFonts w:ascii="Calibri" w:hAnsi="Calibri" w:cs="Calibri"/>
          <w:szCs w:val="22"/>
        </w:rPr>
        <w:t xml:space="preserve"> single authentication (users do not need to authenticate themselves multiple times) and tool</w:t>
      </w:r>
      <w:r>
        <w:rPr>
          <w:rFonts w:ascii="Calibri" w:hAnsi="Calibri" w:cs="Calibri"/>
          <w:szCs w:val="22"/>
        </w:rPr>
        <w:t>s</w:t>
      </w:r>
      <w:r w:rsidRPr="00582823">
        <w:rPr>
          <w:rFonts w:ascii="Calibri" w:hAnsi="Calibri" w:cs="Calibri"/>
          <w:szCs w:val="22"/>
        </w:rPr>
        <w:t>/service</w:t>
      </w:r>
      <w:r>
        <w:rPr>
          <w:rFonts w:ascii="Calibri" w:hAnsi="Calibri" w:cs="Calibri"/>
          <w:szCs w:val="22"/>
        </w:rPr>
        <w:t>s</w:t>
      </w:r>
      <w:r w:rsidRPr="00582823">
        <w:rPr>
          <w:rFonts w:ascii="Calibri" w:hAnsi="Calibri" w:cs="Calibri"/>
          <w:szCs w:val="22"/>
        </w:rPr>
        <w:t xml:space="preserve"> to access astronomical databases f</w:t>
      </w:r>
      <w:r>
        <w:rPr>
          <w:rFonts w:ascii="Calibri" w:hAnsi="Calibri" w:cs="Calibri"/>
          <w:szCs w:val="22"/>
        </w:rPr>
        <w:t xml:space="preserve">ederated in the </w:t>
      </w:r>
      <w:proofErr w:type="spellStart"/>
      <w:r>
        <w:rPr>
          <w:rFonts w:ascii="Calibri" w:hAnsi="Calibri" w:cs="Calibri"/>
          <w:szCs w:val="22"/>
        </w:rPr>
        <w:t>VObs</w:t>
      </w:r>
      <w:proofErr w:type="spellEnd"/>
      <w:r>
        <w:rPr>
          <w:rFonts w:ascii="Calibri" w:hAnsi="Calibri" w:cs="Calibri"/>
          <w:szCs w:val="22"/>
        </w:rPr>
        <w:t xml:space="preserve"> from DCIs.</w:t>
      </w:r>
    </w:p>
    <w:p w14:paraId="3B11FE47" w14:textId="35E83883" w:rsidR="00CA7C92" w:rsidRDefault="00CA7C92" w:rsidP="0080272F">
      <w:pPr>
        <w:rPr>
          <w:rFonts w:ascii="Calibri" w:hAnsi="Calibri" w:cs="Calibri"/>
        </w:rPr>
      </w:pPr>
      <w:r>
        <w:rPr>
          <w:rFonts w:ascii="Calibri" w:hAnsi="Calibri" w:cs="Calibri"/>
          <w:szCs w:val="22"/>
        </w:rPr>
        <w:t>Another important activity related to the integration of data and computing resources is</w:t>
      </w:r>
      <w:r w:rsidRPr="00FD6D51">
        <w:rPr>
          <w:rFonts w:ascii="Calibri" w:hAnsi="Calibri" w:cs="Calibri"/>
          <w:szCs w:val="22"/>
        </w:rPr>
        <w:t xml:space="preserve"> the work </w:t>
      </w:r>
      <w:r>
        <w:rPr>
          <w:rFonts w:ascii="Calibri" w:hAnsi="Calibri" w:cs="Calibri"/>
          <w:szCs w:val="22"/>
        </w:rPr>
        <w:t xml:space="preserve">in progress </w:t>
      </w:r>
      <w:r w:rsidRPr="00FD6D51">
        <w:rPr>
          <w:rFonts w:ascii="Calibri" w:hAnsi="Calibri" w:cs="Calibri"/>
          <w:szCs w:val="22"/>
        </w:rPr>
        <w:t xml:space="preserve">to integrate in Grid the </w:t>
      </w:r>
      <w:proofErr w:type="spellStart"/>
      <w:r w:rsidRPr="00FD6D51">
        <w:rPr>
          <w:rFonts w:ascii="Calibri" w:hAnsi="Calibri" w:cs="Calibri"/>
          <w:szCs w:val="22"/>
        </w:rPr>
        <w:t>BaSTI</w:t>
      </w:r>
      <w:proofErr w:type="spellEnd"/>
      <w:r>
        <w:rPr>
          <w:rStyle w:val="FootnoteReference"/>
          <w:rFonts w:ascii="Calibri" w:hAnsi="Calibri"/>
          <w:szCs w:val="22"/>
        </w:rPr>
        <w:footnoteReference w:id="20"/>
      </w:r>
      <w:r w:rsidRPr="00FD6D51">
        <w:rPr>
          <w:rFonts w:ascii="Calibri" w:hAnsi="Calibri" w:cs="Calibri"/>
          <w:szCs w:val="22"/>
        </w:rPr>
        <w:t xml:space="preserve"> (A Bag of Stellar Tracks and Isochrones) Astronomical Database and its feeding FRANEC code. </w:t>
      </w:r>
      <w:r>
        <w:rPr>
          <w:rFonts w:ascii="Calibri" w:hAnsi="Calibri" w:cs="Calibri"/>
          <w:szCs w:val="22"/>
        </w:rPr>
        <w:t>A</w:t>
      </w:r>
      <w:r w:rsidRPr="00FD6D51">
        <w:rPr>
          <w:rFonts w:ascii="Calibri" w:hAnsi="Calibri" w:cs="Calibri"/>
          <w:szCs w:val="22"/>
        </w:rPr>
        <w:t xml:space="preserve"> web portal </w:t>
      </w:r>
      <w:r>
        <w:rPr>
          <w:rFonts w:ascii="Calibri" w:hAnsi="Calibri" w:cs="Calibri"/>
          <w:szCs w:val="22"/>
        </w:rPr>
        <w:t xml:space="preserve">was developed </w:t>
      </w:r>
      <w:r w:rsidRPr="00FD6D51">
        <w:rPr>
          <w:rFonts w:ascii="Calibri" w:hAnsi="Calibri" w:cs="Calibri"/>
          <w:szCs w:val="22"/>
        </w:rPr>
        <w:t xml:space="preserve">to </w:t>
      </w:r>
      <w:r>
        <w:rPr>
          <w:rFonts w:ascii="Calibri" w:hAnsi="Calibri" w:cs="Calibri"/>
          <w:szCs w:val="22"/>
        </w:rPr>
        <w:t>make</w:t>
      </w:r>
      <w:r w:rsidR="00A25526">
        <w:rPr>
          <w:rFonts w:ascii="Calibri" w:hAnsi="Calibri" w:cs="Calibri"/>
          <w:szCs w:val="22"/>
        </w:rPr>
        <w:t xml:space="preserve"> </w:t>
      </w:r>
      <w:r>
        <w:rPr>
          <w:rFonts w:ascii="Calibri" w:hAnsi="Calibri" w:cs="Calibri"/>
          <w:szCs w:val="22"/>
        </w:rPr>
        <w:t xml:space="preserve">easier </w:t>
      </w:r>
      <w:r w:rsidRPr="00FD6D51">
        <w:rPr>
          <w:rFonts w:ascii="Calibri" w:hAnsi="Calibri" w:cs="Calibri"/>
          <w:szCs w:val="22"/>
        </w:rPr>
        <w:t xml:space="preserve">the submission of </w:t>
      </w:r>
      <w:r w:rsidR="008F772F">
        <w:rPr>
          <w:rFonts w:ascii="Calibri" w:hAnsi="Calibri" w:cs="Calibri"/>
          <w:szCs w:val="22"/>
        </w:rPr>
        <w:t>F</w:t>
      </w:r>
      <w:r w:rsidRPr="00FD6D51">
        <w:rPr>
          <w:rFonts w:ascii="Calibri" w:hAnsi="Calibri" w:cs="Calibri"/>
          <w:szCs w:val="22"/>
        </w:rPr>
        <w:t>RANEC code </w:t>
      </w:r>
      <w:r>
        <w:rPr>
          <w:rFonts w:ascii="Calibri" w:hAnsi="Calibri" w:cs="Calibri"/>
          <w:szCs w:val="22"/>
        </w:rPr>
        <w:t xml:space="preserve">to the </w:t>
      </w:r>
      <w:r w:rsidRPr="00FD6D51">
        <w:rPr>
          <w:rFonts w:ascii="Calibri" w:hAnsi="Calibri" w:cs="Calibri"/>
          <w:szCs w:val="22"/>
        </w:rPr>
        <w:t>Grid. The portal allows the user</w:t>
      </w:r>
      <w:r>
        <w:rPr>
          <w:rFonts w:ascii="Calibri" w:hAnsi="Calibri" w:cs="Calibri"/>
          <w:szCs w:val="22"/>
        </w:rPr>
        <w:t xml:space="preserve"> </w:t>
      </w:r>
      <w:r w:rsidRPr="00FD6D51">
        <w:rPr>
          <w:rFonts w:ascii="Calibri" w:hAnsi="Calibri" w:cs="Calibri"/>
          <w:szCs w:val="22"/>
        </w:rPr>
        <w:t>to define a set of parameters and to simulat</w:t>
      </w:r>
      <w:r>
        <w:rPr>
          <w:rFonts w:ascii="Calibri" w:hAnsi="Calibri" w:cs="Calibri"/>
          <w:szCs w:val="22"/>
        </w:rPr>
        <w:t>e</w:t>
      </w:r>
      <w:r w:rsidRPr="00FD6D51">
        <w:rPr>
          <w:rFonts w:ascii="Calibri" w:hAnsi="Calibri" w:cs="Calibri"/>
          <w:szCs w:val="22"/>
        </w:rPr>
        <w:t xml:space="preserve"> </w:t>
      </w:r>
      <w:r>
        <w:rPr>
          <w:rFonts w:ascii="Calibri" w:hAnsi="Calibri" w:cs="Calibri"/>
          <w:szCs w:val="22"/>
        </w:rPr>
        <w:t xml:space="preserve">stellar evolutions </w:t>
      </w:r>
      <w:r w:rsidR="00A25526">
        <w:rPr>
          <w:rFonts w:ascii="Calibri" w:hAnsi="Calibri" w:cs="Calibri"/>
          <w:szCs w:val="22"/>
        </w:rPr>
        <w:t>on the</w:t>
      </w:r>
      <w:r w:rsidRPr="00FD6D51">
        <w:rPr>
          <w:rFonts w:ascii="Calibri" w:hAnsi="Calibri" w:cs="Calibri"/>
          <w:szCs w:val="22"/>
        </w:rPr>
        <w:t> Grid, without worrying about</w:t>
      </w:r>
      <w:r>
        <w:rPr>
          <w:rFonts w:ascii="Calibri" w:hAnsi="Calibri" w:cs="Calibri"/>
          <w:szCs w:val="22"/>
        </w:rPr>
        <w:t xml:space="preserve"> the </w:t>
      </w:r>
      <w:r w:rsidRPr="00FD6D51">
        <w:rPr>
          <w:rFonts w:ascii="Calibri" w:hAnsi="Calibri" w:cs="Calibri"/>
          <w:szCs w:val="22"/>
        </w:rPr>
        <w:t xml:space="preserve">technical details </w:t>
      </w:r>
      <w:r>
        <w:rPr>
          <w:rFonts w:ascii="Calibri" w:hAnsi="Calibri" w:cs="Calibri"/>
          <w:szCs w:val="22"/>
        </w:rPr>
        <w:t>concerning</w:t>
      </w:r>
      <w:r w:rsidRPr="00FD6D51">
        <w:rPr>
          <w:rFonts w:ascii="Calibri" w:hAnsi="Calibri" w:cs="Calibri"/>
          <w:szCs w:val="22"/>
        </w:rPr>
        <w:t xml:space="preserve"> the underlying Grid Infrastructure. </w:t>
      </w:r>
      <w:r>
        <w:rPr>
          <w:rFonts w:ascii="Calibri" w:hAnsi="Calibri" w:cs="Calibri"/>
          <w:szCs w:val="22"/>
        </w:rPr>
        <w:t>The</w:t>
      </w:r>
      <w:r w:rsidRPr="00FD6D51">
        <w:rPr>
          <w:rFonts w:ascii="Calibri" w:hAnsi="Calibri" w:cs="Calibri"/>
          <w:szCs w:val="22"/>
        </w:rPr>
        <w:t xml:space="preserve"> portal is </w:t>
      </w:r>
      <w:r w:rsidR="008F772F">
        <w:rPr>
          <w:rFonts w:ascii="Calibri" w:hAnsi="Calibri" w:cs="Calibri"/>
          <w:szCs w:val="22"/>
        </w:rPr>
        <w:t xml:space="preserve">currently </w:t>
      </w:r>
      <w:r w:rsidRPr="00FD6D51">
        <w:rPr>
          <w:rFonts w:ascii="Calibri" w:hAnsi="Calibri" w:cs="Calibri"/>
          <w:szCs w:val="22"/>
        </w:rPr>
        <w:t>based on P-GRADE web portal.</w:t>
      </w:r>
      <w:r w:rsidRPr="00FD6D51">
        <w:rPr>
          <w:rFonts w:ascii="Calibri" w:hAnsi="Calibri" w:cs="Calibri"/>
          <w:b/>
          <w:bCs/>
          <w:i/>
          <w:iCs/>
          <w:szCs w:val="22"/>
        </w:rPr>
        <w:t xml:space="preserve"> </w:t>
      </w:r>
      <w:r w:rsidRPr="00FD6D51">
        <w:rPr>
          <w:rFonts w:ascii="Calibri" w:hAnsi="Calibri" w:cs="Calibri"/>
          <w:szCs w:val="22"/>
        </w:rPr>
        <w:t xml:space="preserve">Since the portal is designed for the submission of an arbitrary job </w:t>
      </w:r>
      <w:r w:rsidR="006A5159">
        <w:rPr>
          <w:rFonts w:ascii="Calibri" w:hAnsi="Calibri" w:cs="Calibri"/>
          <w:szCs w:val="22"/>
        </w:rPr>
        <w:t>to</w:t>
      </w:r>
      <w:r w:rsidR="00A25526">
        <w:rPr>
          <w:rFonts w:ascii="Calibri" w:hAnsi="Calibri" w:cs="Calibri"/>
          <w:szCs w:val="22"/>
        </w:rPr>
        <w:t xml:space="preserve"> the</w:t>
      </w:r>
      <w:r w:rsidRPr="00FD6D51">
        <w:rPr>
          <w:rFonts w:ascii="Calibri" w:hAnsi="Calibri" w:cs="Calibri"/>
          <w:szCs w:val="22"/>
        </w:rPr>
        <w:t xml:space="preserve"> Grid, it was necessary to do some low level “tricks &amp; hacks” to make it able to fully satisfy </w:t>
      </w:r>
      <w:r>
        <w:rPr>
          <w:rFonts w:ascii="Calibri" w:hAnsi="Calibri" w:cs="Calibri"/>
          <w:szCs w:val="22"/>
        </w:rPr>
        <w:t xml:space="preserve">our needs. </w:t>
      </w:r>
      <w:r>
        <w:rPr>
          <w:rFonts w:ascii="Calibri" w:hAnsi="Calibri" w:cs="Calibri"/>
        </w:rPr>
        <w:t xml:space="preserve">The work aimed at implementing a new version of the portal based on the latest version of P-Grade </w:t>
      </w:r>
      <w:r w:rsidR="006A5159">
        <w:rPr>
          <w:rFonts w:ascii="Calibri" w:hAnsi="Calibri" w:cs="Calibri"/>
        </w:rPr>
        <w:t>ended during PY2</w:t>
      </w:r>
      <w:r>
        <w:rPr>
          <w:rFonts w:ascii="Calibri" w:hAnsi="Calibri" w:cs="Calibri"/>
        </w:rPr>
        <w:t xml:space="preserve">. It </w:t>
      </w:r>
      <w:r w:rsidR="006A5159">
        <w:rPr>
          <w:rFonts w:ascii="Calibri" w:hAnsi="Calibri" w:cs="Calibri"/>
        </w:rPr>
        <w:t>is</w:t>
      </w:r>
      <w:r>
        <w:rPr>
          <w:rFonts w:ascii="Calibri" w:hAnsi="Calibri" w:cs="Calibri"/>
        </w:rPr>
        <w:t xml:space="preserve"> based on Web Services and this enable</w:t>
      </w:r>
      <w:r w:rsidR="006A5159">
        <w:rPr>
          <w:rFonts w:ascii="Calibri" w:hAnsi="Calibri" w:cs="Calibri"/>
        </w:rPr>
        <w:t>s</w:t>
      </w:r>
      <w:r>
        <w:rPr>
          <w:rFonts w:ascii="Calibri" w:hAnsi="Calibri" w:cs="Calibri"/>
        </w:rPr>
        <w:t xml:space="preserve"> a low level integration with the Virtual Observatory.</w:t>
      </w:r>
    </w:p>
    <w:p w14:paraId="79FBD8FF" w14:textId="77777777" w:rsidR="000F59BC" w:rsidRDefault="000F59BC" w:rsidP="000F59BC">
      <w:pPr>
        <w:pStyle w:val="Heading2"/>
      </w:pPr>
      <w:bookmarkStart w:id="89" w:name="_Toc347317986"/>
      <w:r>
        <w:t>Sustainability Plan</w:t>
      </w:r>
      <w:bookmarkEnd w:id="89"/>
    </w:p>
    <w:p w14:paraId="4DC0B954" w14:textId="77777777" w:rsidR="00120E34" w:rsidRPr="00EA1907" w:rsidRDefault="000F59BC" w:rsidP="000F59BC">
      <w:pPr>
        <w:rPr>
          <w:rFonts w:asciiTheme="minorHAnsi" w:hAnsiTheme="minorHAnsi"/>
        </w:rPr>
      </w:pPr>
      <w:r w:rsidRPr="00EA1907">
        <w:rPr>
          <w:rFonts w:asciiTheme="minorHAnsi" w:hAnsiTheme="minorHAnsi"/>
        </w:rPr>
        <w:t>According to what exposed in previous sections, the A&amp;A activity in EGI-</w:t>
      </w:r>
      <w:proofErr w:type="spellStart"/>
      <w:r w:rsidRPr="00EA1907">
        <w:rPr>
          <w:rFonts w:asciiTheme="minorHAnsi" w:hAnsiTheme="minorHAnsi"/>
        </w:rPr>
        <w:t>InSPIRE</w:t>
      </w:r>
      <w:proofErr w:type="spellEnd"/>
      <w:r w:rsidRPr="00EA1907">
        <w:rPr>
          <w:rFonts w:asciiTheme="minorHAnsi" w:hAnsiTheme="minorHAnsi"/>
        </w:rPr>
        <w:t xml:space="preserve"> focused on the following aspects: a) creation and deployment of tools and services to make DCIs able to meet the requirements of A&amp;A applications and workflows; b) gathering of A&amp;A requirements, use cases and test</w:t>
      </w:r>
      <w:r w:rsidR="006B59D9" w:rsidRPr="00EA1907">
        <w:rPr>
          <w:rFonts w:asciiTheme="minorHAnsi" w:hAnsiTheme="minorHAnsi"/>
        </w:rPr>
        <w:t>-</w:t>
      </w:r>
      <w:r w:rsidRPr="00EA1907">
        <w:rPr>
          <w:rFonts w:asciiTheme="minorHAnsi" w:hAnsiTheme="minorHAnsi"/>
        </w:rPr>
        <w:t xml:space="preserve">beds so that tools and services </w:t>
      </w:r>
      <w:r w:rsidR="006B59D9" w:rsidRPr="00EA1907">
        <w:rPr>
          <w:rFonts w:asciiTheme="minorHAnsi" w:hAnsiTheme="minorHAnsi"/>
        </w:rPr>
        <w:t>being part</w:t>
      </w:r>
      <w:r w:rsidR="0010258A" w:rsidRPr="00EA1907">
        <w:rPr>
          <w:rFonts w:asciiTheme="minorHAnsi" w:hAnsiTheme="minorHAnsi"/>
        </w:rPr>
        <w:t xml:space="preserve"> </w:t>
      </w:r>
      <w:r w:rsidR="006B59D9" w:rsidRPr="00EA1907">
        <w:rPr>
          <w:rFonts w:asciiTheme="minorHAnsi" w:hAnsiTheme="minorHAnsi"/>
        </w:rPr>
        <w:t>of</w:t>
      </w:r>
      <w:r w:rsidR="0010258A" w:rsidRPr="00EA1907">
        <w:rPr>
          <w:rFonts w:asciiTheme="minorHAnsi" w:hAnsiTheme="minorHAnsi"/>
        </w:rPr>
        <w:t xml:space="preserve"> future releases of the Grid </w:t>
      </w:r>
      <w:proofErr w:type="spellStart"/>
      <w:r w:rsidR="0010258A" w:rsidRPr="00EA1907">
        <w:rPr>
          <w:rFonts w:asciiTheme="minorHAnsi" w:hAnsiTheme="minorHAnsi"/>
        </w:rPr>
        <w:t>middlewares</w:t>
      </w:r>
      <w:proofErr w:type="spellEnd"/>
      <w:r w:rsidR="0010258A" w:rsidRPr="00EA1907">
        <w:rPr>
          <w:rFonts w:asciiTheme="minorHAnsi" w:hAnsiTheme="minorHAnsi"/>
        </w:rPr>
        <w:t xml:space="preserve"> take into </w:t>
      </w:r>
      <w:r w:rsidR="0010258A" w:rsidRPr="00EA1907">
        <w:rPr>
          <w:rFonts w:asciiTheme="minorHAnsi" w:hAnsiTheme="minorHAnsi"/>
        </w:rPr>
        <w:lastRenderedPageBreak/>
        <w:t xml:space="preserve">account the needs of the astronomical </w:t>
      </w:r>
      <w:r w:rsidR="006B59D9" w:rsidRPr="00EA1907">
        <w:rPr>
          <w:rFonts w:asciiTheme="minorHAnsi" w:hAnsiTheme="minorHAnsi"/>
        </w:rPr>
        <w:t>applications and workflows</w:t>
      </w:r>
      <w:r w:rsidR="0010258A" w:rsidRPr="00EA1907">
        <w:rPr>
          <w:rFonts w:asciiTheme="minorHAnsi" w:hAnsiTheme="minorHAnsi"/>
        </w:rPr>
        <w:t>. At the same time, in parallel with the participation to EGI-</w:t>
      </w:r>
      <w:proofErr w:type="spellStart"/>
      <w:r w:rsidR="0010258A" w:rsidRPr="00EA1907">
        <w:rPr>
          <w:rFonts w:asciiTheme="minorHAnsi" w:hAnsiTheme="minorHAnsi"/>
        </w:rPr>
        <w:t>InSPIRE</w:t>
      </w:r>
      <w:proofErr w:type="spellEnd"/>
      <w:r w:rsidR="006B59D9" w:rsidRPr="00EA1907">
        <w:rPr>
          <w:rFonts w:asciiTheme="minorHAnsi" w:hAnsiTheme="minorHAnsi"/>
        </w:rPr>
        <w:t>,</w:t>
      </w:r>
      <w:r w:rsidR="0010258A" w:rsidRPr="00EA1907">
        <w:rPr>
          <w:rFonts w:asciiTheme="minorHAnsi" w:hAnsiTheme="minorHAnsi"/>
        </w:rPr>
        <w:t xml:space="preserve"> a significant activity aimed at porting astronomical applications and workflows took place</w:t>
      </w:r>
      <w:r w:rsidR="006B59D9" w:rsidRPr="00EA1907">
        <w:rPr>
          <w:rFonts w:asciiTheme="minorHAnsi" w:hAnsiTheme="minorHAnsi"/>
        </w:rPr>
        <w:t xml:space="preserve"> in the framework of </w:t>
      </w:r>
      <w:r w:rsidR="008F7AD4" w:rsidRPr="00EA1907">
        <w:rPr>
          <w:rFonts w:asciiTheme="minorHAnsi" w:hAnsiTheme="minorHAnsi"/>
        </w:rPr>
        <w:t xml:space="preserve">other </w:t>
      </w:r>
      <w:r w:rsidR="006B59D9" w:rsidRPr="00EA1907">
        <w:rPr>
          <w:rFonts w:asciiTheme="minorHAnsi" w:hAnsiTheme="minorHAnsi"/>
        </w:rPr>
        <w:t>projects</w:t>
      </w:r>
      <w:r w:rsidR="0010258A" w:rsidRPr="00EA1907">
        <w:rPr>
          <w:rFonts w:asciiTheme="minorHAnsi" w:hAnsiTheme="minorHAnsi"/>
        </w:rPr>
        <w:t xml:space="preserve">. For </w:t>
      </w:r>
      <w:r w:rsidR="008F7AD4" w:rsidRPr="00EA1907">
        <w:rPr>
          <w:rFonts w:asciiTheme="minorHAnsi" w:hAnsiTheme="minorHAnsi"/>
        </w:rPr>
        <w:t>what concerns</w:t>
      </w:r>
      <w:r w:rsidR="0010258A" w:rsidRPr="00EA1907">
        <w:rPr>
          <w:rFonts w:asciiTheme="minorHAnsi" w:hAnsiTheme="minorHAnsi"/>
        </w:rPr>
        <w:t xml:space="preserve"> these activities the lesson learned from the past experiences is that all </w:t>
      </w:r>
      <w:r w:rsidR="008F7AD4" w:rsidRPr="00EA1907">
        <w:rPr>
          <w:rFonts w:asciiTheme="minorHAnsi" w:hAnsiTheme="minorHAnsi"/>
        </w:rPr>
        <w:t>of them</w:t>
      </w:r>
      <w:r w:rsidR="0010258A" w:rsidRPr="00EA1907">
        <w:rPr>
          <w:rFonts w:asciiTheme="minorHAnsi" w:hAnsiTheme="minorHAnsi"/>
        </w:rPr>
        <w:t xml:space="preserve"> are </w:t>
      </w:r>
      <w:r w:rsidR="008F7AD4" w:rsidRPr="00EA1907">
        <w:rPr>
          <w:rFonts w:asciiTheme="minorHAnsi" w:hAnsiTheme="minorHAnsi"/>
        </w:rPr>
        <w:t xml:space="preserve">hard to carry out if not linked </w:t>
      </w:r>
      <w:r w:rsidR="0010258A" w:rsidRPr="00EA1907">
        <w:rPr>
          <w:rFonts w:asciiTheme="minorHAnsi" w:hAnsiTheme="minorHAnsi"/>
        </w:rPr>
        <w:t>to a specific project</w:t>
      </w:r>
      <w:r w:rsidR="008F7AD4" w:rsidRPr="00EA1907">
        <w:rPr>
          <w:rFonts w:asciiTheme="minorHAnsi" w:hAnsiTheme="minorHAnsi"/>
        </w:rPr>
        <w:t xml:space="preserve"> and finalized to its needs</w:t>
      </w:r>
      <w:r w:rsidR="0010258A" w:rsidRPr="00EA1907">
        <w:rPr>
          <w:rFonts w:asciiTheme="minorHAnsi" w:hAnsiTheme="minorHAnsi"/>
        </w:rPr>
        <w:t xml:space="preserve">. The idea of creating </w:t>
      </w:r>
      <w:r w:rsidR="008F7AD4" w:rsidRPr="00EA1907">
        <w:rPr>
          <w:rFonts w:asciiTheme="minorHAnsi" w:hAnsiTheme="minorHAnsi"/>
        </w:rPr>
        <w:t>VRCs (V</w:t>
      </w:r>
      <w:r w:rsidR="0010258A" w:rsidRPr="00EA1907">
        <w:rPr>
          <w:rFonts w:asciiTheme="minorHAnsi" w:hAnsiTheme="minorHAnsi"/>
        </w:rPr>
        <w:t xml:space="preserve">irtual </w:t>
      </w:r>
      <w:r w:rsidR="008F7AD4" w:rsidRPr="00EA1907">
        <w:rPr>
          <w:rFonts w:asciiTheme="minorHAnsi" w:hAnsiTheme="minorHAnsi"/>
        </w:rPr>
        <w:t>R</w:t>
      </w:r>
      <w:r w:rsidR="0010258A" w:rsidRPr="00EA1907">
        <w:rPr>
          <w:rFonts w:asciiTheme="minorHAnsi" w:hAnsiTheme="minorHAnsi"/>
        </w:rPr>
        <w:t xml:space="preserve">esearch </w:t>
      </w:r>
      <w:r w:rsidR="008F7AD4" w:rsidRPr="00EA1907">
        <w:rPr>
          <w:rFonts w:asciiTheme="minorHAnsi" w:hAnsiTheme="minorHAnsi"/>
        </w:rPr>
        <w:t>C</w:t>
      </w:r>
      <w:r w:rsidR="0010258A" w:rsidRPr="00EA1907">
        <w:rPr>
          <w:rFonts w:asciiTheme="minorHAnsi" w:hAnsiTheme="minorHAnsi"/>
        </w:rPr>
        <w:t>ommunities</w:t>
      </w:r>
      <w:r w:rsidR="008F7AD4" w:rsidRPr="00EA1907">
        <w:rPr>
          <w:rFonts w:asciiTheme="minorHAnsi" w:hAnsiTheme="minorHAnsi"/>
        </w:rPr>
        <w:t>)</w:t>
      </w:r>
      <w:r w:rsidR="0010258A" w:rsidRPr="00EA1907">
        <w:rPr>
          <w:rFonts w:asciiTheme="minorHAnsi" w:hAnsiTheme="minorHAnsi"/>
        </w:rPr>
        <w:t xml:space="preserve"> transversal to the whole community and to their projects and able to deploy services for the benefit of different </w:t>
      </w:r>
      <w:r w:rsidR="008F7AD4" w:rsidRPr="00EA1907">
        <w:rPr>
          <w:rFonts w:asciiTheme="minorHAnsi" w:hAnsiTheme="minorHAnsi"/>
        </w:rPr>
        <w:t xml:space="preserve">research </w:t>
      </w:r>
      <w:r w:rsidR="0010258A" w:rsidRPr="00EA1907">
        <w:rPr>
          <w:rFonts w:asciiTheme="minorHAnsi" w:hAnsiTheme="minorHAnsi"/>
        </w:rPr>
        <w:t xml:space="preserve">groups and projects do not work and was rejected by the EU Commission. For this reason </w:t>
      </w:r>
      <w:r w:rsidR="008F7AD4" w:rsidRPr="00EA1907">
        <w:rPr>
          <w:rFonts w:asciiTheme="minorHAnsi" w:hAnsiTheme="minorHAnsi"/>
        </w:rPr>
        <w:t>the creation and deployment</w:t>
      </w:r>
      <w:r w:rsidR="0010258A" w:rsidRPr="00EA1907">
        <w:rPr>
          <w:rFonts w:asciiTheme="minorHAnsi" w:hAnsiTheme="minorHAnsi"/>
        </w:rPr>
        <w:t xml:space="preserve"> </w:t>
      </w:r>
      <w:r w:rsidR="008F7AD4" w:rsidRPr="00EA1907">
        <w:rPr>
          <w:rFonts w:asciiTheme="minorHAnsi" w:hAnsiTheme="minorHAnsi"/>
        </w:rPr>
        <w:t>of such</w:t>
      </w:r>
      <w:r w:rsidR="0010258A" w:rsidRPr="00EA1907">
        <w:rPr>
          <w:rFonts w:asciiTheme="minorHAnsi" w:hAnsiTheme="minorHAnsi"/>
        </w:rPr>
        <w:t xml:space="preserve"> </w:t>
      </w:r>
      <w:r w:rsidR="008F7AD4" w:rsidRPr="00EA1907">
        <w:rPr>
          <w:rFonts w:asciiTheme="minorHAnsi" w:hAnsiTheme="minorHAnsi"/>
        </w:rPr>
        <w:t xml:space="preserve">a catch-all </w:t>
      </w:r>
      <w:r w:rsidR="0010258A" w:rsidRPr="00EA1907">
        <w:rPr>
          <w:rFonts w:asciiTheme="minorHAnsi" w:hAnsiTheme="minorHAnsi"/>
        </w:rPr>
        <w:t xml:space="preserve">VRC was </w:t>
      </w:r>
      <w:r w:rsidR="008F7AD4" w:rsidRPr="00EA1907">
        <w:rPr>
          <w:rFonts w:asciiTheme="minorHAnsi" w:hAnsiTheme="minorHAnsi"/>
        </w:rPr>
        <w:t>dropped</w:t>
      </w:r>
      <w:r w:rsidR="0010258A" w:rsidRPr="00EA1907">
        <w:rPr>
          <w:rFonts w:asciiTheme="minorHAnsi" w:hAnsiTheme="minorHAnsi"/>
        </w:rPr>
        <w:t xml:space="preserve"> and the efforts </w:t>
      </w:r>
      <w:r w:rsidR="008F7AD4" w:rsidRPr="00EA1907">
        <w:rPr>
          <w:rFonts w:asciiTheme="minorHAnsi" w:hAnsiTheme="minorHAnsi"/>
        </w:rPr>
        <w:t>were focused</w:t>
      </w:r>
      <w:r w:rsidR="0010258A" w:rsidRPr="00EA1907">
        <w:rPr>
          <w:rFonts w:asciiTheme="minorHAnsi" w:hAnsiTheme="minorHAnsi"/>
        </w:rPr>
        <w:t xml:space="preserve"> </w:t>
      </w:r>
      <w:r w:rsidR="008F7AD4" w:rsidRPr="00EA1907">
        <w:rPr>
          <w:rFonts w:asciiTheme="minorHAnsi" w:hAnsiTheme="minorHAnsi"/>
        </w:rPr>
        <w:t>in</w:t>
      </w:r>
      <w:r w:rsidR="00120E34" w:rsidRPr="00EA1907">
        <w:rPr>
          <w:rFonts w:asciiTheme="minorHAnsi" w:hAnsiTheme="minorHAnsi"/>
        </w:rPr>
        <w:t xml:space="preserve"> carry</w:t>
      </w:r>
      <w:r w:rsidR="008F7AD4" w:rsidRPr="00EA1907">
        <w:rPr>
          <w:rFonts w:asciiTheme="minorHAnsi" w:hAnsiTheme="minorHAnsi"/>
        </w:rPr>
        <w:t>ing</w:t>
      </w:r>
      <w:r w:rsidR="00120E34" w:rsidRPr="00EA1907">
        <w:rPr>
          <w:rFonts w:asciiTheme="minorHAnsi" w:hAnsiTheme="minorHAnsi"/>
        </w:rPr>
        <w:t xml:space="preserve"> out </w:t>
      </w:r>
      <w:r w:rsidR="008F7AD4" w:rsidRPr="00EA1907">
        <w:rPr>
          <w:rFonts w:asciiTheme="minorHAnsi" w:hAnsiTheme="minorHAnsi"/>
        </w:rPr>
        <w:t>DCI-related</w:t>
      </w:r>
      <w:r w:rsidR="00120E34" w:rsidRPr="00EA1907">
        <w:rPr>
          <w:rFonts w:asciiTheme="minorHAnsi" w:hAnsiTheme="minorHAnsi"/>
        </w:rPr>
        <w:t xml:space="preserve"> activities in the </w:t>
      </w:r>
      <w:r w:rsidR="008F7AD4" w:rsidRPr="00EA1907">
        <w:rPr>
          <w:rFonts w:asciiTheme="minorHAnsi" w:hAnsiTheme="minorHAnsi"/>
        </w:rPr>
        <w:t>context</w:t>
      </w:r>
      <w:r w:rsidR="00120E34" w:rsidRPr="00EA1907">
        <w:rPr>
          <w:rFonts w:asciiTheme="minorHAnsi" w:hAnsiTheme="minorHAnsi"/>
        </w:rPr>
        <w:t xml:space="preserve"> of </w:t>
      </w:r>
      <w:r w:rsidR="008F7AD4" w:rsidRPr="00EA1907">
        <w:rPr>
          <w:rFonts w:asciiTheme="minorHAnsi" w:hAnsiTheme="minorHAnsi"/>
        </w:rPr>
        <w:t>large</w:t>
      </w:r>
      <w:r w:rsidR="00120E34" w:rsidRPr="00EA1907">
        <w:rPr>
          <w:rFonts w:asciiTheme="minorHAnsi" w:hAnsiTheme="minorHAnsi"/>
        </w:rPr>
        <w:t xml:space="preserve"> astronomical projects.</w:t>
      </w:r>
    </w:p>
    <w:p w14:paraId="7592ADBE" w14:textId="77777777" w:rsidR="003F57CC" w:rsidRPr="00EA1907" w:rsidRDefault="00747EFB" w:rsidP="000F59BC">
      <w:pPr>
        <w:rPr>
          <w:rFonts w:asciiTheme="minorHAnsi" w:hAnsiTheme="minorHAnsi"/>
        </w:rPr>
      </w:pPr>
      <w:r w:rsidRPr="00EA1907">
        <w:rPr>
          <w:rFonts w:asciiTheme="minorHAnsi" w:hAnsiTheme="minorHAnsi"/>
        </w:rPr>
        <w:t>Obviously t</w:t>
      </w:r>
      <w:r w:rsidR="00120E34" w:rsidRPr="00EA1907">
        <w:rPr>
          <w:rFonts w:asciiTheme="minorHAnsi" w:hAnsiTheme="minorHAnsi"/>
        </w:rPr>
        <w:t xml:space="preserve">his choice </w:t>
      </w:r>
      <w:r w:rsidRPr="00EA1907">
        <w:rPr>
          <w:rFonts w:asciiTheme="minorHAnsi" w:hAnsiTheme="minorHAnsi"/>
        </w:rPr>
        <w:t>has a strong impact</w:t>
      </w:r>
      <w:r w:rsidR="00120E34" w:rsidRPr="00EA1907">
        <w:rPr>
          <w:rFonts w:asciiTheme="minorHAnsi" w:hAnsiTheme="minorHAnsi"/>
        </w:rPr>
        <w:t xml:space="preserve"> </w:t>
      </w:r>
      <w:r w:rsidRPr="00EA1907">
        <w:rPr>
          <w:rFonts w:asciiTheme="minorHAnsi" w:hAnsiTheme="minorHAnsi"/>
        </w:rPr>
        <w:t xml:space="preserve">on </w:t>
      </w:r>
      <w:r w:rsidR="00120E34" w:rsidRPr="00EA1907">
        <w:rPr>
          <w:rFonts w:asciiTheme="minorHAnsi" w:hAnsiTheme="minorHAnsi"/>
        </w:rPr>
        <w:t xml:space="preserve">the </w:t>
      </w:r>
      <w:r w:rsidRPr="00EA1907">
        <w:rPr>
          <w:rFonts w:asciiTheme="minorHAnsi" w:hAnsiTheme="minorHAnsi"/>
        </w:rPr>
        <w:t xml:space="preserve">plans conceived to ensure a long-term </w:t>
      </w:r>
      <w:r w:rsidR="00120E34" w:rsidRPr="00EA1907">
        <w:rPr>
          <w:rFonts w:asciiTheme="minorHAnsi" w:hAnsiTheme="minorHAnsi"/>
        </w:rPr>
        <w:t xml:space="preserve">sustainability </w:t>
      </w:r>
      <w:r w:rsidRPr="00EA1907">
        <w:rPr>
          <w:rFonts w:asciiTheme="minorHAnsi" w:hAnsiTheme="minorHAnsi"/>
        </w:rPr>
        <w:t>of in-production tools and services</w:t>
      </w:r>
      <w:r w:rsidR="00120E34" w:rsidRPr="00EA1907">
        <w:rPr>
          <w:rFonts w:asciiTheme="minorHAnsi" w:hAnsiTheme="minorHAnsi"/>
        </w:rPr>
        <w:t xml:space="preserve">. In a </w:t>
      </w:r>
      <w:r w:rsidRPr="00EA1907">
        <w:rPr>
          <w:rFonts w:asciiTheme="minorHAnsi" w:hAnsiTheme="minorHAnsi"/>
        </w:rPr>
        <w:t>s</w:t>
      </w:r>
      <w:r w:rsidR="00120E34" w:rsidRPr="00EA1907">
        <w:rPr>
          <w:rFonts w:asciiTheme="minorHAnsi" w:hAnsiTheme="minorHAnsi"/>
        </w:rPr>
        <w:t>hort-medium term perspective</w:t>
      </w:r>
      <w:r w:rsidRPr="00EA1907">
        <w:rPr>
          <w:rFonts w:asciiTheme="minorHAnsi" w:hAnsiTheme="minorHAnsi"/>
        </w:rPr>
        <w:t>,</w:t>
      </w:r>
      <w:r w:rsidR="004B3F1D" w:rsidRPr="00EA1907">
        <w:rPr>
          <w:rFonts w:asciiTheme="minorHAnsi" w:hAnsiTheme="minorHAnsi"/>
        </w:rPr>
        <w:t xml:space="preserve"> the sustainability of tools and services designed and implemented in the framework of past EGEE projects and </w:t>
      </w:r>
      <w:r w:rsidRPr="00EA1907">
        <w:rPr>
          <w:rFonts w:asciiTheme="minorHAnsi" w:hAnsiTheme="minorHAnsi"/>
        </w:rPr>
        <w:t>more recently</w:t>
      </w:r>
      <w:r w:rsidR="004B3F1D" w:rsidRPr="00EA1907">
        <w:rPr>
          <w:rFonts w:asciiTheme="minorHAnsi" w:hAnsiTheme="minorHAnsi"/>
        </w:rPr>
        <w:t xml:space="preserve"> in EGI-</w:t>
      </w:r>
      <w:proofErr w:type="spellStart"/>
      <w:r w:rsidR="004B3F1D" w:rsidRPr="00EA1907">
        <w:rPr>
          <w:rFonts w:asciiTheme="minorHAnsi" w:hAnsiTheme="minorHAnsi"/>
        </w:rPr>
        <w:t>InSPIRE</w:t>
      </w:r>
      <w:proofErr w:type="spellEnd"/>
      <w:r w:rsidRPr="00EA1907">
        <w:rPr>
          <w:rFonts w:asciiTheme="minorHAnsi" w:hAnsiTheme="minorHAnsi"/>
        </w:rPr>
        <w:t xml:space="preserve"> </w:t>
      </w:r>
      <w:r w:rsidR="004B3F1D" w:rsidRPr="00EA1907">
        <w:rPr>
          <w:rFonts w:asciiTheme="minorHAnsi" w:hAnsiTheme="minorHAnsi"/>
        </w:rPr>
        <w:t xml:space="preserve">is ensured by </w:t>
      </w:r>
      <w:r w:rsidRPr="00EA1907">
        <w:rPr>
          <w:rFonts w:asciiTheme="minorHAnsi" w:hAnsiTheme="minorHAnsi"/>
        </w:rPr>
        <w:t>increasing the number of their end users;</w:t>
      </w:r>
      <w:r w:rsidR="004B3F1D" w:rsidRPr="00EA1907">
        <w:rPr>
          <w:rFonts w:asciiTheme="minorHAnsi" w:hAnsiTheme="minorHAnsi"/>
        </w:rPr>
        <w:t xml:space="preserve"> </w:t>
      </w:r>
      <w:r w:rsidRPr="00EA1907">
        <w:rPr>
          <w:rFonts w:asciiTheme="minorHAnsi" w:hAnsiTheme="minorHAnsi"/>
        </w:rPr>
        <w:t>to this end large</w:t>
      </w:r>
      <w:r w:rsidR="004B3F1D" w:rsidRPr="00EA1907">
        <w:rPr>
          <w:rFonts w:asciiTheme="minorHAnsi" w:hAnsiTheme="minorHAnsi"/>
        </w:rPr>
        <w:t xml:space="preserve"> astronomical projects like the SKA and CTA </w:t>
      </w:r>
      <w:r w:rsidRPr="00EA1907">
        <w:rPr>
          <w:rFonts w:asciiTheme="minorHAnsi" w:hAnsiTheme="minorHAnsi"/>
        </w:rPr>
        <w:t>play a key role</w:t>
      </w:r>
      <w:r w:rsidR="004B3F1D" w:rsidRPr="00EA1907">
        <w:rPr>
          <w:rFonts w:asciiTheme="minorHAnsi" w:hAnsiTheme="minorHAnsi"/>
        </w:rPr>
        <w:t xml:space="preserve">. </w:t>
      </w:r>
      <w:r w:rsidRPr="00EA1907">
        <w:rPr>
          <w:rFonts w:asciiTheme="minorHAnsi" w:hAnsiTheme="minorHAnsi"/>
        </w:rPr>
        <w:t>They</w:t>
      </w:r>
      <w:r w:rsidR="004B3F1D" w:rsidRPr="00EA1907">
        <w:rPr>
          <w:rFonts w:asciiTheme="minorHAnsi" w:hAnsiTheme="minorHAnsi"/>
        </w:rPr>
        <w:t xml:space="preserve"> are flagship reference projects for entire branches of the astrophysical research (radio, </w:t>
      </w:r>
      <w:proofErr w:type="spellStart"/>
      <w:r w:rsidR="004B3F1D" w:rsidRPr="00EA1907">
        <w:rPr>
          <w:rFonts w:asciiTheme="minorHAnsi" w:hAnsiTheme="minorHAnsi"/>
        </w:rPr>
        <w:t>astroparticle</w:t>
      </w:r>
      <w:proofErr w:type="spellEnd"/>
      <w:r w:rsidR="004B3F1D" w:rsidRPr="00EA1907">
        <w:rPr>
          <w:rFonts w:asciiTheme="minorHAnsi" w:hAnsiTheme="minorHAnsi"/>
        </w:rPr>
        <w:t xml:space="preserve"> physics, etc.) able to capture all users belonging to these branches. Tools and services </w:t>
      </w:r>
      <w:r w:rsidR="00FC1437" w:rsidRPr="00EA1907">
        <w:rPr>
          <w:rFonts w:asciiTheme="minorHAnsi" w:hAnsiTheme="minorHAnsi"/>
        </w:rPr>
        <w:t xml:space="preserve">imported (and eventually adapted) in these projects ensure their sustainability over time if they prove to be useful </w:t>
      </w:r>
      <w:r w:rsidRPr="00EA1907">
        <w:rPr>
          <w:rFonts w:asciiTheme="minorHAnsi" w:hAnsiTheme="minorHAnsi"/>
        </w:rPr>
        <w:t>for</w:t>
      </w:r>
      <w:r w:rsidR="00FC1437" w:rsidRPr="00EA1907">
        <w:rPr>
          <w:rFonts w:asciiTheme="minorHAnsi" w:hAnsiTheme="minorHAnsi"/>
        </w:rPr>
        <w:t xml:space="preserve"> these communities; considering the lifetime of these big projects (twenty years or more) we can speak in this case of long</w:t>
      </w:r>
      <w:r w:rsidRPr="00EA1907">
        <w:rPr>
          <w:rFonts w:asciiTheme="minorHAnsi" w:hAnsiTheme="minorHAnsi"/>
        </w:rPr>
        <w:t>-</w:t>
      </w:r>
      <w:r w:rsidR="00FC1437" w:rsidRPr="00EA1907">
        <w:rPr>
          <w:rFonts w:asciiTheme="minorHAnsi" w:hAnsiTheme="minorHAnsi"/>
        </w:rPr>
        <w:t>term sustainability.</w:t>
      </w:r>
      <w:r w:rsidR="003F57CC" w:rsidRPr="00EA1907">
        <w:rPr>
          <w:rFonts w:asciiTheme="minorHAnsi" w:hAnsiTheme="minorHAnsi"/>
        </w:rPr>
        <w:t xml:space="preserve"> Although collaborations with other smaller projects and Universities are </w:t>
      </w:r>
      <w:r w:rsidRPr="00EA1907">
        <w:rPr>
          <w:rFonts w:asciiTheme="minorHAnsi" w:hAnsiTheme="minorHAnsi"/>
        </w:rPr>
        <w:t xml:space="preserve">always </w:t>
      </w:r>
      <w:r w:rsidR="003F57CC" w:rsidRPr="00EA1907">
        <w:rPr>
          <w:rFonts w:asciiTheme="minorHAnsi" w:hAnsiTheme="minorHAnsi"/>
        </w:rPr>
        <w:t xml:space="preserve">possible and </w:t>
      </w:r>
      <w:r w:rsidRPr="00EA1907">
        <w:rPr>
          <w:rFonts w:asciiTheme="minorHAnsi" w:hAnsiTheme="minorHAnsi"/>
        </w:rPr>
        <w:t>to be anyway encouraged</w:t>
      </w:r>
      <w:r w:rsidR="003F57CC" w:rsidRPr="00EA1907">
        <w:rPr>
          <w:rFonts w:asciiTheme="minorHAnsi" w:hAnsiTheme="minorHAnsi"/>
        </w:rPr>
        <w:t xml:space="preserve">, the </w:t>
      </w:r>
      <w:r w:rsidR="004F7699" w:rsidRPr="00EA1907">
        <w:rPr>
          <w:rFonts w:asciiTheme="minorHAnsi" w:hAnsiTheme="minorHAnsi"/>
        </w:rPr>
        <w:t xml:space="preserve">long-term </w:t>
      </w:r>
      <w:r w:rsidR="003F57CC" w:rsidRPr="00EA1907">
        <w:rPr>
          <w:rFonts w:asciiTheme="minorHAnsi" w:hAnsiTheme="minorHAnsi"/>
        </w:rPr>
        <w:t>sustainability mainly relies on large projects and collaborations. In the framework of these projects funds and, most important, man power could be allocated to continue the development/maintenance of such services.</w:t>
      </w:r>
    </w:p>
    <w:p w14:paraId="17205740" w14:textId="77777777" w:rsidR="000F59BC" w:rsidRPr="00EA1907" w:rsidRDefault="003F57CC" w:rsidP="000F59BC">
      <w:pPr>
        <w:rPr>
          <w:rFonts w:asciiTheme="minorHAnsi" w:hAnsiTheme="minorHAnsi"/>
        </w:rPr>
      </w:pPr>
      <w:r w:rsidRPr="00EA1907">
        <w:rPr>
          <w:rFonts w:asciiTheme="minorHAnsi" w:hAnsiTheme="minorHAnsi"/>
        </w:rPr>
        <w:t xml:space="preserve">One of the key concepts </w:t>
      </w:r>
      <w:r w:rsidR="006F1147" w:rsidRPr="00EA1907">
        <w:rPr>
          <w:rFonts w:asciiTheme="minorHAnsi" w:hAnsiTheme="minorHAnsi"/>
        </w:rPr>
        <w:t>worthy</w:t>
      </w:r>
      <w:r w:rsidRPr="00EA1907">
        <w:rPr>
          <w:rFonts w:asciiTheme="minorHAnsi" w:hAnsiTheme="minorHAnsi"/>
        </w:rPr>
        <w:t xml:space="preserve"> to </w:t>
      </w:r>
      <w:r w:rsidR="006F1147" w:rsidRPr="00EA1907">
        <w:rPr>
          <w:rFonts w:asciiTheme="minorHAnsi" w:hAnsiTheme="minorHAnsi"/>
        </w:rPr>
        <w:t xml:space="preserve">be </w:t>
      </w:r>
      <w:r w:rsidRPr="00EA1907">
        <w:rPr>
          <w:rFonts w:asciiTheme="minorHAnsi" w:hAnsiTheme="minorHAnsi"/>
        </w:rPr>
        <w:t>remark</w:t>
      </w:r>
      <w:r w:rsidR="006F1147" w:rsidRPr="00EA1907">
        <w:rPr>
          <w:rFonts w:asciiTheme="minorHAnsi" w:hAnsiTheme="minorHAnsi"/>
        </w:rPr>
        <w:t>ed</w:t>
      </w:r>
      <w:r w:rsidRPr="00EA1907">
        <w:rPr>
          <w:rFonts w:asciiTheme="minorHAnsi" w:hAnsiTheme="minorHAnsi"/>
        </w:rPr>
        <w:t xml:space="preserve"> is that the sustainability closely depends on </w:t>
      </w:r>
      <w:r w:rsidR="004F7699" w:rsidRPr="00EA1907">
        <w:rPr>
          <w:rFonts w:asciiTheme="minorHAnsi" w:hAnsiTheme="minorHAnsi"/>
        </w:rPr>
        <w:t xml:space="preserve">how big is the community of </w:t>
      </w:r>
      <w:r w:rsidRPr="00EA1907">
        <w:rPr>
          <w:rFonts w:asciiTheme="minorHAnsi" w:hAnsiTheme="minorHAnsi"/>
        </w:rPr>
        <w:t>end users. The wider is th</w:t>
      </w:r>
      <w:r w:rsidR="004F7699" w:rsidRPr="00EA1907">
        <w:rPr>
          <w:rFonts w:asciiTheme="minorHAnsi" w:hAnsiTheme="minorHAnsi"/>
        </w:rPr>
        <w:t>is</w:t>
      </w:r>
      <w:r w:rsidRPr="00EA1907">
        <w:rPr>
          <w:rFonts w:asciiTheme="minorHAnsi" w:hAnsiTheme="minorHAnsi"/>
        </w:rPr>
        <w:t xml:space="preserve"> community, the higher is the chance of ensuring a good </w:t>
      </w:r>
      <w:r w:rsidR="004F7699" w:rsidRPr="00EA1907">
        <w:rPr>
          <w:rFonts w:asciiTheme="minorHAnsi" w:hAnsiTheme="minorHAnsi"/>
        </w:rPr>
        <w:t xml:space="preserve">long-term </w:t>
      </w:r>
      <w:r w:rsidRPr="00EA1907">
        <w:rPr>
          <w:rFonts w:asciiTheme="minorHAnsi" w:hAnsiTheme="minorHAnsi"/>
        </w:rPr>
        <w:t xml:space="preserve">sustainability plan for </w:t>
      </w:r>
      <w:r w:rsidR="004F7699" w:rsidRPr="00EA1907">
        <w:rPr>
          <w:rFonts w:asciiTheme="minorHAnsi" w:hAnsiTheme="minorHAnsi"/>
        </w:rPr>
        <w:t>tools and services</w:t>
      </w:r>
      <w:r w:rsidRPr="00EA1907">
        <w:rPr>
          <w:rFonts w:asciiTheme="minorHAnsi" w:hAnsiTheme="minorHAnsi"/>
        </w:rPr>
        <w:t xml:space="preserve">. The projects mentioned above </w:t>
      </w:r>
      <w:r w:rsidR="004F7699" w:rsidRPr="00EA1907">
        <w:rPr>
          <w:rFonts w:asciiTheme="minorHAnsi" w:hAnsiTheme="minorHAnsi"/>
        </w:rPr>
        <w:t xml:space="preserve">(CTA, SKA and others) </w:t>
      </w:r>
      <w:r w:rsidRPr="00EA1907">
        <w:rPr>
          <w:rFonts w:asciiTheme="minorHAnsi" w:hAnsiTheme="minorHAnsi"/>
        </w:rPr>
        <w:t xml:space="preserve">are in a good position to ensure such </w:t>
      </w:r>
      <w:r w:rsidR="006F1147" w:rsidRPr="00EA1907">
        <w:rPr>
          <w:rFonts w:asciiTheme="minorHAnsi" w:hAnsiTheme="minorHAnsi"/>
        </w:rPr>
        <w:t xml:space="preserve">a </w:t>
      </w:r>
      <w:r w:rsidRPr="00EA1907">
        <w:rPr>
          <w:rFonts w:asciiTheme="minorHAnsi" w:hAnsiTheme="minorHAnsi"/>
        </w:rPr>
        <w:t>wide community of end users.</w:t>
      </w:r>
    </w:p>
    <w:p w14:paraId="4EBFE43A" w14:textId="77777777" w:rsidR="00391338" w:rsidRPr="00EA1907" w:rsidRDefault="001F1C78" w:rsidP="000F59BC">
      <w:pPr>
        <w:rPr>
          <w:rFonts w:asciiTheme="minorHAnsi" w:hAnsiTheme="minorHAnsi"/>
        </w:rPr>
      </w:pPr>
      <w:r w:rsidRPr="00EA1907">
        <w:rPr>
          <w:rFonts w:asciiTheme="minorHAnsi" w:hAnsiTheme="minorHAnsi"/>
        </w:rPr>
        <w:t>Practically speaking, in the last months some of these big projects were s</w:t>
      </w:r>
      <w:r w:rsidR="006F1147" w:rsidRPr="00EA1907">
        <w:rPr>
          <w:rFonts w:asciiTheme="minorHAnsi" w:hAnsiTheme="minorHAnsi"/>
        </w:rPr>
        <w:t xml:space="preserve">uccessfully approached and now </w:t>
      </w:r>
      <w:r w:rsidRPr="00EA1907">
        <w:rPr>
          <w:rFonts w:asciiTheme="minorHAnsi" w:hAnsiTheme="minorHAnsi"/>
        </w:rPr>
        <w:t xml:space="preserve">concrete plans to </w:t>
      </w:r>
      <w:r w:rsidR="006F1147" w:rsidRPr="00EA1907">
        <w:rPr>
          <w:rFonts w:asciiTheme="minorHAnsi" w:hAnsiTheme="minorHAnsi"/>
        </w:rPr>
        <w:t>experiment</w:t>
      </w:r>
      <w:r w:rsidRPr="00EA1907">
        <w:rPr>
          <w:rFonts w:asciiTheme="minorHAnsi" w:hAnsiTheme="minorHAnsi"/>
        </w:rPr>
        <w:t xml:space="preserve"> </w:t>
      </w:r>
      <w:r w:rsidR="006F1147" w:rsidRPr="00EA1907">
        <w:rPr>
          <w:rFonts w:asciiTheme="minorHAnsi" w:hAnsiTheme="minorHAnsi"/>
        </w:rPr>
        <w:t xml:space="preserve">for them </w:t>
      </w:r>
      <w:r w:rsidRPr="00EA1907">
        <w:rPr>
          <w:rFonts w:asciiTheme="minorHAnsi" w:hAnsiTheme="minorHAnsi"/>
        </w:rPr>
        <w:t xml:space="preserve">DCIs and their related services and tools are underway. CTA is the most important example in this context, but for SKA and Euclid as well there are good chances to </w:t>
      </w:r>
      <w:r w:rsidR="006F1147" w:rsidRPr="00EA1907">
        <w:rPr>
          <w:rFonts w:asciiTheme="minorHAnsi" w:hAnsiTheme="minorHAnsi"/>
        </w:rPr>
        <w:t>establish</w:t>
      </w:r>
      <w:r w:rsidRPr="00EA1907">
        <w:rPr>
          <w:rFonts w:asciiTheme="minorHAnsi" w:hAnsiTheme="minorHAnsi"/>
        </w:rPr>
        <w:t xml:space="preserve"> </w:t>
      </w:r>
      <w:r w:rsidR="006F1147" w:rsidRPr="00EA1907">
        <w:rPr>
          <w:rFonts w:asciiTheme="minorHAnsi" w:hAnsiTheme="minorHAnsi"/>
        </w:rPr>
        <w:t xml:space="preserve">a </w:t>
      </w:r>
      <w:r w:rsidRPr="00EA1907">
        <w:rPr>
          <w:rFonts w:asciiTheme="minorHAnsi" w:hAnsiTheme="minorHAnsi"/>
        </w:rPr>
        <w:t xml:space="preserve">collaboration </w:t>
      </w:r>
      <w:r w:rsidR="006F1147" w:rsidRPr="00EA1907">
        <w:rPr>
          <w:rFonts w:asciiTheme="minorHAnsi" w:hAnsiTheme="minorHAnsi"/>
        </w:rPr>
        <w:t xml:space="preserve">agreement </w:t>
      </w:r>
      <w:r w:rsidRPr="00EA1907">
        <w:rPr>
          <w:rFonts w:asciiTheme="minorHAnsi" w:hAnsiTheme="minorHAnsi"/>
        </w:rPr>
        <w:t>in the near future.</w:t>
      </w:r>
    </w:p>
    <w:p w14:paraId="32A364D4" w14:textId="77777777" w:rsidR="00A519A3" w:rsidRPr="00EA1907" w:rsidRDefault="00A519A3" w:rsidP="00A519A3">
      <w:pPr>
        <w:rPr>
          <w:rFonts w:asciiTheme="minorHAnsi" w:hAnsiTheme="minorHAnsi"/>
        </w:rPr>
      </w:pPr>
      <w:r w:rsidRPr="00EA1907">
        <w:rPr>
          <w:rFonts w:asciiTheme="minorHAnsi" w:hAnsiTheme="minorHAnsi"/>
        </w:rPr>
        <w:t xml:space="preserve">In the framework </w:t>
      </w:r>
      <w:r w:rsidR="006F1147" w:rsidRPr="00EA1907">
        <w:rPr>
          <w:rFonts w:asciiTheme="minorHAnsi" w:hAnsiTheme="minorHAnsi"/>
        </w:rPr>
        <w:t xml:space="preserve">of </w:t>
      </w:r>
      <w:r w:rsidRPr="00EA1907">
        <w:rPr>
          <w:rFonts w:asciiTheme="minorHAnsi" w:hAnsiTheme="minorHAnsi"/>
        </w:rPr>
        <w:t xml:space="preserve">these </w:t>
      </w:r>
      <w:r w:rsidR="006F1147" w:rsidRPr="00EA1907">
        <w:rPr>
          <w:rFonts w:asciiTheme="minorHAnsi" w:hAnsiTheme="minorHAnsi"/>
        </w:rPr>
        <w:t>large</w:t>
      </w:r>
      <w:r w:rsidRPr="00EA1907">
        <w:rPr>
          <w:rFonts w:asciiTheme="minorHAnsi" w:hAnsiTheme="minorHAnsi"/>
        </w:rPr>
        <w:t xml:space="preserve"> projects we are introducing an approach based on </w:t>
      </w:r>
      <w:r w:rsidR="006F1147" w:rsidRPr="00EA1907">
        <w:rPr>
          <w:rFonts w:asciiTheme="minorHAnsi" w:hAnsiTheme="minorHAnsi"/>
        </w:rPr>
        <w:t xml:space="preserve">the concept of </w:t>
      </w:r>
      <w:r w:rsidRPr="00EA1907">
        <w:rPr>
          <w:rFonts w:asciiTheme="minorHAnsi" w:hAnsiTheme="minorHAnsi"/>
        </w:rPr>
        <w:t xml:space="preserve">a </w:t>
      </w:r>
      <w:r w:rsidR="006F1147" w:rsidRPr="00EA1907">
        <w:rPr>
          <w:rFonts w:asciiTheme="minorHAnsi" w:hAnsiTheme="minorHAnsi"/>
        </w:rPr>
        <w:t>“</w:t>
      </w:r>
      <w:r w:rsidRPr="00EA1907">
        <w:rPr>
          <w:rFonts w:asciiTheme="minorHAnsi" w:hAnsiTheme="minorHAnsi"/>
        </w:rPr>
        <w:t>well defined</w:t>
      </w:r>
      <w:r w:rsidR="006F1147" w:rsidRPr="00EA1907">
        <w:rPr>
          <w:rFonts w:asciiTheme="minorHAnsi" w:hAnsiTheme="minorHAnsi"/>
        </w:rPr>
        <w:t>”</w:t>
      </w:r>
      <w:r w:rsidRPr="00EA1907">
        <w:rPr>
          <w:rFonts w:asciiTheme="minorHAnsi" w:hAnsiTheme="minorHAnsi"/>
        </w:rPr>
        <w:t xml:space="preserve"> governance model.</w:t>
      </w:r>
    </w:p>
    <w:p w14:paraId="415FF81A" w14:textId="77777777" w:rsidR="00A519A3" w:rsidRPr="00EA1907" w:rsidRDefault="00A519A3" w:rsidP="00A519A3">
      <w:pPr>
        <w:rPr>
          <w:rFonts w:asciiTheme="minorHAnsi" w:hAnsiTheme="minorHAnsi"/>
        </w:rPr>
      </w:pPr>
      <w:r w:rsidRPr="00EA1907">
        <w:rPr>
          <w:rFonts w:asciiTheme="minorHAnsi" w:hAnsiTheme="minorHAnsi"/>
        </w:rPr>
        <w:t xml:space="preserve">A first instance of this model has been </w:t>
      </w:r>
      <w:r w:rsidR="006F1147" w:rsidRPr="00EA1907">
        <w:rPr>
          <w:rFonts w:asciiTheme="minorHAnsi" w:hAnsiTheme="minorHAnsi"/>
        </w:rPr>
        <w:t>conceived and implemented</w:t>
      </w:r>
      <w:r w:rsidRPr="00EA1907">
        <w:rPr>
          <w:rFonts w:asciiTheme="minorHAnsi" w:hAnsiTheme="minorHAnsi"/>
        </w:rPr>
        <w:t xml:space="preserve"> for </w:t>
      </w:r>
      <w:proofErr w:type="spellStart"/>
      <w:r w:rsidRPr="00EA1907">
        <w:rPr>
          <w:rFonts w:asciiTheme="minorHAnsi" w:hAnsiTheme="minorHAnsi"/>
        </w:rPr>
        <w:t>VisIVO</w:t>
      </w:r>
      <w:proofErr w:type="spellEnd"/>
      <w:r w:rsidRPr="00EA1907">
        <w:rPr>
          <w:rFonts w:asciiTheme="minorHAnsi" w:hAnsiTheme="minorHAnsi"/>
        </w:rPr>
        <w:t xml:space="preserve"> software</w:t>
      </w:r>
      <w:r w:rsidR="006F1147" w:rsidRPr="00EA1907">
        <w:rPr>
          <w:rStyle w:val="FootnoteReference"/>
          <w:rFonts w:asciiTheme="minorHAnsi" w:hAnsiTheme="minorHAnsi"/>
        </w:rPr>
        <w:footnoteReference w:id="21"/>
      </w:r>
      <w:r w:rsidRPr="00EA1907">
        <w:rPr>
          <w:rFonts w:asciiTheme="minorHAnsi" w:hAnsiTheme="minorHAnsi"/>
        </w:rPr>
        <w:t>.</w:t>
      </w:r>
      <w:r w:rsidR="00EA1907">
        <w:rPr>
          <w:rFonts w:asciiTheme="minorHAnsi" w:hAnsiTheme="minorHAnsi"/>
        </w:rPr>
        <w:t xml:space="preserve"> </w:t>
      </w:r>
      <w:r w:rsidRPr="00EA1907">
        <w:rPr>
          <w:rFonts w:asciiTheme="minorHAnsi" w:hAnsiTheme="minorHAnsi"/>
        </w:rPr>
        <w:t xml:space="preserve">The governance model in this case </w:t>
      </w:r>
      <w:r w:rsidR="00EA1907">
        <w:rPr>
          <w:rFonts w:asciiTheme="minorHAnsi" w:hAnsiTheme="minorHAnsi"/>
        </w:rPr>
        <w:t xml:space="preserve">led to the identification of the following roles: </w:t>
      </w:r>
      <w:r w:rsidR="00EA1907" w:rsidRPr="00EA1907">
        <w:rPr>
          <w:rFonts w:asciiTheme="minorHAnsi" w:hAnsiTheme="minorHAnsi"/>
        </w:rPr>
        <w:t>Users, Contributors, Committers, Maintainers, and Project Lead.</w:t>
      </w:r>
      <w:r w:rsidR="00EA1907">
        <w:rPr>
          <w:rFonts w:asciiTheme="minorHAnsi" w:hAnsiTheme="minorHAnsi"/>
        </w:rPr>
        <w:t xml:space="preserve"> Each of these roles</w:t>
      </w:r>
      <w:r w:rsidRPr="00EA1907">
        <w:rPr>
          <w:rFonts w:asciiTheme="minorHAnsi" w:hAnsiTheme="minorHAnsi"/>
        </w:rPr>
        <w:t xml:space="preserve"> </w:t>
      </w:r>
      <w:r w:rsidR="00EA1907">
        <w:rPr>
          <w:rFonts w:asciiTheme="minorHAnsi" w:hAnsiTheme="minorHAnsi"/>
        </w:rPr>
        <w:t xml:space="preserve">imply different </w:t>
      </w:r>
      <w:r w:rsidRPr="00EA1907">
        <w:rPr>
          <w:rFonts w:asciiTheme="minorHAnsi" w:hAnsiTheme="minorHAnsi"/>
        </w:rPr>
        <w:t xml:space="preserve">responsibilities </w:t>
      </w:r>
      <w:r w:rsidR="00EA1907">
        <w:rPr>
          <w:rFonts w:asciiTheme="minorHAnsi" w:hAnsiTheme="minorHAnsi"/>
        </w:rPr>
        <w:t xml:space="preserve">and a different </w:t>
      </w:r>
      <w:r w:rsidRPr="00EA1907">
        <w:rPr>
          <w:rFonts w:asciiTheme="minorHAnsi" w:hAnsiTheme="minorHAnsi"/>
        </w:rPr>
        <w:t xml:space="preserve">involvement in the activities related to </w:t>
      </w:r>
      <w:r w:rsidR="00EA1907">
        <w:rPr>
          <w:rFonts w:asciiTheme="minorHAnsi" w:hAnsiTheme="minorHAnsi"/>
        </w:rPr>
        <w:t xml:space="preserve">the development, maintenance and usage of </w:t>
      </w:r>
      <w:proofErr w:type="spellStart"/>
      <w:r w:rsidR="00EA1907">
        <w:rPr>
          <w:rFonts w:asciiTheme="minorHAnsi" w:hAnsiTheme="minorHAnsi"/>
        </w:rPr>
        <w:t>VisIVO</w:t>
      </w:r>
      <w:proofErr w:type="spellEnd"/>
      <w:r w:rsidR="00EA1907">
        <w:rPr>
          <w:rFonts w:asciiTheme="minorHAnsi" w:hAnsiTheme="minorHAnsi"/>
        </w:rPr>
        <w:t>.</w:t>
      </w:r>
      <w:r w:rsidRPr="00EA1907">
        <w:rPr>
          <w:rFonts w:asciiTheme="minorHAnsi" w:hAnsiTheme="minorHAnsi"/>
        </w:rPr>
        <w:t xml:space="preserve"> </w:t>
      </w:r>
    </w:p>
    <w:p w14:paraId="19BDC42E" w14:textId="77777777" w:rsidR="00A519A3" w:rsidRPr="00EA1907" w:rsidRDefault="00A519A3" w:rsidP="00A519A3">
      <w:pPr>
        <w:rPr>
          <w:rFonts w:asciiTheme="minorHAnsi" w:hAnsiTheme="minorHAnsi"/>
        </w:rPr>
      </w:pPr>
      <w:r w:rsidRPr="00EA1907">
        <w:rPr>
          <w:rFonts w:asciiTheme="minorHAnsi" w:hAnsiTheme="minorHAnsi"/>
        </w:rPr>
        <w:t xml:space="preserve">A set of web tools have been identified and created to ensure </w:t>
      </w:r>
      <w:r w:rsidR="00EA1907">
        <w:rPr>
          <w:rFonts w:asciiTheme="minorHAnsi" w:hAnsiTheme="minorHAnsi"/>
        </w:rPr>
        <w:t>an</w:t>
      </w:r>
      <w:r w:rsidRPr="00EA1907">
        <w:rPr>
          <w:rFonts w:asciiTheme="minorHAnsi" w:hAnsiTheme="minorHAnsi"/>
        </w:rPr>
        <w:t xml:space="preserve"> effective</w:t>
      </w:r>
      <w:r w:rsidR="00EA1907">
        <w:rPr>
          <w:rFonts w:asciiTheme="minorHAnsi" w:hAnsiTheme="minorHAnsi"/>
        </w:rPr>
        <w:t xml:space="preserve"> participation</w:t>
      </w:r>
      <w:r w:rsidRPr="00EA1907">
        <w:rPr>
          <w:rFonts w:asciiTheme="minorHAnsi" w:hAnsiTheme="minorHAnsi"/>
        </w:rPr>
        <w:t xml:space="preserve"> of the community </w:t>
      </w:r>
      <w:r w:rsidR="00EA1907">
        <w:rPr>
          <w:rFonts w:asciiTheme="minorHAnsi" w:hAnsiTheme="minorHAnsi"/>
        </w:rPr>
        <w:t xml:space="preserve">of users </w:t>
      </w:r>
      <w:r w:rsidRPr="00EA1907">
        <w:rPr>
          <w:rFonts w:asciiTheme="minorHAnsi" w:hAnsiTheme="minorHAnsi"/>
        </w:rPr>
        <w:t xml:space="preserve">in the decision making process </w:t>
      </w:r>
      <w:r w:rsidR="00CC176A">
        <w:rPr>
          <w:rFonts w:asciiTheme="minorHAnsi" w:hAnsiTheme="minorHAnsi"/>
        </w:rPr>
        <w:t>concerning</w:t>
      </w:r>
      <w:r w:rsidRPr="00EA1907">
        <w:rPr>
          <w:rFonts w:asciiTheme="minorHAnsi" w:hAnsiTheme="minorHAnsi"/>
        </w:rPr>
        <w:t xml:space="preserve"> the software</w:t>
      </w:r>
      <w:r w:rsidR="00CC176A">
        <w:rPr>
          <w:rFonts w:asciiTheme="minorHAnsi" w:hAnsiTheme="minorHAnsi"/>
        </w:rPr>
        <w:t>;</w:t>
      </w:r>
      <w:r w:rsidRPr="00EA1907">
        <w:rPr>
          <w:rFonts w:asciiTheme="minorHAnsi" w:hAnsiTheme="minorHAnsi"/>
        </w:rPr>
        <w:t xml:space="preserve"> </w:t>
      </w:r>
      <w:r w:rsidR="00CC176A">
        <w:rPr>
          <w:rFonts w:asciiTheme="minorHAnsi" w:hAnsiTheme="minorHAnsi"/>
        </w:rPr>
        <w:t xml:space="preserve">this set of tools is currently made of </w:t>
      </w:r>
      <w:r w:rsidRPr="00EA1907">
        <w:rPr>
          <w:rFonts w:asciiTheme="minorHAnsi" w:hAnsiTheme="minorHAnsi"/>
        </w:rPr>
        <w:t>two mailing lists (</w:t>
      </w:r>
      <w:r w:rsidR="00CC176A">
        <w:rPr>
          <w:rFonts w:asciiTheme="minorHAnsi" w:hAnsiTheme="minorHAnsi"/>
        </w:rPr>
        <w:t>“u</w:t>
      </w:r>
      <w:r w:rsidRPr="00EA1907">
        <w:rPr>
          <w:rFonts w:asciiTheme="minorHAnsi" w:hAnsiTheme="minorHAnsi"/>
        </w:rPr>
        <w:t>sers</w:t>
      </w:r>
      <w:r w:rsidR="00CC176A">
        <w:rPr>
          <w:rFonts w:asciiTheme="minorHAnsi" w:hAnsiTheme="minorHAnsi"/>
        </w:rPr>
        <w:t>”</w:t>
      </w:r>
      <w:r w:rsidRPr="00EA1907">
        <w:rPr>
          <w:rFonts w:asciiTheme="minorHAnsi" w:hAnsiTheme="minorHAnsi"/>
        </w:rPr>
        <w:t xml:space="preserve"> and </w:t>
      </w:r>
      <w:r w:rsidR="00CC176A">
        <w:rPr>
          <w:rFonts w:asciiTheme="minorHAnsi" w:hAnsiTheme="minorHAnsi"/>
        </w:rPr>
        <w:t>“d</w:t>
      </w:r>
      <w:r w:rsidRPr="00EA1907">
        <w:rPr>
          <w:rFonts w:asciiTheme="minorHAnsi" w:hAnsiTheme="minorHAnsi"/>
        </w:rPr>
        <w:t>evelopers</w:t>
      </w:r>
      <w:r w:rsidR="00CC176A">
        <w:rPr>
          <w:rFonts w:asciiTheme="minorHAnsi" w:hAnsiTheme="minorHAnsi"/>
        </w:rPr>
        <w:t>”</w:t>
      </w:r>
      <w:r w:rsidRPr="00EA1907">
        <w:rPr>
          <w:rFonts w:asciiTheme="minorHAnsi" w:hAnsiTheme="minorHAnsi"/>
        </w:rPr>
        <w:t>) and four Issue</w:t>
      </w:r>
      <w:r w:rsidR="00CC176A">
        <w:rPr>
          <w:rFonts w:asciiTheme="minorHAnsi" w:hAnsiTheme="minorHAnsi"/>
        </w:rPr>
        <w:t>s</w:t>
      </w:r>
      <w:r w:rsidRPr="00EA1907">
        <w:rPr>
          <w:rFonts w:asciiTheme="minorHAnsi" w:hAnsiTheme="minorHAnsi"/>
        </w:rPr>
        <w:t xml:space="preserve"> Tracking (Bug Reports,</w:t>
      </w:r>
      <w:r w:rsidR="00CC176A">
        <w:rPr>
          <w:rFonts w:asciiTheme="minorHAnsi" w:hAnsiTheme="minorHAnsi"/>
        </w:rPr>
        <w:t xml:space="preserve"> </w:t>
      </w:r>
      <w:r w:rsidRPr="00EA1907">
        <w:rPr>
          <w:rFonts w:asciiTheme="minorHAnsi" w:hAnsiTheme="minorHAnsi"/>
        </w:rPr>
        <w:t>Support Requests,</w:t>
      </w:r>
      <w:r w:rsidR="00CC176A">
        <w:rPr>
          <w:rFonts w:asciiTheme="minorHAnsi" w:hAnsiTheme="minorHAnsi"/>
        </w:rPr>
        <w:t xml:space="preserve"> </w:t>
      </w:r>
      <w:r w:rsidRPr="00EA1907">
        <w:rPr>
          <w:rFonts w:asciiTheme="minorHAnsi" w:hAnsiTheme="minorHAnsi"/>
        </w:rPr>
        <w:t>Feature Requests,</w:t>
      </w:r>
      <w:r w:rsidR="00CC176A">
        <w:rPr>
          <w:rFonts w:asciiTheme="minorHAnsi" w:hAnsiTheme="minorHAnsi"/>
        </w:rPr>
        <w:t xml:space="preserve"> </w:t>
      </w:r>
      <w:r w:rsidRPr="00EA1907">
        <w:rPr>
          <w:rFonts w:asciiTheme="minorHAnsi" w:hAnsiTheme="minorHAnsi"/>
        </w:rPr>
        <w:t>Patches)</w:t>
      </w:r>
      <w:r w:rsidR="00CC176A">
        <w:rPr>
          <w:rFonts w:asciiTheme="minorHAnsi" w:hAnsiTheme="minorHAnsi"/>
        </w:rPr>
        <w:t>.</w:t>
      </w:r>
    </w:p>
    <w:p w14:paraId="201BDE2C" w14:textId="77777777" w:rsidR="001F1C78" w:rsidRPr="00EA1907" w:rsidRDefault="00391338" w:rsidP="000F59BC">
      <w:pPr>
        <w:rPr>
          <w:rFonts w:asciiTheme="minorHAnsi" w:hAnsiTheme="minorHAnsi"/>
        </w:rPr>
      </w:pPr>
      <w:r w:rsidRPr="00EA1907">
        <w:rPr>
          <w:rFonts w:asciiTheme="minorHAnsi" w:hAnsiTheme="minorHAnsi"/>
        </w:rPr>
        <w:t>Our intent</w:t>
      </w:r>
      <w:r w:rsidR="003648FE">
        <w:rPr>
          <w:rFonts w:asciiTheme="minorHAnsi" w:hAnsiTheme="minorHAnsi"/>
        </w:rPr>
        <w:t xml:space="preserve"> </w:t>
      </w:r>
      <w:r w:rsidRPr="00EA1907">
        <w:rPr>
          <w:rFonts w:asciiTheme="minorHAnsi" w:hAnsiTheme="minorHAnsi"/>
        </w:rPr>
        <w:t>is to operate within these projects keeping the EGI ecosystem and its infrastructure</w:t>
      </w:r>
      <w:r w:rsidR="00463A63">
        <w:rPr>
          <w:rFonts w:asciiTheme="minorHAnsi" w:hAnsiTheme="minorHAnsi"/>
        </w:rPr>
        <w:t>s</w:t>
      </w:r>
      <w:r w:rsidRPr="00EA1907">
        <w:rPr>
          <w:rFonts w:asciiTheme="minorHAnsi" w:hAnsiTheme="minorHAnsi"/>
        </w:rPr>
        <w:t xml:space="preserve"> as the system of reference for what concerns DCIs, whatever is the underlying technology. </w:t>
      </w:r>
      <w:r w:rsidR="00463A63">
        <w:rPr>
          <w:rFonts w:asciiTheme="minorHAnsi" w:hAnsiTheme="minorHAnsi"/>
        </w:rPr>
        <w:t>As a concrete example of this approach</w:t>
      </w:r>
      <w:r w:rsidRPr="00EA1907">
        <w:rPr>
          <w:rFonts w:asciiTheme="minorHAnsi" w:hAnsiTheme="minorHAnsi"/>
        </w:rPr>
        <w:t xml:space="preserve">, </w:t>
      </w:r>
      <w:r w:rsidR="00463A63">
        <w:rPr>
          <w:rFonts w:asciiTheme="minorHAnsi" w:hAnsiTheme="minorHAnsi"/>
        </w:rPr>
        <w:t xml:space="preserve">since January 2013 </w:t>
      </w:r>
      <w:r w:rsidRPr="00EA1907">
        <w:rPr>
          <w:rFonts w:asciiTheme="minorHAnsi" w:hAnsiTheme="minorHAnsi"/>
        </w:rPr>
        <w:t xml:space="preserve">a </w:t>
      </w:r>
      <w:r w:rsidR="00463A63">
        <w:rPr>
          <w:rFonts w:asciiTheme="minorHAnsi" w:hAnsiTheme="minorHAnsi"/>
        </w:rPr>
        <w:t>VT (</w:t>
      </w:r>
      <w:r w:rsidRPr="00EA1907">
        <w:rPr>
          <w:rFonts w:asciiTheme="minorHAnsi" w:hAnsiTheme="minorHAnsi"/>
        </w:rPr>
        <w:t>Virtual Team</w:t>
      </w:r>
      <w:r w:rsidR="00463A63">
        <w:rPr>
          <w:rFonts w:asciiTheme="minorHAnsi" w:hAnsiTheme="minorHAnsi"/>
        </w:rPr>
        <w:t>)</w:t>
      </w:r>
      <w:r w:rsidRPr="00EA1907">
        <w:rPr>
          <w:rFonts w:asciiTheme="minorHAnsi" w:hAnsiTheme="minorHAnsi"/>
        </w:rPr>
        <w:t xml:space="preserve"> </w:t>
      </w:r>
      <w:r w:rsidR="00463A63">
        <w:rPr>
          <w:rFonts w:asciiTheme="minorHAnsi" w:hAnsiTheme="minorHAnsi"/>
        </w:rPr>
        <w:t>dedicated to</w:t>
      </w:r>
      <w:r w:rsidRPr="00EA1907">
        <w:rPr>
          <w:rFonts w:asciiTheme="minorHAnsi" w:hAnsiTheme="minorHAnsi"/>
        </w:rPr>
        <w:t xml:space="preserve"> CTA </w:t>
      </w:r>
      <w:r w:rsidR="00463A63">
        <w:rPr>
          <w:rFonts w:asciiTheme="minorHAnsi" w:hAnsiTheme="minorHAnsi"/>
        </w:rPr>
        <w:t xml:space="preserve">is </w:t>
      </w:r>
      <w:r w:rsidR="00463A63">
        <w:rPr>
          <w:rFonts w:asciiTheme="minorHAnsi" w:hAnsiTheme="minorHAnsi"/>
        </w:rPr>
        <w:lastRenderedPageBreak/>
        <w:t xml:space="preserve">running </w:t>
      </w:r>
      <w:r w:rsidRPr="00EA1907">
        <w:rPr>
          <w:rFonts w:asciiTheme="minorHAnsi" w:hAnsiTheme="minorHAnsi"/>
        </w:rPr>
        <w:t>in EGI</w:t>
      </w:r>
      <w:r w:rsidR="00463A63">
        <w:rPr>
          <w:rFonts w:asciiTheme="minorHAnsi" w:hAnsiTheme="minorHAnsi"/>
        </w:rPr>
        <w:t xml:space="preserve">; the </w:t>
      </w:r>
      <w:r w:rsidRPr="00EA1907">
        <w:rPr>
          <w:rFonts w:asciiTheme="minorHAnsi" w:hAnsiTheme="minorHAnsi"/>
        </w:rPr>
        <w:t xml:space="preserve">goal </w:t>
      </w:r>
      <w:r w:rsidR="00463A63">
        <w:rPr>
          <w:rFonts w:asciiTheme="minorHAnsi" w:hAnsiTheme="minorHAnsi"/>
        </w:rPr>
        <w:t xml:space="preserve">of the VT </w:t>
      </w:r>
      <w:r w:rsidRPr="00EA1907">
        <w:rPr>
          <w:rFonts w:asciiTheme="minorHAnsi" w:hAnsiTheme="minorHAnsi"/>
        </w:rPr>
        <w:t xml:space="preserve">is to identify and propose concrete technological solutions for the CTA SSO authentication system and </w:t>
      </w:r>
      <w:r w:rsidR="00463A63">
        <w:rPr>
          <w:rFonts w:asciiTheme="minorHAnsi" w:hAnsiTheme="minorHAnsi"/>
        </w:rPr>
        <w:t xml:space="preserve">the </w:t>
      </w:r>
      <w:r w:rsidRPr="00EA1907">
        <w:rPr>
          <w:rFonts w:asciiTheme="minorHAnsi" w:hAnsiTheme="minorHAnsi"/>
        </w:rPr>
        <w:t>Science Gateways developed for the project.</w:t>
      </w:r>
    </w:p>
    <w:p w14:paraId="68270012" w14:textId="77777777" w:rsidR="00391338" w:rsidRPr="00EA1907" w:rsidRDefault="00391338" w:rsidP="000F59BC">
      <w:pPr>
        <w:rPr>
          <w:rFonts w:asciiTheme="minorHAnsi" w:hAnsiTheme="minorHAnsi"/>
        </w:rPr>
      </w:pPr>
      <w:r w:rsidRPr="00EA1907">
        <w:rPr>
          <w:rFonts w:asciiTheme="minorHAnsi" w:hAnsiTheme="minorHAnsi"/>
        </w:rPr>
        <w:t xml:space="preserve">Another practical example is the creation of a VO and a VRC dedicated to the Euclid project, although this </w:t>
      </w:r>
      <w:r w:rsidR="00463A63">
        <w:rPr>
          <w:rFonts w:asciiTheme="minorHAnsi" w:hAnsiTheme="minorHAnsi"/>
        </w:rPr>
        <w:t xml:space="preserve">option is </w:t>
      </w:r>
      <w:r w:rsidRPr="00EA1907">
        <w:rPr>
          <w:rFonts w:asciiTheme="minorHAnsi" w:hAnsiTheme="minorHAnsi"/>
        </w:rPr>
        <w:t xml:space="preserve">still </w:t>
      </w:r>
      <w:r w:rsidR="00463A63">
        <w:rPr>
          <w:rFonts w:asciiTheme="minorHAnsi" w:hAnsiTheme="minorHAnsi"/>
        </w:rPr>
        <w:t>under</w:t>
      </w:r>
      <w:r w:rsidRPr="00EA1907">
        <w:rPr>
          <w:rFonts w:asciiTheme="minorHAnsi" w:hAnsiTheme="minorHAnsi"/>
        </w:rPr>
        <w:t xml:space="preserve"> evaluation.</w:t>
      </w:r>
    </w:p>
    <w:p w14:paraId="3C54C6B4" w14:textId="77777777" w:rsidR="00CA7C92" w:rsidRPr="00E20D4B" w:rsidRDefault="00CA7C92" w:rsidP="0080272F">
      <w:pPr>
        <w:rPr>
          <w:rFonts w:asciiTheme="minorHAnsi" w:hAnsiTheme="minorHAnsi"/>
        </w:rPr>
      </w:pPr>
    </w:p>
    <w:p w14:paraId="1B57CA39" w14:textId="77777777" w:rsidR="00EE02A8" w:rsidRPr="00007983" w:rsidRDefault="00007983" w:rsidP="0080272F">
      <w:pPr>
        <w:pStyle w:val="Heading1"/>
      </w:pPr>
      <w:bookmarkStart w:id="90" w:name="_Toc347317987"/>
      <w:r>
        <w:lastRenderedPageBreak/>
        <w:t>Additional Communities</w:t>
      </w:r>
      <w:bookmarkEnd w:id="90"/>
    </w:p>
    <w:p w14:paraId="11F5B697" w14:textId="77777777" w:rsidR="00007983" w:rsidRDefault="00007983" w:rsidP="0080272F">
      <w:pPr>
        <w:pStyle w:val="Heading2"/>
      </w:pPr>
      <w:bookmarkStart w:id="91" w:name="_Toc347317988"/>
      <w:r>
        <w:t>Dashboards</w:t>
      </w:r>
      <w:bookmarkEnd w:id="91"/>
    </w:p>
    <w:p w14:paraId="1A6A7615" w14:textId="77777777" w:rsidR="00007983" w:rsidRPr="00E34D11" w:rsidRDefault="00007983" w:rsidP="0080272F">
      <w:pPr>
        <w:rPr>
          <w:rFonts w:ascii="Calibri" w:hAnsi="Calibri" w:cs="Calibri"/>
          <w:szCs w:val="22"/>
        </w:rPr>
      </w:pPr>
      <w:r>
        <w:rPr>
          <w:rFonts w:ascii="Calibri" w:hAnsi="Calibri" w:cs="Calibri"/>
          <w:szCs w:val="22"/>
        </w:rPr>
        <w:t xml:space="preserve">The Experiment Dashboard </w:t>
      </w:r>
      <w:r w:rsidRPr="00E34D11">
        <w:rPr>
          <w:rFonts w:ascii="Calibri" w:hAnsi="Calibri" w:cs="Calibri"/>
          <w:szCs w:val="22"/>
        </w:rPr>
        <w:t>system provides monitoring of the WLCG infrastructure from the perspective of the LHC experiments and covers the full range of their computing activities, such as data transfer, job processing, and site commissioning. In contrast to many other monitoring systems, the Experiment Dashboard is not coupled to any particular middleware, workload management, or data management systems.  It is shared by several LHC virtual organizations and works transparently across various middleware platforms.</w:t>
      </w:r>
    </w:p>
    <w:p w14:paraId="0140B217" w14:textId="77777777" w:rsidR="00007983" w:rsidRPr="00E34D11" w:rsidRDefault="00007983" w:rsidP="0080272F">
      <w:pPr>
        <w:rPr>
          <w:rFonts w:ascii="Calibri" w:hAnsi="Calibri"/>
        </w:rPr>
      </w:pPr>
      <w:r w:rsidRPr="00E34D11">
        <w:rPr>
          <w:rFonts w:ascii="Calibri" w:hAnsi="Calibri" w:cs="Calibri"/>
          <w:szCs w:val="22"/>
        </w:rPr>
        <w:t xml:space="preserve">The Experiment Dashboard </w:t>
      </w:r>
      <w:r>
        <w:rPr>
          <w:rFonts w:ascii="Calibri" w:hAnsi="Calibri" w:cs="Calibri"/>
          <w:szCs w:val="22"/>
        </w:rPr>
        <w:t xml:space="preserve">has </w:t>
      </w:r>
      <w:r w:rsidRPr="00E34D11">
        <w:rPr>
          <w:rFonts w:ascii="Calibri" w:hAnsi="Calibri" w:cs="Calibri"/>
          <w:szCs w:val="22"/>
        </w:rPr>
        <w:t xml:space="preserve">proved to be an essential component of the Grid monitoring infrastructure. The LHC experiments </w:t>
      </w:r>
      <w:r w:rsidR="00A25526" w:rsidRPr="00A25526">
        <w:rPr>
          <w:rFonts w:ascii="Calibri" w:hAnsi="Calibri" w:cs="Calibri"/>
          <w:szCs w:val="22"/>
        </w:rPr>
        <w:t xml:space="preserve">rely </w:t>
      </w:r>
      <w:r w:rsidRPr="00E34D11">
        <w:rPr>
          <w:rFonts w:ascii="Calibri" w:hAnsi="Calibri" w:cs="Calibri"/>
          <w:szCs w:val="22"/>
        </w:rPr>
        <w:t>heavily on the Experiment Dashboard for distributed operations, monitoring user computing activities, and providing user support.  The Experiment Dashboard servers are accessed by several thousand distinct users per month.</w:t>
      </w:r>
      <w:r>
        <w:rPr>
          <w:rFonts w:ascii="Calibri" w:hAnsi="Calibri" w:cs="Calibri"/>
          <w:szCs w:val="22"/>
        </w:rPr>
        <w:t xml:space="preserve"> Among the Dashboard applications which are extensively used by the LHC community are Site Status Board, Job monitoring applications, DDM (Distributed Data Management) Dashboard. </w:t>
      </w:r>
      <w:r w:rsidRPr="00E34D11">
        <w:rPr>
          <w:rFonts w:ascii="Calibri" w:hAnsi="Calibri" w:cs="Calibri"/>
          <w:szCs w:val="22"/>
        </w:rPr>
        <w:t xml:space="preserve">Experiment Dashboard applications adhere to a set of core development principles: common technology and implementation, loose-coupling to data sources, sharing of monitoring data, and user involvement in the development process. The aims of these principles are to reduce development and maintenance overhead, to allow applications to be easily adapted for use by multiple VOs, to enable reuse of monitoring data, and to ensure that applications meet user requirements. The </w:t>
      </w:r>
      <w:r>
        <w:rPr>
          <w:rFonts w:ascii="Calibri" w:hAnsi="Calibri" w:cs="Calibri"/>
          <w:szCs w:val="22"/>
        </w:rPr>
        <w:t>Experiment Dashboard Framework</w:t>
      </w:r>
      <w:r w:rsidRPr="00E34D11">
        <w:rPr>
          <w:rFonts w:ascii="Calibri" w:hAnsi="Calibri" w:cs="Calibri"/>
          <w:szCs w:val="22"/>
        </w:rPr>
        <w:t xml:space="preserve"> provides a common foundation for the development of the monitoring applications and facilitates development and maintenance tasks.</w:t>
      </w:r>
    </w:p>
    <w:p w14:paraId="29FCC126" w14:textId="77777777" w:rsidR="00007983" w:rsidRPr="008E422C" w:rsidRDefault="00007983" w:rsidP="0080272F">
      <w:pPr>
        <w:rPr>
          <w:rFonts w:ascii="Calibri" w:hAnsi="Calibri" w:cs="Calibri"/>
          <w:szCs w:val="22"/>
        </w:rPr>
      </w:pPr>
      <w:r w:rsidRPr="00E34D11">
        <w:rPr>
          <w:rFonts w:ascii="Calibri" w:hAnsi="Calibri" w:cs="Calibri"/>
          <w:szCs w:val="22"/>
        </w:rPr>
        <w:t xml:space="preserve">The sustainability of the system is ensured by the described development principles and by the </w:t>
      </w:r>
      <w:r w:rsidRPr="008E422C">
        <w:rPr>
          <w:rFonts w:ascii="Calibri" w:hAnsi="Calibri" w:cs="Calibri"/>
          <w:szCs w:val="22"/>
        </w:rPr>
        <w:t xml:space="preserve">collaborative nature of the project.  The core development and support team at CERN collaborates with the developers from the LHC experiments. There are also contributions from the institutes participating in the LHC project from Russia, Taiwan, India, and the UK. The LHC experiments also take part in operating the Dashboard services, for example as a part of ATLAS computing shift procedures. </w:t>
      </w:r>
    </w:p>
    <w:p w14:paraId="608A8966" w14:textId="77777777" w:rsidR="009D51A0" w:rsidRPr="00E34D11" w:rsidRDefault="00007983" w:rsidP="0080272F">
      <w:pPr>
        <w:rPr>
          <w:rFonts w:ascii="Calibri" w:hAnsi="Calibri" w:cs="Calibri"/>
          <w:szCs w:val="22"/>
        </w:rPr>
      </w:pPr>
      <w:r w:rsidRPr="008E422C">
        <w:rPr>
          <w:rFonts w:ascii="Calibri" w:hAnsi="Calibri" w:cs="Calibri"/>
          <w:szCs w:val="22"/>
        </w:rPr>
        <w:t xml:space="preserve">During </w:t>
      </w:r>
      <w:r w:rsidR="003F1CB7">
        <w:rPr>
          <w:rFonts w:ascii="Calibri" w:hAnsi="Calibri" w:cs="Calibri"/>
          <w:szCs w:val="22"/>
        </w:rPr>
        <w:t>PY1</w:t>
      </w:r>
      <w:r w:rsidRPr="008E422C">
        <w:rPr>
          <w:rFonts w:ascii="Calibri" w:hAnsi="Calibri" w:cs="Calibri"/>
          <w:szCs w:val="22"/>
        </w:rPr>
        <w:t xml:space="preserve">, substantial progress was made concerning the redesign of the Dashboard applications, achieving complete decoupling of the user interfaces from the data repository through the use of new technologies such as AJAX. New versions of the Site Status Board, ATLAS DDM Dashboard and Site Usability Monitor, as well as of the wide range of the job monitoring applications were deployed in production. Many of the job monitoring applications were developed </w:t>
      </w:r>
      <w:r w:rsidR="007577A7">
        <w:rPr>
          <w:rFonts w:ascii="Calibri" w:hAnsi="Calibri" w:cs="Calibri"/>
          <w:szCs w:val="22"/>
        </w:rPr>
        <w:t>using</w:t>
      </w:r>
      <w:r w:rsidRPr="008E422C">
        <w:rPr>
          <w:rFonts w:ascii="Calibri" w:hAnsi="Calibri" w:cs="Calibri"/>
          <w:szCs w:val="22"/>
        </w:rPr>
        <w:t xml:space="preserve"> a common </w:t>
      </w:r>
      <w:proofErr w:type="spellStart"/>
      <w:r w:rsidRPr="008E422C">
        <w:rPr>
          <w:rFonts w:ascii="Calibri" w:hAnsi="Calibri" w:cs="Calibri"/>
          <w:szCs w:val="22"/>
        </w:rPr>
        <w:t>hBrowse</w:t>
      </w:r>
      <w:proofErr w:type="spellEnd"/>
      <w:r w:rsidRPr="008E422C">
        <w:rPr>
          <w:rFonts w:ascii="Calibri" w:hAnsi="Calibri" w:cs="Calibri"/>
          <w:szCs w:val="22"/>
        </w:rPr>
        <w:t xml:space="preserve"> visualization framework, which aided the development process and allowed the integration of common user interfaces with various information sources. The migration of the Dashboard cluster consisting of 50 nodes to virtual machines was accomplished.</w:t>
      </w:r>
      <w:r w:rsidR="009D51A0">
        <w:rPr>
          <w:rFonts w:ascii="Calibri" w:hAnsi="Calibri" w:cs="Calibri"/>
          <w:szCs w:val="22"/>
        </w:rPr>
        <w:t xml:space="preserve"> The functionality of the Dashboard cluster management system was improved. This includes development of the web interface which provides information about status of the nodes belonging to the Dashboard cluster and applications hosted by these nodes.  </w:t>
      </w:r>
      <w:r w:rsidR="009D51A0" w:rsidRPr="008E422C">
        <w:rPr>
          <w:rFonts w:ascii="Calibri" w:hAnsi="Calibri" w:cs="Calibri"/>
          <w:szCs w:val="22"/>
        </w:rPr>
        <w:t>All those changes contributed to the sustainability task through decreasing maintenance and support effort.</w:t>
      </w:r>
    </w:p>
    <w:p w14:paraId="3DC5F50B" w14:textId="77777777" w:rsidR="009D51A0" w:rsidRDefault="009D51A0" w:rsidP="0080272F">
      <w:pPr>
        <w:rPr>
          <w:rFonts w:ascii="Calibri" w:hAnsi="Calibri" w:cs="Calibri"/>
          <w:szCs w:val="22"/>
        </w:rPr>
      </w:pPr>
      <w:r w:rsidRPr="00E34D11">
        <w:rPr>
          <w:rFonts w:ascii="Calibri" w:hAnsi="Calibri" w:cs="Calibri"/>
          <w:szCs w:val="22"/>
        </w:rPr>
        <w:t xml:space="preserve">In 2012, priority will be given to the common applications shared by multiple VOs. Among them is the Global WLCG transfer </w:t>
      </w:r>
      <w:r w:rsidR="00A25526" w:rsidRPr="00E34D11">
        <w:rPr>
          <w:rFonts w:ascii="Calibri" w:hAnsi="Calibri" w:cs="Calibri"/>
          <w:szCs w:val="22"/>
        </w:rPr>
        <w:t xml:space="preserve">monitor </w:t>
      </w:r>
      <w:r w:rsidR="00C77DC3">
        <w:rPr>
          <w:rFonts w:ascii="Calibri" w:hAnsi="Calibri" w:cs="Calibri"/>
          <w:szCs w:val="22"/>
        </w:rPr>
        <w:t>that</w:t>
      </w:r>
      <w:r w:rsidRPr="00E34D11">
        <w:rPr>
          <w:rFonts w:ascii="Calibri" w:hAnsi="Calibri" w:cs="Calibri"/>
          <w:szCs w:val="22"/>
        </w:rPr>
        <w:t xml:space="preserve"> aims to perform common tasks carried out by the LHC virtual organizations in order to monitor their data transfers on the WLCG infrastructure, namely aggregation of the WLCG transfer monitoring statistics and exposing monitoring data via user interfaces and APIs. The first prototype of the system was developed and deployed for validation in </w:t>
      </w:r>
      <w:r w:rsidRPr="00E34D11">
        <w:rPr>
          <w:rFonts w:ascii="Calibri" w:hAnsi="Calibri" w:cs="Calibri"/>
          <w:szCs w:val="22"/>
        </w:rPr>
        <w:lastRenderedPageBreak/>
        <w:t xml:space="preserve">2011. During 2012, the functionality of the system will be extended based on feedback of the user community. </w:t>
      </w:r>
    </w:p>
    <w:p w14:paraId="6E568734" w14:textId="77777777" w:rsidR="009D51A0" w:rsidRPr="00E34D11" w:rsidRDefault="009D51A0" w:rsidP="009D51A0">
      <w:pPr>
        <w:rPr>
          <w:rFonts w:ascii="Calibri" w:hAnsi="Calibri"/>
        </w:rPr>
      </w:pPr>
      <w:r w:rsidRPr="00E34D11">
        <w:rPr>
          <w:rFonts w:ascii="Calibri" w:hAnsi="Calibri" w:cs="Calibri"/>
          <w:szCs w:val="22"/>
        </w:rPr>
        <w:t>Another important direction of work will be the improvement of the monitoring tools for end users,</w:t>
      </w:r>
      <w:r>
        <w:rPr>
          <w:rFonts w:ascii="Calibri" w:hAnsi="Calibri" w:cs="Calibri"/>
          <w:szCs w:val="22"/>
        </w:rPr>
        <w:t xml:space="preserve"> task monitoring for distributed analysis </w:t>
      </w:r>
      <w:r w:rsidRPr="00E34D11">
        <w:rPr>
          <w:rFonts w:ascii="Calibri" w:hAnsi="Calibri" w:cs="Calibri"/>
          <w:szCs w:val="22"/>
        </w:rPr>
        <w:t xml:space="preserve">being one of them.  A new version of the task monitoring application based on the </w:t>
      </w:r>
      <w:proofErr w:type="spellStart"/>
      <w:r w:rsidRPr="00E34D11">
        <w:rPr>
          <w:rFonts w:ascii="Calibri" w:hAnsi="Calibri" w:cs="Calibri"/>
          <w:szCs w:val="22"/>
        </w:rPr>
        <w:t>hBrowse</w:t>
      </w:r>
      <w:proofErr w:type="spellEnd"/>
      <w:r w:rsidRPr="00E34D11">
        <w:rPr>
          <w:rFonts w:ascii="Calibri" w:hAnsi="Calibri" w:cs="Calibri"/>
          <w:szCs w:val="22"/>
        </w:rPr>
        <w:t xml:space="preserve"> framework will be released in 2012. All Dashboard data repositories will be migrated to new hardware and ORACLE version 11g; this will improve performance of the Dashboard applications.  The functionality of the</w:t>
      </w:r>
      <w:r>
        <w:rPr>
          <w:rFonts w:ascii="Calibri" w:hAnsi="Calibri" w:cs="Calibri"/>
          <w:szCs w:val="22"/>
        </w:rPr>
        <w:t xml:space="preserve"> Site Status Board application </w:t>
      </w:r>
      <w:r w:rsidRPr="00E34D11">
        <w:rPr>
          <w:rFonts w:ascii="Calibri" w:hAnsi="Calibri" w:cs="Calibri"/>
          <w:szCs w:val="22"/>
        </w:rPr>
        <w:t>will be extended in order to provide better automation of the operations of the distributed infrastructure, which in its turn will address the sustainability task. It is foreseen to be integrated into the SSB framework functionality of the CMS site readiness tool and to enable alarm notification. Apart from the development work described above, the plans for 2012 also include maintenance and support of the Dashboard cluster, services, and software.</w:t>
      </w:r>
    </w:p>
    <w:p w14:paraId="088DB86D" w14:textId="77777777" w:rsidR="0065169E" w:rsidRDefault="0065169E">
      <w:pPr>
        <w:pStyle w:val="Heading2"/>
      </w:pPr>
      <w:bookmarkStart w:id="92" w:name="_Toc347317989"/>
      <w:r>
        <w:t>Workflow and Schedulers</w:t>
      </w:r>
      <w:bookmarkEnd w:id="92"/>
      <w:r>
        <w:t xml:space="preserve"> </w:t>
      </w:r>
    </w:p>
    <w:p w14:paraId="3FE8DBAE" w14:textId="77777777" w:rsidR="0065169E" w:rsidRDefault="0065169E" w:rsidP="0065169E">
      <w:pPr>
        <w:pStyle w:val="Heading3"/>
      </w:pPr>
      <w:bookmarkStart w:id="93" w:name="_Toc347317990"/>
      <w:proofErr w:type="spellStart"/>
      <w:r>
        <w:t>Keple</w:t>
      </w:r>
      <w:r w:rsidR="00E34DA6">
        <w:t>r</w:t>
      </w:r>
      <w:proofErr w:type="spellEnd"/>
      <w:r w:rsidR="00E34DA6">
        <w:t xml:space="preserve"> and </w:t>
      </w:r>
      <w:proofErr w:type="spellStart"/>
      <w:r w:rsidR="00E34DA6">
        <w:t>GridW</w:t>
      </w:r>
      <w:r>
        <w:t>ay</w:t>
      </w:r>
      <w:bookmarkEnd w:id="93"/>
      <w:proofErr w:type="spellEnd"/>
    </w:p>
    <w:p w14:paraId="634070E2" w14:textId="59196A97" w:rsidR="00E34DA6" w:rsidRPr="00E34D11" w:rsidRDefault="00E34DA6" w:rsidP="00E34DA6">
      <w:pPr>
        <w:rPr>
          <w:rFonts w:ascii="Calibri" w:hAnsi="Calibri" w:cs="Calibri"/>
          <w:szCs w:val="22"/>
        </w:rPr>
      </w:pPr>
      <w:r w:rsidRPr="00E34D11">
        <w:rPr>
          <w:rFonts w:ascii="Calibri" w:hAnsi="Calibri" w:cs="Calibri"/>
          <w:szCs w:val="22"/>
        </w:rPr>
        <w:t xml:space="preserve">As </w:t>
      </w:r>
      <w:r w:rsidR="00A25526">
        <w:rPr>
          <w:rFonts w:ascii="Calibri" w:hAnsi="Calibri" w:cs="Calibri"/>
          <w:szCs w:val="22"/>
        </w:rPr>
        <w:t>described</w:t>
      </w:r>
      <w:r w:rsidRPr="00E34D11">
        <w:rPr>
          <w:rFonts w:ascii="Calibri" w:hAnsi="Calibri" w:cs="Calibri"/>
          <w:szCs w:val="22"/>
        </w:rPr>
        <w:t xml:space="preserve"> in MS606, </w:t>
      </w:r>
      <w:proofErr w:type="spellStart"/>
      <w:r w:rsidRPr="00E34D11">
        <w:rPr>
          <w:rFonts w:ascii="Calibri" w:hAnsi="Calibri" w:cs="Calibri"/>
          <w:szCs w:val="22"/>
        </w:rPr>
        <w:t>Kepler</w:t>
      </w:r>
      <w:proofErr w:type="spellEnd"/>
      <w:r w:rsidR="003F1CB7">
        <w:rPr>
          <w:rFonts w:ascii="Calibri" w:hAnsi="Calibri" w:cs="Calibri"/>
          <w:szCs w:val="22"/>
        </w:rPr>
        <w:t xml:space="preserve"> </w:t>
      </w:r>
      <w:r w:rsidRPr="00E34D11">
        <w:rPr>
          <w:rFonts w:ascii="Calibri" w:hAnsi="Calibri" w:cs="Calibri"/>
          <w:szCs w:val="22"/>
        </w:rPr>
        <w:t xml:space="preserve">is a software application for the analysis and modelling of scientific data. </w:t>
      </w:r>
      <w:proofErr w:type="spellStart"/>
      <w:r w:rsidRPr="00E34D11">
        <w:rPr>
          <w:rFonts w:ascii="Calibri" w:hAnsi="Calibri" w:cs="Calibri"/>
          <w:szCs w:val="22"/>
        </w:rPr>
        <w:t>Kepler</w:t>
      </w:r>
      <w:proofErr w:type="spellEnd"/>
      <w:r w:rsidRPr="00E34D11">
        <w:rPr>
          <w:rFonts w:ascii="Calibri" w:hAnsi="Calibri" w:cs="Calibri"/>
          <w:szCs w:val="22"/>
        </w:rPr>
        <w:t xml:space="preserve"> allows scientists to create their own executable scientific workflows by simply dragging and dropping components onto a workflow creation area and connecting the components to construct a specific data flow; </w:t>
      </w:r>
      <w:proofErr w:type="spellStart"/>
      <w:r w:rsidRPr="00E34D11">
        <w:rPr>
          <w:rFonts w:ascii="Calibri" w:hAnsi="Calibri" w:cs="Calibri"/>
          <w:szCs w:val="22"/>
        </w:rPr>
        <w:t>GridWay</w:t>
      </w:r>
      <w:proofErr w:type="spellEnd"/>
      <w:r w:rsidRPr="00E34D11">
        <w:rPr>
          <w:rFonts w:ascii="Calibri" w:hAnsi="Calibri" w:cs="Calibri"/>
          <w:szCs w:val="22"/>
        </w:rPr>
        <w:t xml:space="preserve"> [GRIDWAY] is a </w:t>
      </w:r>
      <w:proofErr w:type="spellStart"/>
      <w:r w:rsidRPr="00E34D11">
        <w:rPr>
          <w:rFonts w:ascii="Calibri" w:hAnsi="Calibri" w:cs="Calibri"/>
          <w:szCs w:val="22"/>
        </w:rPr>
        <w:t>Metascheduler</w:t>
      </w:r>
      <w:proofErr w:type="spellEnd"/>
      <w:r w:rsidRPr="00E34D11">
        <w:rPr>
          <w:rFonts w:ascii="Calibri" w:hAnsi="Calibri" w:cs="Calibri"/>
          <w:szCs w:val="22"/>
        </w:rPr>
        <w:t xml:space="preserve"> that automatically performs all the </w:t>
      </w:r>
      <w:r w:rsidRPr="00E34D11">
        <w:rPr>
          <w:rFonts w:ascii="Calibri" w:hAnsi="Calibri" w:cs="Calibri"/>
          <w:b/>
          <w:bCs/>
        </w:rPr>
        <w:t xml:space="preserve">submission steps </w:t>
      </w:r>
      <w:r w:rsidRPr="00E34D11">
        <w:rPr>
          <w:rFonts w:ascii="Calibri" w:hAnsi="Calibri" w:cs="Calibri"/>
          <w:szCs w:val="22"/>
        </w:rPr>
        <w:t>and that also provides the runtime mechanisms needed for dynamically adapting the application execution.</w:t>
      </w:r>
    </w:p>
    <w:p w14:paraId="6D166B89" w14:textId="3D697F93" w:rsidR="00023C76" w:rsidRDefault="00E34DA6" w:rsidP="001206C3">
      <w:r w:rsidRPr="00E34D11">
        <w:rPr>
          <w:rFonts w:ascii="Calibri" w:hAnsi="Calibri" w:cs="Calibri"/>
          <w:szCs w:val="22"/>
        </w:rPr>
        <w:t xml:space="preserve">The work of these activities has been focused on building a set of different use cases that can be used as templates by any other scientific community. Up until now, the developed workflows have been using the capabilities of </w:t>
      </w:r>
      <w:proofErr w:type="spellStart"/>
      <w:r w:rsidRPr="00E34D11">
        <w:rPr>
          <w:rFonts w:ascii="Calibri" w:hAnsi="Calibri" w:cs="Calibri"/>
          <w:szCs w:val="22"/>
        </w:rPr>
        <w:t>gLite</w:t>
      </w:r>
      <w:proofErr w:type="spellEnd"/>
      <w:r w:rsidRPr="00E34D11">
        <w:rPr>
          <w:rFonts w:ascii="Calibri" w:hAnsi="Calibri" w:cs="Calibri"/>
          <w:szCs w:val="22"/>
        </w:rPr>
        <w:t xml:space="preserve"> or UNICORE, with the functionalities provided by the standard software of these </w:t>
      </w:r>
      <w:proofErr w:type="spellStart"/>
      <w:r w:rsidRPr="00E34D11">
        <w:rPr>
          <w:rFonts w:ascii="Calibri" w:hAnsi="Calibri" w:cs="Calibri"/>
          <w:szCs w:val="22"/>
        </w:rPr>
        <w:t>middlewares</w:t>
      </w:r>
      <w:proofErr w:type="spellEnd"/>
      <w:r w:rsidRPr="00E34D11">
        <w:rPr>
          <w:rFonts w:ascii="Calibri" w:hAnsi="Calibri" w:cs="Calibri"/>
          <w:szCs w:val="22"/>
        </w:rPr>
        <w:t xml:space="preserve">. Since some of the applications (and users) were already using </w:t>
      </w:r>
      <w:proofErr w:type="spellStart"/>
      <w:r w:rsidRPr="00E34D11">
        <w:rPr>
          <w:rFonts w:ascii="Calibri" w:hAnsi="Calibri" w:cs="Calibri"/>
          <w:szCs w:val="22"/>
        </w:rPr>
        <w:t>Gridway</w:t>
      </w:r>
      <w:proofErr w:type="spellEnd"/>
      <w:r w:rsidRPr="00E34D11">
        <w:rPr>
          <w:rFonts w:ascii="Calibri" w:hAnsi="Calibri" w:cs="Calibri"/>
          <w:szCs w:val="22"/>
        </w:rPr>
        <w:t xml:space="preserve">, we decided to also provide support for it from within the </w:t>
      </w:r>
      <w:proofErr w:type="spellStart"/>
      <w:r w:rsidRPr="00E34D11">
        <w:rPr>
          <w:rFonts w:ascii="Calibri" w:hAnsi="Calibri" w:cs="Calibri"/>
          <w:szCs w:val="22"/>
        </w:rPr>
        <w:t>Kepler</w:t>
      </w:r>
      <w:proofErr w:type="spellEnd"/>
      <w:r w:rsidRPr="00E34D11">
        <w:rPr>
          <w:rFonts w:ascii="Calibri" w:hAnsi="Calibri" w:cs="Calibri"/>
          <w:szCs w:val="22"/>
        </w:rPr>
        <w:t xml:space="preserve"> environment.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provides functionalities that have been already developed </w:t>
      </w:r>
      <w:r w:rsidR="001206C3">
        <w:rPr>
          <w:rFonts w:ascii="Calibri" w:hAnsi="Calibri" w:cs="Calibri"/>
          <w:szCs w:val="22"/>
        </w:rPr>
        <w:t xml:space="preserve">in the </w:t>
      </w:r>
      <w:proofErr w:type="spellStart"/>
      <w:r w:rsidR="001206C3">
        <w:rPr>
          <w:rFonts w:ascii="Calibri" w:hAnsi="Calibri" w:cs="Calibri"/>
          <w:szCs w:val="22"/>
        </w:rPr>
        <w:t>Serpens</w:t>
      </w:r>
      <w:proofErr w:type="spellEnd"/>
      <w:r w:rsidR="001206C3">
        <w:rPr>
          <w:rFonts w:ascii="Calibri" w:hAnsi="Calibri" w:cs="Calibri"/>
          <w:szCs w:val="22"/>
        </w:rPr>
        <w:t xml:space="preserve"> suite for </w:t>
      </w:r>
      <w:proofErr w:type="spellStart"/>
      <w:r w:rsidR="001206C3">
        <w:rPr>
          <w:rFonts w:ascii="Calibri" w:hAnsi="Calibri" w:cs="Calibri"/>
          <w:szCs w:val="22"/>
        </w:rPr>
        <w:t>Kepler</w:t>
      </w:r>
      <w:proofErr w:type="spellEnd"/>
      <w:r w:rsidR="001206C3" w:rsidRPr="00E34D11">
        <w:rPr>
          <w:rFonts w:ascii="Calibri" w:hAnsi="Calibri" w:cs="Calibri"/>
          <w:szCs w:val="22"/>
        </w:rPr>
        <w:t xml:space="preserve">. For example, with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more actions can be delegated into the </w:t>
      </w:r>
      <w:proofErr w:type="spellStart"/>
      <w:r w:rsidR="001206C3" w:rsidRPr="00E34D11">
        <w:rPr>
          <w:rFonts w:ascii="Calibri" w:hAnsi="Calibri" w:cs="Calibri"/>
          <w:szCs w:val="22"/>
        </w:rPr>
        <w:t>metascheduler</w:t>
      </w:r>
      <w:proofErr w:type="spellEnd"/>
      <w:r w:rsidR="001206C3" w:rsidRPr="00E34D11">
        <w:rPr>
          <w:rFonts w:ascii="Calibri" w:hAnsi="Calibri" w:cs="Calibri"/>
          <w:szCs w:val="22"/>
        </w:rPr>
        <w:t xml:space="preserve"> since this software deals with most of the </w:t>
      </w:r>
      <w:r w:rsidR="001206C3">
        <w:rPr>
          <w:rFonts w:ascii="Calibri" w:hAnsi="Calibri" w:cs="Calibri"/>
          <w:szCs w:val="22"/>
        </w:rPr>
        <w:t>issues</w:t>
      </w:r>
      <w:r w:rsidR="001206C3" w:rsidRPr="00E34D11">
        <w:rPr>
          <w:rFonts w:ascii="Calibri" w:hAnsi="Calibri" w:cs="Calibri"/>
          <w:szCs w:val="22"/>
        </w:rPr>
        <w:t xml:space="preserve"> regarding job management: send the job, retrieve the results, deal with the information about the status of the infrastructure</w:t>
      </w:r>
      <w:r w:rsidR="001206C3">
        <w:rPr>
          <w:rFonts w:ascii="Calibri" w:hAnsi="Calibri" w:cs="Calibri"/>
          <w:szCs w:val="22"/>
        </w:rPr>
        <w:t xml:space="preserve">. </w:t>
      </w:r>
      <w:r w:rsidR="001206C3" w:rsidRPr="00E34D11">
        <w:rPr>
          <w:rFonts w:ascii="Calibri" w:hAnsi="Calibri" w:cs="Calibri"/>
          <w:szCs w:val="22"/>
        </w:rPr>
        <w:t xml:space="preserve">By supporting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we are improving the sustainability plans </w:t>
      </w:r>
      <w:r w:rsidR="001206C3">
        <w:rPr>
          <w:rFonts w:ascii="Calibri" w:hAnsi="Calibri" w:cs="Calibri"/>
          <w:szCs w:val="22"/>
        </w:rPr>
        <w:t xml:space="preserve">of </w:t>
      </w:r>
      <w:proofErr w:type="spellStart"/>
      <w:r w:rsidR="001206C3">
        <w:rPr>
          <w:rFonts w:ascii="Calibri" w:hAnsi="Calibri" w:cs="Calibri"/>
          <w:szCs w:val="22"/>
        </w:rPr>
        <w:t>Kepler</w:t>
      </w:r>
      <w:proofErr w:type="spellEnd"/>
      <w:r w:rsidR="001206C3">
        <w:rPr>
          <w:rFonts w:ascii="Calibri" w:hAnsi="Calibri" w:cs="Calibri"/>
          <w:szCs w:val="22"/>
        </w:rPr>
        <w:t>. This development</w:t>
      </w:r>
      <w:r w:rsidR="001206C3" w:rsidRPr="00E34D11">
        <w:rPr>
          <w:rFonts w:ascii="Calibri" w:hAnsi="Calibri" w:cs="Calibri"/>
          <w:szCs w:val="22"/>
        </w:rPr>
        <w:t xml:space="preserve"> provide</w:t>
      </w:r>
      <w:r w:rsidR="00DE3F39">
        <w:rPr>
          <w:rFonts w:ascii="Calibri" w:hAnsi="Calibri" w:cs="Calibri"/>
          <w:szCs w:val="22"/>
        </w:rPr>
        <w:t>s</w:t>
      </w:r>
      <w:r w:rsidR="001206C3" w:rsidRPr="00E34D11">
        <w:rPr>
          <w:rFonts w:ascii="Calibri" w:hAnsi="Calibri" w:cs="Calibri"/>
          <w:szCs w:val="22"/>
        </w:rPr>
        <w:t xml:space="preserve"> enhanced capabilities plus new options for the users. </w:t>
      </w:r>
      <w:proofErr w:type="spellStart"/>
      <w:r w:rsidR="001206C3" w:rsidRPr="00E34D11">
        <w:rPr>
          <w:rFonts w:ascii="Calibri" w:hAnsi="Calibri" w:cs="Calibri"/>
          <w:szCs w:val="22"/>
        </w:rPr>
        <w:t>GridWay</w:t>
      </w:r>
      <w:proofErr w:type="spellEnd"/>
      <w:r w:rsidR="001206C3" w:rsidRPr="00E34D11">
        <w:rPr>
          <w:rFonts w:ascii="Calibri" w:hAnsi="Calibri" w:cs="Calibri"/>
          <w:szCs w:val="22"/>
        </w:rPr>
        <w:t xml:space="preserve"> supports different </w:t>
      </w:r>
      <w:proofErr w:type="spellStart"/>
      <w:r w:rsidR="001206C3" w:rsidRPr="00E00546">
        <w:rPr>
          <w:rFonts w:ascii="Calibri" w:hAnsi="Calibri" w:cs="Calibri"/>
          <w:szCs w:val="22"/>
        </w:rPr>
        <w:t>middlewares</w:t>
      </w:r>
      <w:proofErr w:type="spellEnd"/>
      <w:r w:rsidR="001206C3" w:rsidRPr="00E00546">
        <w:rPr>
          <w:rFonts w:ascii="Calibri" w:hAnsi="Calibri" w:cs="Calibri"/>
          <w:szCs w:val="22"/>
        </w:rPr>
        <w:t xml:space="preserve">, hiding those </w:t>
      </w:r>
      <w:proofErr w:type="spellStart"/>
      <w:r w:rsidR="001206C3" w:rsidRPr="00E00546">
        <w:rPr>
          <w:rFonts w:ascii="Calibri" w:hAnsi="Calibri" w:cs="Calibri"/>
          <w:szCs w:val="22"/>
        </w:rPr>
        <w:t>middlewares</w:t>
      </w:r>
      <w:proofErr w:type="spellEnd"/>
      <w:r w:rsidR="001206C3" w:rsidRPr="00E00546">
        <w:rPr>
          <w:rFonts w:ascii="Calibri" w:hAnsi="Calibri" w:cs="Calibri"/>
          <w:szCs w:val="22"/>
        </w:rPr>
        <w:t xml:space="preserve"> from the user or from any piece of software on top of </w:t>
      </w:r>
      <w:proofErr w:type="spellStart"/>
      <w:r w:rsidR="001206C3" w:rsidRPr="00E00546">
        <w:rPr>
          <w:rFonts w:ascii="Calibri" w:hAnsi="Calibri" w:cs="Calibri"/>
          <w:szCs w:val="22"/>
        </w:rPr>
        <w:t>GridWay</w:t>
      </w:r>
      <w:proofErr w:type="spellEnd"/>
      <w:r w:rsidR="001206C3" w:rsidRPr="00E00546">
        <w:rPr>
          <w:rFonts w:ascii="Calibri" w:hAnsi="Calibri" w:cs="Calibri"/>
          <w:szCs w:val="22"/>
        </w:rPr>
        <w:t>. Hence, more</w:t>
      </w:r>
      <w:r w:rsidR="001206C3" w:rsidRPr="00E34D11">
        <w:rPr>
          <w:rFonts w:ascii="Calibri" w:hAnsi="Calibri" w:cs="Calibri"/>
          <w:szCs w:val="22"/>
        </w:rPr>
        <w:t xml:space="preserve"> computing infrastructures (middleware) could be used from within </w:t>
      </w:r>
      <w:proofErr w:type="spellStart"/>
      <w:r w:rsidR="001206C3" w:rsidRPr="00E34D11">
        <w:rPr>
          <w:rFonts w:ascii="Calibri" w:hAnsi="Calibri" w:cs="Calibri"/>
          <w:szCs w:val="22"/>
        </w:rPr>
        <w:t>Kepler</w:t>
      </w:r>
      <w:proofErr w:type="spellEnd"/>
      <w:r w:rsidR="001206C3" w:rsidRPr="00E34D11">
        <w:rPr>
          <w:rFonts w:ascii="Calibri" w:hAnsi="Calibri" w:cs="Calibri"/>
          <w:szCs w:val="22"/>
        </w:rPr>
        <w:t>.</w:t>
      </w:r>
      <w:r w:rsidR="00023C76" w:rsidRPr="00023C76">
        <w:t xml:space="preserve"> </w:t>
      </w:r>
    </w:p>
    <w:p w14:paraId="6D07C480" w14:textId="77777777" w:rsidR="00DE7285" w:rsidRDefault="00023C76" w:rsidP="001206C3">
      <w:pPr>
        <w:rPr>
          <w:rFonts w:ascii="Calibri" w:hAnsi="Calibri" w:cs="Calibri"/>
          <w:szCs w:val="22"/>
        </w:rPr>
      </w:pPr>
      <w:r w:rsidRPr="00023C76">
        <w:rPr>
          <w:rFonts w:ascii="Calibri" w:hAnsi="Calibri" w:cs="Calibri"/>
          <w:szCs w:val="22"/>
        </w:rPr>
        <w:t xml:space="preserve">As it has been stated in previous reports, activities have been focused on establishing collaboration with other user groups which have shown interest in our work. Also, the dissemination activities carried out in different locations and meetings show the impact of our work to other communities. We have established contact with the Computer Chemistry users, Astrophysics and are in the process of helping out with the use cases using </w:t>
      </w:r>
      <w:proofErr w:type="spellStart"/>
      <w:r w:rsidRPr="00023C76">
        <w:rPr>
          <w:rFonts w:ascii="Calibri" w:hAnsi="Calibri" w:cs="Calibri"/>
          <w:szCs w:val="22"/>
        </w:rPr>
        <w:t>Kepler</w:t>
      </w:r>
      <w:proofErr w:type="spellEnd"/>
      <w:r w:rsidRPr="00023C76">
        <w:rPr>
          <w:rFonts w:ascii="Calibri" w:hAnsi="Calibri" w:cs="Calibri"/>
          <w:szCs w:val="22"/>
        </w:rPr>
        <w:t xml:space="preserve"> (with the </w:t>
      </w:r>
      <w:proofErr w:type="spellStart"/>
      <w:r w:rsidRPr="00023C76">
        <w:rPr>
          <w:rFonts w:ascii="Calibri" w:hAnsi="Calibri" w:cs="Calibri"/>
          <w:szCs w:val="22"/>
        </w:rPr>
        <w:t>Serpens</w:t>
      </w:r>
      <w:proofErr w:type="spellEnd"/>
      <w:r w:rsidRPr="00023C76">
        <w:rPr>
          <w:rFonts w:ascii="Calibri" w:hAnsi="Calibri" w:cs="Calibri"/>
          <w:szCs w:val="22"/>
        </w:rPr>
        <w:t xml:space="preserve"> suite). Also the results of the work (</w:t>
      </w:r>
      <w:proofErr w:type="spellStart"/>
      <w:r w:rsidRPr="00023C76">
        <w:rPr>
          <w:rFonts w:ascii="Calibri" w:hAnsi="Calibri" w:cs="Calibri"/>
          <w:szCs w:val="22"/>
        </w:rPr>
        <w:t>Kepler</w:t>
      </w:r>
      <w:proofErr w:type="spellEnd"/>
      <w:r w:rsidRPr="00023C76">
        <w:rPr>
          <w:rFonts w:ascii="Calibri" w:hAnsi="Calibri" w:cs="Calibri"/>
          <w:szCs w:val="22"/>
        </w:rPr>
        <w:t xml:space="preserve"> with </w:t>
      </w:r>
      <w:proofErr w:type="spellStart"/>
      <w:r w:rsidRPr="00023C76">
        <w:rPr>
          <w:rFonts w:ascii="Calibri" w:hAnsi="Calibri" w:cs="Calibri"/>
          <w:szCs w:val="22"/>
        </w:rPr>
        <w:t>Serpens</w:t>
      </w:r>
      <w:proofErr w:type="spellEnd"/>
      <w:r w:rsidRPr="00023C76">
        <w:rPr>
          <w:rFonts w:ascii="Calibri" w:hAnsi="Calibri" w:cs="Calibri"/>
          <w:szCs w:val="22"/>
        </w:rPr>
        <w:t xml:space="preserve"> suite) have been proposed in terms of the national initiative – PL-</w:t>
      </w:r>
      <w:proofErr w:type="spellStart"/>
      <w:r w:rsidRPr="00023C76">
        <w:rPr>
          <w:rFonts w:ascii="Calibri" w:hAnsi="Calibri" w:cs="Calibri"/>
          <w:szCs w:val="22"/>
        </w:rPr>
        <w:t>GRIDPlus</w:t>
      </w:r>
      <w:proofErr w:type="spellEnd"/>
      <w:r w:rsidRPr="00023C76">
        <w:rPr>
          <w:rFonts w:ascii="Calibri" w:hAnsi="Calibri" w:cs="Calibri"/>
          <w:szCs w:val="22"/>
        </w:rPr>
        <w:t xml:space="preserve">, where the scientists from astronomy and nanotechnology are building their first use cases using this workflow framework.  We also plan to approach other user communities. </w:t>
      </w:r>
    </w:p>
    <w:p w14:paraId="5055A36C" w14:textId="006B3DFB" w:rsidR="00DE7285" w:rsidRDefault="00DE7285">
      <w:pPr>
        <w:pStyle w:val="Heading3"/>
      </w:pPr>
      <w:bookmarkStart w:id="94" w:name="_Toc347317991"/>
      <w:r>
        <w:lastRenderedPageBreak/>
        <w:t>SOMA2</w:t>
      </w:r>
      <w:bookmarkEnd w:id="94"/>
    </w:p>
    <w:p w14:paraId="03A91741" w14:textId="77777777" w:rsidR="00DE7285" w:rsidRDefault="00DE7285" w:rsidP="00DE7285">
      <w:pPr>
        <w:rPr>
          <w:rFonts w:ascii="Calibri" w:hAnsi="Calibri" w:cs="Calibri"/>
          <w:szCs w:val="22"/>
        </w:rPr>
      </w:pPr>
      <w:r>
        <w:rPr>
          <w:rFonts w:ascii="Calibri" w:hAnsi="Calibri" w:cs="Calibri"/>
          <w:szCs w:val="22"/>
        </w:rPr>
        <w:t>SOMA2</w:t>
      </w:r>
      <w:r w:rsidRPr="00E34D11">
        <w:rPr>
          <w:rFonts w:ascii="Calibri" w:hAnsi="Calibri" w:cs="Calibri"/>
          <w:szCs w:val="22"/>
        </w:rPr>
        <w:t xml:space="preserve"> is a versatile modelling environment for computational drug discovery and molecular mode</w:t>
      </w:r>
      <w:r>
        <w:rPr>
          <w:rFonts w:ascii="Calibri" w:hAnsi="Calibri" w:cs="Calibri"/>
          <w:szCs w:val="22"/>
        </w:rPr>
        <w:t>ll</w:t>
      </w:r>
      <w:r w:rsidRPr="00E34D11">
        <w:rPr>
          <w:rFonts w:ascii="Calibri" w:hAnsi="Calibri" w:cs="Calibri"/>
          <w:szCs w:val="22"/>
        </w:rPr>
        <w:t xml:space="preserve">ing. SOMA2 is operated through a web-browser and it offers an easy access to third-party scientific applications. The SOMA2 environment offers a full scale modelling environment from inputting molecular data to visualization and analysis of the results, including the possibility to combine different applications into automatically processed application workflows. During PQ6 and PQ7, CSC has maintained and operated CSC’s SOMA2 service. </w:t>
      </w:r>
    </w:p>
    <w:p w14:paraId="08EDD010" w14:textId="77777777" w:rsidR="00DE7285" w:rsidRPr="00E34D11" w:rsidRDefault="00DE7285" w:rsidP="00DE7285">
      <w:pPr>
        <w:rPr>
          <w:rFonts w:ascii="Calibri" w:hAnsi="Calibri" w:cs="Calibri"/>
          <w:szCs w:val="22"/>
        </w:rPr>
      </w:pPr>
      <w:r>
        <w:rPr>
          <w:rFonts w:ascii="Calibri" w:hAnsi="Calibri" w:cs="Calibri"/>
          <w:szCs w:val="22"/>
        </w:rPr>
        <w:t xml:space="preserve">The main outcome of SOMA2 development in the last year has been the integration of the scientific application </w:t>
      </w:r>
      <w:proofErr w:type="spellStart"/>
      <w:r>
        <w:rPr>
          <w:rFonts w:ascii="Calibri" w:hAnsi="Calibri" w:cs="Calibri"/>
          <w:szCs w:val="22"/>
        </w:rPr>
        <w:t>Autodock</w:t>
      </w:r>
      <w:proofErr w:type="spellEnd"/>
      <w:r>
        <w:rPr>
          <w:rFonts w:ascii="Calibri" w:hAnsi="Calibri" w:cs="Calibri"/>
          <w:szCs w:val="22"/>
        </w:rPr>
        <w:t xml:space="preserve"> 4 into SOMA2 which makes use of the Grid support features. </w:t>
      </w:r>
      <w:r w:rsidRPr="00E34D11">
        <w:rPr>
          <w:rFonts w:ascii="Calibri" w:hAnsi="Calibri" w:cs="Calibri"/>
          <w:szCs w:val="22"/>
        </w:rPr>
        <w:t>Moreover, in the end of PQ7 SOMA2 version 1.4 Aluminium was released. This release contains most of the EGI-</w:t>
      </w:r>
      <w:proofErr w:type="spellStart"/>
      <w:r w:rsidRPr="00E34D11">
        <w:rPr>
          <w:rFonts w:ascii="Calibri" w:hAnsi="Calibri" w:cs="Calibri"/>
          <w:szCs w:val="22"/>
        </w:rPr>
        <w:t>InSPIRE</w:t>
      </w:r>
      <w:proofErr w:type="spellEnd"/>
      <w:r w:rsidRPr="00E34D11">
        <w:rPr>
          <w:rFonts w:ascii="Calibri" w:hAnsi="Calibri" w:cs="Calibri"/>
          <w:szCs w:val="22"/>
        </w:rPr>
        <w:t xml:space="preserve"> related work so far. In addition, we have continued investigating on how to setup a SOMA2 service which would be provided to other user communities as well, apart from the current CSC users.</w:t>
      </w:r>
    </w:p>
    <w:p w14:paraId="2653B92D" w14:textId="77777777" w:rsidR="00DE7285" w:rsidRPr="00E34D11" w:rsidRDefault="00DE7285" w:rsidP="00DE7285">
      <w:pPr>
        <w:rPr>
          <w:rFonts w:ascii="Calibri" w:hAnsi="Calibri" w:cs="Calibri"/>
          <w:szCs w:val="22"/>
        </w:rPr>
      </w:pPr>
      <w:r w:rsidRPr="00E34D11">
        <w:rPr>
          <w:rFonts w:ascii="Calibri" w:hAnsi="Calibri" w:cs="Calibri"/>
          <w:szCs w:val="22"/>
        </w:rPr>
        <w:t>Based on the achievements so far, we will provide a grid-enabled application service from national level to other user communities as well. At the moment it seems that CSC is going to set up a separate pilot service for this. We will also operate and support the existing SOMA2 services. In addition, we will advertise the grid enabled SOMA2 service to different user communities.</w:t>
      </w:r>
    </w:p>
    <w:p w14:paraId="74F3B222" w14:textId="77777777" w:rsidR="00DE7285" w:rsidRPr="00E34D11" w:rsidRDefault="00DE7285" w:rsidP="00DE7285">
      <w:pPr>
        <w:rPr>
          <w:rFonts w:ascii="Calibri" w:hAnsi="Calibri" w:cs="Calibri"/>
        </w:rPr>
      </w:pPr>
      <w:r>
        <w:rPr>
          <w:rFonts w:ascii="Calibri" w:hAnsi="Calibri" w:cs="Calibri"/>
          <w:szCs w:val="22"/>
        </w:rPr>
        <w:t>On a longer timescale</w:t>
      </w:r>
      <w:r w:rsidRPr="00E34D11">
        <w:rPr>
          <w:rFonts w:ascii="Calibri" w:hAnsi="Calibri" w:cs="Calibri"/>
          <w:szCs w:val="22"/>
        </w:rPr>
        <w:t xml:space="preserve">, our goal is to expand the selection of scientific applications in the SOMA2 service, and to integrate application services from different grids hosted by different virtual organizations into SOMA2. This should be set as an important milestone because from the end users point of view, this would make using scientific applications </w:t>
      </w:r>
      <w:r>
        <w:rPr>
          <w:rFonts w:ascii="Calibri" w:hAnsi="Calibri" w:cs="Calibri"/>
          <w:szCs w:val="22"/>
        </w:rPr>
        <w:t xml:space="preserve">on </w:t>
      </w:r>
      <w:r w:rsidRPr="00E34D11">
        <w:rPr>
          <w:rFonts w:ascii="Calibri" w:hAnsi="Calibri" w:cs="Calibri"/>
          <w:szCs w:val="22"/>
        </w:rPr>
        <w:t>different grids very easy and transparent. We will continue to maintain and operate the SOMA2 service and seek possible scientific applications to be added as part of the service. During all project years, we will support using SOMA2 services. Furthermore, the development of the SOMA2 gateway will continue according to feature roadmap, including possible feature requests from the user community, bug fixes, and other enhancements.</w:t>
      </w:r>
    </w:p>
    <w:p w14:paraId="435DE1B8" w14:textId="77777777" w:rsidR="00DE7285" w:rsidRPr="00DE7285" w:rsidRDefault="00DE7285" w:rsidP="00DE7285"/>
    <w:p w14:paraId="2D356E32" w14:textId="77777777" w:rsidR="00DE7285" w:rsidRPr="00DE7285" w:rsidRDefault="00DE7285" w:rsidP="00DE7285"/>
    <w:p w14:paraId="573186B1" w14:textId="77777777" w:rsidR="0065169E" w:rsidRDefault="0065169E">
      <w:pPr>
        <w:pStyle w:val="Heading2"/>
      </w:pPr>
      <w:bookmarkStart w:id="95" w:name="_Toc347317992"/>
      <w:r>
        <w:t>MPI</w:t>
      </w:r>
      <w:bookmarkEnd w:id="95"/>
    </w:p>
    <w:p w14:paraId="220919D5" w14:textId="77777777" w:rsidR="00E34DA6" w:rsidRPr="00E34D11" w:rsidRDefault="00E34DA6" w:rsidP="0080272F">
      <w:pPr>
        <w:rPr>
          <w:rFonts w:ascii="Calibri" w:hAnsi="Calibri" w:cs="Calibri"/>
          <w:szCs w:val="22"/>
        </w:rPr>
      </w:pPr>
      <w:r w:rsidRPr="00E34D11">
        <w:rPr>
          <w:rFonts w:ascii="Calibri" w:hAnsi="Calibri" w:cs="Calibri"/>
          <w:szCs w:val="22"/>
        </w:rPr>
        <w:t xml:space="preserve">The MPI sub-task shall focus on a number of core objectives over its 36 month period (PY1 -PY3). </w:t>
      </w:r>
    </w:p>
    <w:p w14:paraId="5230B893" w14:textId="77777777" w:rsidR="00E34DA6" w:rsidRPr="00E34D11" w:rsidRDefault="00E34DA6" w:rsidP="0080272F">
      <w:pPr>
        <w:rPr>
          <w:rFonts w:ascii="Calibri" w:hAnsi="Calibri" w:cs="Calibri"/>
          <w:szCs w:val="22"/>
        </w:rPr>
      </w:pPr>
      <w:r w:rsidRPr="00E34D11">
        <w:rPr>
          <w:rFonts w:ascii="Calibri" w:hAnsi="Calibri" w:cs="Calibri"/>
          <w:szCs w:val="22"/>
        </w:rPr>
        <w:t>Many of these objectives are iterative, often requiring updates or fine-tuning. Other objectives, including participation in the EGI Community and Technical forums, shall be repeated at regular intervals. Th</w:t>
      </w:r>
      <w:r>
        <w:rPr>
          <w:rFonts w:ascii="Calibri" w:hAnsi="Calibri" w:cs="Calibri"/>
          <w:szCs w:val="22"/>
        </w:rPr>
        <w:t>e core sub-task objectives are:</w:t>
      </w:r>
    </w:p>
    <w:p w14:paraId="3225C216"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 xml:space="preserve">Improved end-user documentation, addressing MPI application development and job submission in ARC, </w:t>
      </w:r>
      <w:proofErr w:type="spellStart"/>
      <w:r w:rsidRPr="00E34D11">
        <w:rPr>
          <w:rFonts w:ascii="Calibri" w:hAnsi="Calibri" w:cs="Calibri"/>
          <w:szCs w:val="22"/>
        </w:rPr>
        <w:t>gLite</w:t>
      </w:r>
      <w:proofErr w:type="spellEnd"/>
      <w:r w:rsidRPr="00E34D11">
        <w:rPr>
          <w:rFonts w:ascii="Calibri" w:hAnsi="Calibri" w:cs="Calibri"/>
          <w:szCs w:val="22"/>
        </w:rPr>
        <w:t>, and UNICORE,</w:t>
      </w:r>
    </w:p>
    <w:p w14:paraId="6D9381EF"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Quality controlled MPI site deployment documentation,</w:t>
      </w:r>
    </w:p>
    <w:p w14:paraId="4EEC93A7"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Outreach and dissemination at major EGI events and workshops,</w:t>
      </w:r>
    </w:p>
    <w:p w14:paraId="64E941CF"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User community, NGI and site engagement, gathering direct input,</w:t>
      </w:r>
    </w:p>
    <w:p w14:paraId="638EA1BA" w14:textId="77777777" w:rsidR="00E34DA6" w:rsidRPr="00E34D11" w:rsidRDefault="00E34DA6" w:rsidP="00DA7B69">
      <w:pPr>
        <w:widowControl w:val="0"/>
        <w:numPr>
          <w:ilvl w:val="0"/>
          <w:numId w:val="8"/>
        </w:numPr>
        <w:spacing w:before="0" w:after="0"/>
        <w:rPr>
          <w:rFonts w:ascii="Calibri" w:hAnsi="Calibri" w:cs="Calibri"/>
          <w:szCs w:val="22"/>
        </w:rPr>
      </w:pPr>
      <w:r w:rsidRPr="00E34D11">
        <w:rPr>
          <w:rFonts w:ascii="Calibri" w:hAnsi="Calibri" w:cs="Calibri"/>
          <w:szCs w:val="22"/>
        </w:rPr>
        <w:t>Participation in selected standardisation bodies.</w:t>
      </w:r>
    </w:p>
    <w:p w14:paraId="71DF3C40" w14:textId="77777777" w:rsidR="00E34DA6" w:rsidRPr="00E34D11" w:rsidRDefault="00E34DA6" w:rsidP="0080272F">
      <w:pPr>
        <w:spacing w:before="0" w:after="0"/>
        <w:rPr>
          <w:rFonts w:ascii="Calibri" w:hAnsi="Calibri" w:cs="Calibri"/>
          <w:szCs w:val="22"/>
        </w:rPr>
      </w:pPr>
    </w:p>
    <w:p w14:paraId="1C1761BB" w14:textId="77777777" w:rsidR="00E34DA6" w:rsidRPr="00E34D11" w:rsidRDefault="00E34DA6" w:rsidP="0080272F">
      <w:pPr>
        <w:rPr>
          <w:rFonts w:ascii="Calibri" w:hAnsi="Calibri" w:cs="Calibri"/>
          <w:szCs w:val="22"/>
        </w:rPr>
      </w:pPr>
      <w:r w:rsidRPr="00E34D11">
        <w:rPr>
          <w:rFonts w:ascii="Calibri" w:hAnsi="Calibri" w:cs="Calibri"/>
          <w:szCs w:val="22"/>
        </w:rPr>
        <w:t>This sub-task has produced numerous MPI workbenches of increasing complexity with specific high impact on the Computational Chemistry and Fusion communities. These products include parallel implementations of Linear Algebra routines (produced by UNIPG). UNIPG has been working on the paralleliza</w:t>
      </w:r>
      <w:r>
        <w:rPr>
          <w:rFonts w:ascii="Calibri" w:hAnsi="Calibri" w:cs="Calibri"/>
          <w:szCs w:val="22"/>
        </w:rPr>
        <w:t>tion of the CHIMERE application. The detailed analysis</w:t>
      </w:r>
      <w:r w:rsidRPr="00E34D11">
        <w:rPr>
          <w:rFonts w:ascii="Calibri" w:hAnsi="Calibri" w:cs="Calibri"/>
          <w:szCs w:val="22"/>
        </w:rPr>
        <w:t xml:space="preserve"> has identified the extent to which </w:t>
      </w:r>
      <w:r w:rsidRPr="00E34D11">
        <w:rPr>
          <w:rFonts w:ascii="Calibri" w:hAnsi="Calibri" w:cs="Calibri"/>
          <w:szCs w:val="22"/>
        </w:rPr>
        <w:lastRenderedPageBreak/>
        <w:t>the application will achieve the highest level of parallelization possible, and thus the greatest efficiency. This model is structured around a task-farming model, in which some worker processes share the work by taking charge of part of the domain (subdomain) under the control of the master that sends and receives the relevant data, and that writes the results. The application can read initial input data based on the output of a previous run for a given timeframe.  The model has several advantages:</w:t>
      </w:r>
    </w:p>
    <w:p w14:paraId="480D0DC9" w14:textId="77777777" w:rsidR="00E34DA6" w:rsidRPr="00E34D11"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By chaining the results of many shorter runs, this allows simulations to run over much longer timeframes, and thus overcomes issues with CPU time-bound usage li</w:t>
      </w:r>
      <w:r w:rsidR="00F22886">
        <w:rPr>
          <w:rFonts w:ascii="Calibri" w:hAnsi="Calibri" w:cs="Calibri"/>
          <w:szCs w:val="22"/>
        </w:rPr>
        <w:t>mitations at most resource cent</w:t>
      </w:r>
      <w:r w:rsidRPr="00E34D11">
        <w:rPr>
          <w:rFonts w:ascii="Calibri" w:hAnsi="Calibri" w:cs="Calibri"/>
          <w:szCs w:val="22"/>
        </w:rPr>
        <w:t>r</w:t>
      </w:r>
      <w:r w:rsidR="00F22886">
        <w:rPr>
          <w:rFonts w:ascii="Calibri" w:hAnsi="Calibri" w:cs="Calibri"/>
          <w:szCs w:val="22"/>
        </w:rPr>
        <w:t>e</w:t>
      </w:r>
      <w:r w:rsidRPr="00E34D11">
        <w:rPr>
          <w:rFonts w:ascii="Calibri" w:hAnsi="Calibri" w:cs="Calibri"/>
          <w:szCs w:val="22"/>
        </w:rPr>
        <w:t xml:space="preserve">s. </w:t>
      </w:r>
    </w:p>
    <w:p w14:paraId="37D6C378" w14:textId="77777777" w:rsidR="00E34DA6" w:rsidRPr="00E34D11"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Can also be used as a form of application check-pointing.</w:t>
      </w:r>
    </w:p>
    <w:p w14:paraId="45159834" w14:textId="77777777" w:rsidR="00E34DA6" w:rsidRPr="00E34DA6" w:rsidRDefault="00E34DA6" w:rsidP="00DA7B69">
      <w:pPr>
        <w:widowControl w:val="0"/>
        <w:numPr>
          <w:ilvl w:val="0"/>
          <w:numId w:val="7"/>
        </w:numPr>
        <w:spacing w:before="0" w:after="0"/>
        <w:rPr>
          <w:rFonts w:ascii="Calibri" w:hAnsi="Calibri" w:cs="Calibri"/>
          <w:szCs w:val="22"/>
        </w:rPr>
      </w:pPr>
      <w:r w:rsidRPr="00E34D11">
        <w:rPr>
          <w:rFonts w:ascii="Calibri" w:hAnsi="Calibri" w:cs="Calibri"/>
          <w:szCs w:val="22"/>
        </w:rPr>
        <w:t>Allows greater granularity/resolution.</w:t>
      </w:r>
    </w:p>
    <w:p w14:paraId="687CD2E9" w14:textId="77777777" w:rsidR="00E34DA6" w:rsidRPr="00E34D11" w:rsidRDefault="00E34DA6" w:rsidP="0080272F">
      <w:pPr>
        <w:rPr>
          <w:rFonts w:ascii="Calibri" w:hAnsi="Calibri" w:cs="Calibri"/>
          <w:szCs w:val="22"/>
        </w:rPr>
      </w:pPr>
      <w:r w:rsidRPr="00E34D11">
        <w:rPr>
          <w:rFonts w:ascii="Calibri" w:hAnsi="Calibri" w:cs="Calibri"/>
          <w:szCs w:val="22"/>
        </w:rPr>
        <w:t xml:space="preserve">The CHIMERE parallelization model can be reused in many other scientific domains including, among others, the Earth Science and Astronomy &amp; Astrophysics communities. UNIPG has also implemented numerous advanced parallel codes for GPGPU.  </w:t>
      </w:r>
      <w:r w:rsidRPr="00E34D11">
        <w:rPr>
          <w:rFonts w:ascii="Calibri" w:hAnsi="Calibri" w:cs="Calibri"/>
          <w:szCs w:val="22"/>
          <w:lang w:eastAsia="en-US"/>
        </w:rPr>
        <w:t>This code has been successfully implemented on two different GPGPU architectures.</w:t>
      </w:r>
      <w:r w:rsidRPr="00E34D11">
        <w:rPr>
          <w:rFonts w:ascii="Calibri" w:hAnsi="Calibri" w:cs="Calibri"/>
          <w:szCs w:val="22"/>
        </w:rPr>
        <w:t xml:space="preserve"> </w:t>
      </w:r>
      <w:r w:rsidRPr="00E34D11">
        <w:rPr>
          <w:rFonts w:ascii="Calibri" w:hAnsi="Calibri" w:cs="Calibri"/>
          <w:szCs w:val="22"/>
          <w:lang w:eastAsia="en-US"/>
        </w:rPr>
        <w:t xml:space="preserve">In addition, UNIPG shall continue exploration of a parallel implementation of CHIMERE and the GPGPU work in PY3. </w:t>
      </w:r>
    </w:p>
    <w:p w14:paraId="17B4348D" w14:textId="77777777" w:rsidR="00E34DA6" w:rsidRPr="00E34D11" w:rsidRDefault="00E34DA6" w:rsidP="0080272F">
      <w:pPr>
        <w:rPr>
          <w:rFonts w:ascii="Calibri" w:hAnsi="Calibri" w:cs="Calibri"/>
          <w:szCs w:val="22"/>
          <w:lang w:eastAsia="en-US"/>
        </w:rPr>
      </w:pPr>
      <w:r w:rsidRPr="00E34D11">
        <w:rPr>
          <w:rFonts w:ascii="Calibri" w:hAnsi="Calibri" w:cs="Calibri"/>
          <w:szCs w:val="22"/>
        </w:rPr>
        <w:t>Improvements to the MPI documentation</w:t>
      </w:r>
      <w:r w:rsidRPr="00E34D11">
        <w:rPr>
          <w:rStyle w:val="FootnoteReference"/>
          <w:rFonts w:ascii="Calibri" w:hAnsi="Calibri"/>
        </w:rPr>
        <w:footnoteReference w:id="22"/>
      </w:r>
      <w:r w:rsidRPr="00E34D11">
        <w:rPr>
          <w:rFonts w:ascii="Calibri" w:hAnsi="Calibri" w:cs="Calibri"/>
          <w:szCs w:val="22"/>
        </w:rPr>
        <w:t xml:space="preserve"> were made in PY2.  The EGI Wiki now provides the definitive source of information for MPI support. Documentation on the ARC and UNICORE MPI support still require extra attention. The current release of the UMD </w:t>
      </w:r>
      <w:proofErr w:type="spellStart"/>
      <w:r w:rsidRPr="00E34D11">
        <w:rPr>
          <w:rFonts w:ascii="Calibri" w:hAnsi="Calibri" w:cs="Calibri"/>
          <w:szCs w:val="22"/>
        </w:rPr>
        <w:t>gLite</w:t>
      </w:r>
      <w:proofErr w:type="spellEnd"/>
      <w:r w:rsidRPr="00E34D11">
        <w:rPr>
          <w:rFonts w:ascii="Calibri" w:hAnsi="Calibri" w:cs="Calibri"/>
          <w:szCs w:val="22"/>
        </w:rPr>
        <w:t xml:space="preserve">-MPI 1.2.0 package was released in Project Month 21. The release of the UMD </w:t>
      </w:r>
      <w:proofErr w:type="spellStart"/>
      <w:r w:rsidRPr="00E34D11">
        <w:rPr>
          <w:rFonts w:ascii="Calibri" w:hAnsi="Calibri" w:cs="Calibri"/>
          <w:szCs w:val="22"/>
        </w:rPr>
        <w:t>glite</w:t>
      </w:r>
      <w:proofErr w:type="spellEnd"/>
      <w:r w:rsidRPr="00E34D11">
        <w:rPr>
          <w:rFonts w:ascii="Calibri" w:hAnsi="Calibri" w:cs="Calibri"/>
          <w:szCs w:val="22"/>
        </w:rPr>
        <w:t xml:space="preserve">-WMS and the </w:t>
      </w:r>
      <w:proofErr w:type="spellStart"/>
      <w:r w:rsidRPr="00E34D11">
        <w:rPr>
          <w:rFonts w:ascii="Calibri" w:hAnsi="Calibri" w:cs="Calibri"/>
          <w:szCs w:val="22"/>
        </w:rPr>
        <w:t>glite</w:t>
      </w:r>
      <w:proofErr w:type="spellEnd"/>
      <w:r w:rsidRPr="00E34D11">
        <w:rPr>
          <w:rFonts w:ascii="Calibri" w:hAnsi="Calibri" w:cs="Calibri"/>
          <w:szCs w:val="22"/>
        </w:rPr>
        <w:t>-MPI products are expected to contain significant middleware changes required to ensure the correct support for many MPI job types. For example, these include:</w:t>
      </w:r>
    </w:p>
    <w:p w14:paraId="7750BB05" w14:textId="77777777" w:rsidR="00E34DA6" w:rsidRPr="00E34D11" w:rsidRDefault="00E34DA6" w:rsidP="00DA7B69">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rFonts w:ascii="Calibri" w:hAnsi="Calibri" w:cs="Calibri"/>
          <w:szCs w:val="22"/>
        </w:rPr>
      </w:pPr>
      <w:r w:rsidRPr="00E34D11">
        <w:rPr>
          <w:rFonts w:ascii="Calibri" w:hAnsi="Calibri" w:cs="Calibri"/>
          <w:szCs w:val="22"/>
          <w:lang w:eastAsia="en-US"/>
        </w:rPr>
        <w:t>User defined allocation of processes/nodes</w:t>
      </w:r>
    </w:p>
    <w:p w14:paraId="6F2398B0" w14:textId="77777777" w:rsidR="00E34DA6" w:rsidRPr="00E34D11" w:rsidRDefault="00E34DA6" w:rsidP="00DA7B69">
      <w:pPr>
        <w:widowControl w:val="0"/>
        <w:numPr>
          <w:ilvl w:val="0"/>
          <w:numId w:val="6"/>
        </w:numPr>
        <w:spacing w:before="0" w:after="0"/>
        <w:rPr>
          <w:rFonts w:ascii="Calibri" w:hAnsi="Calibri" w:cs="Calibri"/>
          <w:szCs w:val="22"/>
        </w:rPr>
      </w:pPr>
      <w:r w:rsidRPr="00E34D11">
        <w:rPr>
          <w:rFonts w:ascii="Calibri" w:hAnsi="Calibri" w:cs="Calibri"/>
          <w:szCs w:val="22"/>
        </w:rPr>
        <w:t xml:space="preserve">Direct Support for </w:t>
      </w:r>
      <w:proofErr w:type="spellStart"/>
      <w:r w:rsidRPr="00E34D11">
        <w:rPr>
          <w:rFonts w:ascii="Calibri" w:hAnsi="Calibri" w:cs="Calibri"/>
          <w:szCs w:val="22"/>
        </w:rPr>
        <w:t>OpenMP</w:t>
      </w:r>
      <w:proofErr w:type="spellEnd"/>
      <w:r w:rsidRPr="00E34D11">
        <w:rPr>
          <w:rFonts w:ascii="Calibri" w:hAnsi="Calibri" w:cs="Calibri"/>
          <w:szCs w:val="22"/>
        </w:rPr>
        <w:t xml:space="preserve"> codes.  </w:t>
      </w:r>
    </w:p>
    <w:p w14:paraId="43A58B1A" w14:textId="77777777" w:rsidR="00E34DA6" w:rsidRPr="00E34D11" w:rsidRDefault="00E34DA6" w:rsidP="0080272F">
      <w:pPr>
        <w:rPr>
          <w:rFonts w:ascii="Calibri" w:hAnsi="Calibri" w:cs="Calibri"/>
          <w:szCs w:val="22"/>
        </w:rPr>
      </w:pPr>
      <w:r w:rsidRPr="00E34D11">
        <w:rPr>
          <w:rFonts w:ascii="Calibri" w:hAnsi="Calibri" w:cs="Calibri"/>
          <w:szCs w:val="22"/>
        </w:rPr>
        <w:t xml:space="preserve">Furthermore, end-user support for both MVAPICH (an MPI implementation with advanced </w:t>
      </w:r>
      <w:proofErr w:type="spellStart"/>
      <w:r w:rsidRPr="00E34D11">
        <w:rPr>
          <w:rFonts w:ascii="Calibri" w:hAnsi="Calibri" w:cs="Calibri"/>
          <w:szCs w:val="22"/>
        </w:rPr>
        <w:t>Infin</w:t>
      </w:r>
      <w:r w:rsidR="00C77DC3">
        <w:rPr>
          <w:rFonts w:ascii="Calibri" w:hAnsi="Calibri" w:cs="Calibri"/>
          <w:szCs w:val="22"/>
        </w:rPr>
        <w:t>i</w:t>
      </w:r>
      <w:r w:rsidRPr="00E34D11">
        <w:rPr>
          <w:rFonts w:ascii="Calibri" w:hAnsi="Calibri" w:cs="Calibri"/>
          <w:szCs w:val="22"/>
        </w:rPr>
        <w:t>band</w:t>
      </w:r>
      <w:proofErr w:type="spellEnd"/>
      <w:r w:rsidRPr="00E34D11">
        <w:rPr>
          <w:rFonts w:ascii="Calibri" w:hAnsi="Calibri" w:cs="Calibri"/>
          <w:szCs w:val="22"/>
        </w:rPr>
        <w:t xml:space="preserve"> networking) and support for generic parallel job support is a high-priority in PY3. </w:t>
      </w:r>
    </w:p>
    <w:p w14:paraId="40D64554" w14:textId="77777777" w:rsidR="00E34DA6" w:rsidRPr="00E34D11" w:rsidRDefault="00E34DA6" w:rsidP="0080272F">
      <w:pPr>
        <w:rPr>
          <w:rFonts w:ascii="Calibri" w:hAnsi="Calibri" w:cs="Calibri"/>
          <w:szCs w:val="22"/>
        </w:rPr>
      </w:pPr>
      <w:r w:rsidRPr="00E34D11">
        <w:rPr>
          <w:rFonts w:ascii="Calibri" w:hAnsi="Calibri" w:cs="Calibri"/>
          <w:szCs w:val="22"/>
        </w:rPr>
        <w:t>This work is under the leadership of CSIC, and is aimed at steering MPI and Parallel jobs technical requirements.</w:t>
      </w:r>
    </w:p>
    <w:p w14:paraId="772E7C08" w14:textId="77777777" w:rsidR="00E34DA6" w:rsidRPr="00E34D11" w:rsidRDefault="00E34DA6" w:rsidP="0080272F">
      <w:pPr>
        <w:rPr>
          <w:rFonts w:ascii="Calibri" w:hAnsi="Calibri" w:cs="Calibri"/>
          <w:szCs w:val="22"/>
        </w:rPr>
      </w:pPr>
      <w:r w:rsidRPr="00E34D11">
        <w:rPr>
          <w:rFonts w:ascii="Calibri" w:hAnsi="Calibri" w:cs="Calibri"/>
          <w:szCs w:val="22"/>
        </w:rPr>
        <w:t xml:space="preserve">Both UNIPG and TCD are working on exploiting GPGPUs. The UNIPG work is already at an advanced stage:  An entire job flow that enables the Local Resource Management System (LRMS) to discriminate the GPGPU resources requests, through Glue Schema parameters, has been defined in order to allocate, in a dynamic fashion, the required resources on a Cloud-like infrastructure. This solution helps overcome some weakness in many job schedulers, which do not currently support GPGPU resources. TCD uses </w:t>
      </w:r>
      <w:proofErr w:type="spellStart"/>
      <w:r w:rsidRPr="00E34D11">
        <w:rPr>
          <w:rFonts w:ascii="Calibri" w:hAnsi="Calibri" w:cs="Calibri"/>
          <w:szCs w:val="22"/>
        </w:rPr>
        <w:t>StratusLab</w:t>
      </w:r>
      <w:proofErr w:type="spellEnd"/>
      <w:r w:rsidRPr="00E34D11">
        <w:rPr>
          <w:rFonts w:ascii="Calibri" w:hAnsi="Calibri" w:cs="Calibri"/>
          <w:szCs w:val="22"/>
        </w:rPr>
        <w:t xml:space="preserve"> – an open-source cloud distribution that allows </w:t>
      </w:r>
      <w:r w:rsidR="00C77DC3">
        <w:rPr>
          <w:rFonts w:ascii="Calibri" w:hAnsi="Calibri" w:cs="Calibri"/>
          <w:szCs w:val="22"/>
        </w:rPr>
        <w:t>grid and non-grid resource cent</w:t>
      </w:r>
      <w:r w:rsidRPr="00E34D11">
        <w:rPr>
          <w:rFonts w:ascii="Calibri" w:hAnsi="Calibri" w:cs="Calibri"/>
          <w:szCs w:val="22"/>
        </w:rPr>
        <w:t>r</w:t>
      </w:r>
      <w:r w:rsidR="00C77DC3">
        <w:rPr>
          <w:rFonts w:ascii="Calibri" w:hAnsi="Calibri" w:cs="Calibri"/>
          <w:szCs w:val="22"/>
        </w:rPr>
        <w:t>e</w:t>
      </w:r>
      <w:r w:rsidRPr="00E34D11">
        <w:rPr>
          <w:rFonts w:ascii="Calibri" w:hAnsi="Calibri" w:cs="Calibri"/>
          <w:szCs w:val="22"/>
        </w:rPr>
        <w:t>s to offer and to exploit an “Infrastructure as a Service” cloud; this is a work-in-progress, and significant results are expected in PQ8.  TCD is investigating potential GPGPU Information System support.</w:t>
      </w:r>
    </w:p>
    <w:p w14:paraId="4D593AE9" w14:textId="77777777" w:rsidR="00E34DA6" w:rsidRPr="00E34D11" w:rsidRDefault="00E34DA6" w:rsidP="0080272F">
      <w:pPr>
        <w:rPr>
          <w:rFonts w:ascii="Calibri" w:hAnsi="Calibri" w:cs="Calibri"/>
          <w:szCs w:val="22"/>
        </w:rPr>
      </w:pPr>
      <w:r w:rsidRPr="00E34D11">
        <w:rPr>
          <w:rFonts w:ascii="Calibri" w:hAnsi="Calibri" w:cs="Calibri"/>
          <w:szCs w:val="22"/>
        </w:rPr>
        <w:t xml:space="preserve">  </w:t>
      </w:r>
    </w:p>
    <w:p w14:paraId="7335EE28" w14:textId="77777777" w:rsidR="00E34DA6" w:rsidRPr="00E34D11" w:rsidRDefault="00E34DA6" w:rsidP="0080272F">
      <w:pPr>
        <w:rPr>
          <w:rFonts w:ascii="Calibri" w:hAnsi="Calibri" w:cs="Calibri"/>
          <w:szCs w:val="22"/>
        </w:rPr>
      </w:pPr>
      <w:r w:rsidRPr="00E34D11">
        <w:rPr>
          <w:rFonts w:ascii="Calibri" w:hAnsi="Calibri" w:cs="Calibri"/>
          <w:szCs w:val="22"/>
        </w:rPr>
        <w:t>As part of User Community engagement effort, the MPI team will regularly survey Virtual Organisations, Users and Site administrators for critical feedback. This will also act as a means to gather information about current deficits and future re</w:t>
      </w:r>
      <w:r w:rsidR="00C77DC3">
        <w:rPr>
          <w:rFonts w:ascii="Calibri" w:hAnsi="Calibri" w:cs="Calibri"/>
          <w:szCs w:val="22"/>
        </w:rPr>
        <w:t xml:space="preserve">quirements.  The newly founded </w:t>
      </w:r>
      <w:r w:rsidRPr="00E34D11">
        <w:rPr>
          <w:rFonts w:ascii="Calibri" w:hAnsi="Calibri" w:cs="Calibri"/>
          <w:szCs w:val="22"/>
        </w:rPr>
        <w:t xml:space="preserve">NA2 driven MPI Virtual Team (MPI-VT) is expected to lead to a concentrated drive to weed out and fix problems </w:t>
      </w:r>
      <w:r w:rsidRPr="00E34D11">
        <w:rPr>
          <w:rFonts w:ascii="Calibri" w:hAnsi="Calibri" w:cs="Calibri"/>
          <w:szCs w:val="22"/>
        </w:rPr>
        <w:lastRenderedPageBreak/>
        <w:t>observed with some large production-level MPI jobs. This shall create a greater demand on the SA3 MPI supp</w:t>
      </w:r>
      <w:r>
        <w:rPr>
          <w:rFonts w:ascii="Calibri" w:hAnsi="Calibri" w:cs="Calibri"/>
          <w:szCs w:val="22"/>
        </w:rPr>
        <w:t xml:space="preserve">ort team, led by CSIC and TCD. </w:t>
      </w:r>
    </w:p>
    <w:p w14:paraId="76FE7BD9" w14:textId="77777777" w:rsidR="00E34DA6" w:rsidRPr="00E34DA6" w:rsidRDefault="00E34DA6" w:rsidP="0080272F">
      <w:pPr>
        <w:rPr>
          <w:rFonts w:ascii="Calibri" w:hAnsi="Calibri" w:cs="Calibri"/>
        </w:rPr>
      </w:pPr>
      <w:r w:rsidRPr="00E34D11">
        <w:rPr>
          <w:rFonts w:ascii="Calibri" w:hAnsi="Calibri" w:cs="Calibri"/>
          <w:szCs w:val="22"/>
        </w:rPr>
        <w:t>The predominant job scheduler “MAUI” needs to be upgraded at affected MPI sites in PY3, due to the fact that a node allocation bug/problem has been discovered in the standard distribution. EMI does not provide support for MAUI, and the software license may impose significant software distribution restrictions. We are currently working around this problem by recommending that sites install a patched version from an unofficial repository. Longer-term support requires that this issue be resolved at the highest level.</w:t>
      </w:r>
    </w:p>
    <w:p w14:paraId="1BE235D6" w14:textId="77777777" w:rsidR="00E34DA6" w:rsidRPr="00E34D11" w:rsidRDefault="00E34DA6" w:rsidP="0080272F">
      <w:pPr>
        <w:rPr>
          <w:rFonts w:ascii="Calibri" w:hAnsi="Calibri" w:cs="Calibri"/>
          <w:szCs w:val="22"/>
        </w:rPr>
      </w:pPr>
      <w:r w:rsidRPr="00F34BD9">
        <w:rPr>
          <w:rFonts w:ascii="Calibri" w:hAnsi="Calibri" w:cs="Calibri"/>
          <w:szCs w:val="22"/>
        </w:rPr>
        <w:t xml:space="preserve">The MPI task has not yet fully tackled the issue of sustainability. The MPI community itself has two mature and major open-source framework implantations: MPICH-2 and </w:t>
      </w:r>
      <w:proofErr w:type="spellStart"/>
      <w:r w:rsidRPr="00F34BD9">
        <w:rPr>
          <w:rFonts w:ascii="Calibri" w:hAnsi="Calibri" w:cs="Calibri"/>
          <w:szCs w:val="22"/>
        </w:rPr>
        <w:t>OpenMPI</w:t>
      </w:r>
      <w:proofErr w:type="spellEnd"/>
      <w:r w:rsidRPr="00F34BD9">
        <w:rPr>
          <w:rFonts w:ascii="Calibri" w:hAnsi="Calibri" w:cs="Calibri"/>
          <w:szCs w:val="22"/>
        </w:rPr>
        <w:t>. These are both well supported and are expected to be maintained and further developed in the medium term (five years). Both are also heavily used by the High Performance Computing community. The two frameworks are also actively developed, and produce several new releases per year.</w:t>
      </w:r>
      <w:r w:rsidR="0080272F">
        <w:rPr>
          <w:rFonts w:ascii="Calibri" w:hAnsi="Calibri" w:cs="Calibri"/>
          <w:szCs w:val="22"/>
        </w:rPr>
        <w:t xml:space="preserve"> </w:t>
      </w:r>
      <w:r w:rsidRPr="00F34BD9">
        <w:rPr>
          <w:rFonts w:ascii="Calibri" w:hAnsi="Calibri" w:cs="Calibri"/>
          <w:szCs w:val="22"/>
        </w:rPr>
        <w:t>Methods to widely support generic parallel jobs, GPGPU, and cloud integration may be potential research projects for further exploitation on distributed computing infrastructures.</w:t>
      </w:r>
      <w:r w:rsidRPr="00E34D11">
        <w:rPr>
          <w:rFonts w:ascii="Calibri" w:hAnsi="Calibri" w:cs="Calibri"/>
          <w:szCs w:val="22"/>
        </w:rPr>
        <w:t xml:space="preserve"> </w:t>
      </w:r>
    </w:p>
    <w:p w14:paraId="50380BE9" w14:textId="77777777" w:rsidR="00E34DA6" w:rsidRPr="00E34DA6" w:rsidRDefault="00E34DA6" w:rsidP="0080272F"/>
    <w:p w14:paraId="112DDA31" w14:textId="77777777" w:rsidR="00C77DC3" w:rsidRDefault="00C77DC3" w:rsidP="00C77DC3">
      <w:pPr>
        <w:pStyle w:val="Heading1"/>
        <w:ind w:left="431" w:hanging="431"/>
        <w:rPr>
          <w:rFonts w:cs="Calibri"/>
        </w:rPr>
      </w:pPr>
      <w:bookmarkStart w:id="96" w:name="_Toc150261261"/>
      <w:bookmarkStart w:id="97" w:name="_Toc279475996"/>
      <w:bookmarkStart w:id="98" w:name="_Toc279479614"/>
      <w:bookmarkStart w:id="99" w:name="_Toc153340476"/>
      <w:bookmarkStart w:id="100" w:name="_Toc153340535"/>
      <w:bookmarkStart w:id="101" w:name="_Toc153340561"/>
      <w:bookmarkStart w:id="102" w:name="_Toc153340587"/>
      <w:bookmarkStart w:id="103" w:name="_Toc153340613"/>
      <w:bookmarkStart w:id="104" w:name="_Toc153340639"/>
      <w:bookmarkStart w:id="105" w:name="_Toc153340665"/>
      <w:bookmarkStart w:id="106" w:name="_Toc153340743"/>
      <w:bookmarkStart w:id="107" w:name="_Toc153353919"/>
      <w:bookmarkStart w:id="108" w:name="_Toc153437571"/>
      <w:bookmarkStart w:id="109" w:name="_Toc156539904"/>
      <w:bookmarkStart w:id="110" w:name="_Toc156791033"/>
      <w:bookmarkStart w:id="111" w:name="_Toc156793466"/>
      <w:bookmarkStart w:id="112" w:name="_Toc156987728"/>
      <w:bookmarkStart w:id="113" w:name="_Toc156988550"/>
      <w:bookmarkStart w:id="114" w:name="_Toc157045380"/>
      <w:bookmarkStart w:id="115" w:name="_Toc157055473"/>
      <w:bookmarkStart w:id="116" w:name="_Toc157055516"/>
      <w:bookmarkStart w:id="117" w:name="_Toc157846146"/>
      <w:bookmarkStart w:id="118" w:name="_Toc157846749"/>
      <w:bookmarkStart w:id="119" w:name="_Toc157949698"/>
      <w:bookmarkStart w:id="120" w:name="_Toc158001461"/>
      <w:bookmarkStart w:id="121" w:name="_Toc158001560"/>
      <w:bookmarkStart w:id="122" w:name="_Toc158016693"/>
      <w:bookmarkStart w:id="123" w:name="_Toc158099903"/>
      <w:bookmarkStart w:id="124" w:name="_Toc158197121"/>
      <w:bookmarkStart w:id="125" w:name="_Toc158438995"/>
      <w:bookmarkStart w:id="126" w:name="_Toc158711561"/>
      <w:bookmarkStart w:id="127" w:name="_Toc158714631"/>
      <w:bookmarkStart w:id="128" w:name="_Toc159042955"/>
      <w:bookmarkStart w:id="129" w:name="_Toc159053654"/>
      <w:bookmarkStart w:id="130" w:name="_Toc159315612"/>
      <w:bookmarkStart w:id="131" w:name="_Toc159319735"/>
      <w:bookmarkStart w:id="132" w:name="_Toc159331541"/>
      <w:bookmarkStart w:id="133" w:name="_Toc159332725"/>
      <w:bookmarkStart w:id="134" w:name="_Toc159389355"/>
      <w:bookmarkStart w:id="135" w:name="_Toc159399017"/>
      <w:bookmarkStart w:id="136" w:name="_Toc159404089"/>
      <w:bookmarkStart w:id="137" w:name="_Toc159983846"/>
      <w:bookmarkStart w:id="138" w:name="_Toc160181567"/>
      <w:bookmarkStart w:id="139" w:name="_Toc160181953"/>
      <w:bookmarkStart w:id="140" w:name="_Toc160183099"/>
      <w:bookmarkStart w:id="141" w:name="_Toc160184416"/>
      <w:bookmarkStart w:id="142" w:name="_Toc286398486"/>
      <w:bookmarkStart w:id="143" w:name="_Toc286399167"/>
      <w:bookmarkStart w:id="144" w:name="_Toc286412718"/>
      <w:bookmarkStart w:id="145" w:name="_Toc160594009"/>
      <w:bookmarkStart w:id="146" w:name="_Toc160604823"/>
      <w:bookmarkStart w:id="147" w:name="_Toc160686945"/>
      <w:bookmarkStart w:id="148" w:name="_Toc160696679"/>
      <w:bookmarkStart w:id="149" w:name="_Toc160761810"/>
      <w:bookmarkStart w:id="150" w:name="_Toc286906741"/>
      <w:bookmarkStart w:id="151" w:name="_Toc161726894"/>
      <w:bookmarkStart w:id="152" w:name="_Toc319302215"/>
      <w:bookmarkStart w:id="153" w:name="_Toc347317993"/>
      <w:r w:rsidRPr="00E633D0">
        <w:rPr>
          <w:rFonts w:cs="Calibri"/>
        </w:rPr>
        <w:lastRenderedPageBreak/>
        <w:t>References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7183689" w14:textId="77777777" w:rsidR="00C77DC3" w:rsidRDefault="00C77DC3" w:rsidP="00C77D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7535"/>
      </w:tblGrid>
      <w:tr w:rsidR="00C77DC3" w:rsidRPr="00763848" w14:paraId="6B9A2F73" w14:textId="77777777" w:rsidTr="00F953F9">
        <w:tc>
          <w:tcPr>
            <w:tcW w:w="1745" w:type="dxa"/>
          </w:tcPr>
          <w:p w14:paraId="66F0EA1A"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MS112</w:t>
            </w:r>
          </w:p>
        </w:tc>
        <w:tc>
          <w:tcPr>
            <w:tcW w:w="7535" w:type="dxa"/>
            <w:vAlign w:val="center"/>
          </w:tcPr>
          <w:p w14:paraId="4351DA76" w14:textId="77777777" w:rsidR="00C77DC3" w:rsidRPr="00093AB8" w:rsidRDefault="00C77DC3" w:rsidP="00F953F9">
            <w:pPr>
              <w:rPr>
                <w:rFonts w:ascii="Calibri" w:hAnsi="Calibri"/>
                <w:szCs w:val="22"/>
              </w:rPr>
            </w:pPr>
            <w:r w:rsidRPr="00093AB8">
              <w:rPr>
                <w:rFonts w:ascii="Calibri" w:hAnsi="Calibri"/>
                <w:szCs w:val="22"/>
              </w:rPr>
              <w:t>Quarterly Report 5:May 2011 – July 2011</w:t>
            </w:r>
          </w:p>
          <w:p w14:paraId="3636B3BD" w14:textId="77777777" w:rsidR="00C77DC3" w:rsidRPr="00093AB8" w:rsidRDefault="00D839B4" w:rsidP="00F953F9">
            <w:pPr>
              <w:rPr>
                <w:rFonts w:ascii="Calibri" w:hAnsi="Calibri"/>
                <w:szCs w:val="22"/>
              </w:rPr>
            </w:pPr>
            <w:hyperlink r:id="rId27" w:history="1">
              <w:r w:rsidR="00C77DC3" w:rsidRPr="000C178E">
                <w:rPr>
                  <w:rStyle w:val="Hyperlink"/>
                  <w:rFonts w:ascii="Calibri" w:hAnsi="Calibri"/>
                  <w:szCs w:val="22"/>
                </w:rPr>
                <w:t>https://documents.egi.eu/document/723</w:t>
              </w:r>
            </w:hyperlink>
            <w:r w:rsidR="00C77DC3">
              <w:rPr>
                <w:rFonts w:ascii="Calibri" w:hAnsi="Calibri"/>
                <w:szCs w:val="22"/>
              </w:rPr>
              <w:t xml:space="preserve"> </w:t>
            </w:r>
          </w:p>
        </w:tc>
      </w:tr>
      <w:tr w:rsidR="00C77DC3" w:rsidRPr="00763848" w14:paraId="4E036C46" w14:textId="77777777" w:rsidTr="00F953F9">
        <w:tc>
          <w:tcPr>
            <w:tcW w:w="1745" w:type="dxa"/>
          </w:tcPr>
          <w:p w14:paraId="151B4E29"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MS113</w:t>
            </w:r>
          </w:p>
        </w:tc>
        <w:tc>
          <w:tcPr>
            <w:tcW w:w="7535" w:type="dxa"/>
            <w:vAlign w:val="center"/>
          </w:tcPr>
          <w:p w14:paraId="53922647" w14:textId="77777777" w:rsidR="00C77DC3" w:rsidRPr="00093AB8" w:rsidRDefault="00C77DC3" w:rsidP="00F953F9">
            <w:pPr>
              <w:rPr>
                <w:rFonts w:ascii="Calibri" w:hAnsi="Calibri"/>
                <w:szCs w:val="22"/>
              </w:rPr>
            </w:pPr>
            <w:r w:rsidRPr="00093AB8">
              <w:rPr>
                <w:rFonts w:ascii="Calibri" w:hAnsi="Calibri"/>
                <w:szCs w:val="22"/>
              </w:rPr>
              <w:t>Quarterly Report 6:August 2011 – October 2011</w:t>
            </w:r>
          </w:p>
          <w:p w14:paraId="28D35227" w14:textId="77777777" w:rsidR="00C77DC3" w:rsidRPr="00093AB8" w:rsidRDefault="00D839B4" w:rsidP="00F953F9">
            <w:pPr>
              <w:rPr>
                <w:rFonts w:ascii="Calibri" w:hAnsi="Calibri"/>
                <w:szCs w:val="22"/>
              </w:rPr>
            </w:pPr>
            <w:hyperlink r:id="rId28" w:history="1">
              <w:r w:rsidR="00C77DC3" w:rsidRPr="000C178E">
                <w:rPr>
                  <w:rStyle w:val="Hyperlink"/>
                  <w:rFonts w:ascii="Calibri" w:hAnsi="Calibri"/>
                  <w:szCs w:val="22"/>
                </w:rPr>
                <w:t>https://documents.egi.eu/document/881</w:t>
              </w:r>
            </w:hyperlink>
            <w:r w:rsidR="00C77DC3">
              <w:rPr>
                <w:rFonts w:ascii="Calibri" w:hAnsi="Calibri"/>
                <w:szCs w:val="22"/>
              </w:rPr>
              <w:t xml:space="preserve"> </w:t>
            </w:r>
          </w:p>
        </w:tc>
      </w:tr>
      <w:tr w:rsidR="00C77DC3" w:rsidRPr="00763848" w14:paraId="79638EB6" w14:textId="77777777" w:rsidTr="00F953F9">
        <w:tc>
          <w:tcPr>
            <w:tcW w:w="1745" w:type="dxa"/>
          </w:tcPr>
          <w:p w14:paraId="745D858E"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MS114</w:t>
            </w:r>
          </w:p>
        </w:tc>
        <w:tc>
          <w:tcPr>
            <w:tcW w:w="7535" w:type="dxa"/>
            <w:vAlign w:val="center"/>
          </w:tcPr>
          <w:p w14:paraId="42D98768" w14:textId="77777777" w:rsidR="00C77DC3" w:rsidRPr="00093AB8" w:rsidRDefault="00C77DC3" w:rsidP="00F953F9">
            <w:pPr>
              <w:rPr>
                <w:rFonts w:ascii="Calibri" w:hAnsi="Calibri"/>
                <w:szCs w:val="22"/>
              </w:rPr>
            </w:pPr>
            <w:r w:rsidRPr="00093AB8">
              <w:rPr>
                <w:rFonts w:ascii="Calibri" w:hAnsi="Calibri"/>
                <w:szCs w:val="22"/>
              </w:rPr>
              <w:t>Quarterly Report 7:November</w:t>
            </w:r>
            <w:r>
              <w:rPr>
                <w:rFonts w:ascii="Calibri" w:hAnsi="Calibri"/>
                <w:szCs w:val="22"/>
              </w:rPr>
              <w:t xml:space="preserve"> </w:t>
            </w:r>
            <w:r w:rsidRPr="00093AB8">
              <w:rPr>
                <w:rFonts w:ascii="Calibri" w:hAnsi="Calibri"/>
                <w:szCs w:val="22"/>
              </w:rPr>
              <w:t>2011 – January 2012</w:t>
            </w:r>
          </w:p>
          <w:p w14:paraId="2E2C6D22" w14:textId="77777777" w:rsidR="00C77DC3" w:rsidRPr="00093AB8" w:rsidRDefault="00D839B4" w:rsidP="00F953F9">
            <w:pPr>
              <w:rPr>
                <w:rFonts w:ascii="Calibri" w:hAnsi="Calibri"/>
                <w:szCs w:val="22"/>
              </w:rPr>
            </w:pPr>
            <w:hyperlink r:id="rId29" w:history="1">
              <w:r w:rsidR="00C77DC3" w:rsidRPr="000C178E">
                <w:rPr>
                  <w:rStyle w:val="Hyperlink"/>
                  <w:rFonts w:ascii="Calibri" w:hAnsi="Calibri"/>
                  <w:szCs w:val="22"/>
                </w:rPr>
                <w:t>https://documents.egi.eu/document/999</w:t>
              </w:r>
            </w:hyperlink>
            <w:r w:rsidR="00C77DC3">
              <w:rPr>
                <w:rFonts w:ascii="Calibri" w:hAnsi="Calibri"/>
                <w:szCs w:val="22"/>
              </w:rPr>
              <w:t xml:space="preserve"> </w:t>
            </w:r>
          </w:p>
        </w:tc>
      </w:tr>
      <w:tr w:rsidR="00C77DC3" w:rsidRPr="0093074E" w14:paraId="040A7CCF" w14:textId="77777777" w:rsidTr="00F953F9">
        <w:tc>
          <w:tcPr>
            <w:tcW w:w="1745" w:type="dxa"/>
          </w:tcPr>
          <w:p w14:paraId="7B66C264"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MS609</w:t>
            </w:r>
          </w:p>
        </w:tc>
        <w:tc>
          <w:tcPr>
            <w:tcW w:w="7535" w:type="dxa"/>
            <w:vAlign w:val="center"/>
          </w:tcPr>
          <w:p w14:paraId="303C7449"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sidRPr="00093AB8">
              <w:rPr>
                <w:rFonts w:ascii="Calibri" w:eastAsia="Cambria" w:hAnsi="Calibri" w:cs="142Ec2beArialUnicodeMS"/>
                <w:szCs w:val="22"/>
                <w:lang w:val="en-US" w:eastAsia="en-US"/>
              </w:rPr>
              <w:t>HUC Contact points and the support model:</w:t>
            </w:r>
          </w:p>
          <w:p w14:paraId="1A45D509" w14:textId="77777777" w:rsidR="00C77DC3" w:rsidRPr="00093AB8" w:rsidRDefault="00D839B4"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hyperlink r:id="rId30" w:history="1">
              <w:r w:rsidR="00C77DC3" w:rsidRPr="000C178E">
                <w:rPr>
                  <w:rStyle w:val="Hyperlink"/>
                  <w:rFonts w:ascii="Calibri" w:eastAsia="Cambria" w:hAnsi="Calibri" w:cs="142Ec2beArialUnicodeMS"/>
                  <w:szCs w:val="22"/>
                  <w:lang w:val="en-US" w:eastAsia="en-US"/>
                </w:rPr>
                <w:t>https://documents.egi.eu/document/419</w:t>
              </w:r>
            </w:hyperlink>
            <w:r w:rsidR="00C77DC3">
              <w:rPr>
                <w:rFonts w:ascii="Calibri" w:eastAsia="Cambria" w:hAnsi="Calibri" w:cs="142Ec2beArialUnicodeMS"/>
                <w:szCs w:val="22"/>
                <w:lang w:val="en-US" w:eastAsia="en-US"/>
              </w:rPr>
              <w:t xml:space="preserve"> </w:t>
            </w:r>
          </w:p>
        </w:tc>
      </w:tr>
      <w:tr w:rsidR="00C77DC3" w:rsidRPr="0093074E" w14:paraId="0F769117" w14:textId="77777777" w:rsidTr="00F953F9">
        <w:tc>
          <w:tcPr>
            <w:tcW w:w="1745" w:type="dxa"/>
          </w:tcPr>
          <w:p w14:paraId="2162D011"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MS610</w:t>
            </w:r>
          </w:p>
        </w:tc>
        <w:tc>
          <w:tcPr>
            <w:tcW w:w="7535" w:type="dxa"/>
            <w:vAlign w:val="center"/>
          </w:tcPr>
          <w:p w14:paraId="66D4DEDC"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Services for High Energy Physics: </w:t>
            </w:r>
            <w:hyperlink r:id="rId31" w:history="1">
              <w:r w:rsidRPr="000C178E">
                <w:rPr>
                  <w:rStyle w:val="Hyperlink"/>
                  <w:rFonts w:ascii="Calibri" w:eastAsia="Cambria" w:hAnsi="Calibri" w:cs="142Ec2beArialUnicodeMS"/>
                  <w:szCs w:val="22"/>
                  <w:lang w:val="en-US" w:eastAsia="en-US"/>
                </w:rPr>
                <w:t>https://documents.egi.eu/document/540</w:t>
              </w:r>
            </w:hyperlink>
            <w:r>
              <w:rPr>
                <w:rFonts w:ascii="Calibri" w:eastAsia="Cambria" w:hAnsi="Calibri" w:cs="142Ec2beArialUnicodeMS"/>
                <w:szCs w:val="22"/>
                <w:lang w:val="en-US" w:eastAsia="en-US"/>
              </w:rPr>
              <w:t xml:space="preserve"> </w:t>
            </w:r>
          </w:p>
        </w:tc>
      </w:tr>
      <w:tr w:rsidR="00C77DC3" w:rsidRPr="0093074E" w14:paraId="6588CEF1" w14:textId="77777777" w:rsidTr="00F953F9">
        <w:tc>
          <w:tcPr>
            <w:tcW w:w="1745" w:type="dxa"/>
          </w:tcPr>
          <w:p w14:paraId="52A8D9CC"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MS611</w:t>
            </w:r>
          </w:p>
        </w:tc>
        <w:tc>
          <w:tcPr>
            <w:tcW w:w="7535" w:type="dxa"/>
            <w:vAlign w:val="center"/>
          </w:tcPr>
          <w:p w14:paraId="32B85B06"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Services for Life Sciences: </w:t>
            </w:r>
            <w:hyperlink r:id="rId32" w:history="1">
              <w:r w:rsidRPr="000C178E">
                <w:rPr>
                  <w:rStyle w:val="Hyperlink"/>
                  <w:rFonts w:ascii="Calibri" w:eastAsia="Cambria" w:hAnsi="Calibri" w:cs="142Ec2beArialUnicodeMS"/>
                  <w:szCs w:val="22"/>
                  <w:lang w:val="en-US" w:eastAsia="en-US"/>
                </w:rPr>
                <w:t>https://documents.egi.eu/document/683</w:t>
              </w:r>
            </w:hyperlink>
            <w:r>
              <w:rPr>
                <w:rFonts w:ascii="Calibri" w:eastAsia="Cambria" w:hAnsi="Calibri" w:cs="142Ec2beArialUnicodeMS"/>
                <w:szCs w:val="22"/>
                <w:lang w:val="en-US" w:eastAsia="en-US"/>
              </w:rPr>
              <w:t xml:space="preserve"> </w:t>
            </w:r>
          </w:p>
        </w:tc>
      </w:tr>
      <w:tr w:rsidR="00C77DC3" w:rsidRPr="0093074E" w14:paraId="0D67DE80" w14:textId="77777777" w:rsidTr="00F953F9">
        <w:tc>
          <w:tcPr>
            <w:tcW w:w="1745" w:type="dxa"/>
          </w:tcPr>
          <w:p w14:paraId="4C77E49E"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MS612</w:t>
            </w:r>
          </w:p>
        </w:tc>
        <w:tc>
          <w:tcPr>
            <w:tcW w:w="7535" w:type="dxa"/>
            <w:vAlign w:val="center"/>
          </w:tcPr>
          <w:p w14:paraId="2E8A5EE9"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HUC Software Roadmap: </w:t>
            </w:r>
            <w:hyperlink r:id="rId33" w:history="1">
              <w:r w:rsidRPr="000C178E">
                <w:rPr>
                  <w:rStyle w:val="Hyperlink"/>
                  <w:rFonts w:ascii="Calibri" w:eastAsia="Cambria" w:hAnsi="Calibri" w:cs="142Ec2beArialUnicodeMS"/>
                  <w:szCs w:val="22"/>
                  <w:lang w:val="en-US" w:eastAsia="en-US"/>
                </w:rPr>
                <w:t>https://documents.egi.eu/document/684</w:t>
              </w:r>
            </w:hyperlink>
            <w:r>
              <w:rPr>
                <w:rFonts w:ascii="Calibri" w:eastAsia="Cambria" w:hAnsi="Calibri" w:cs="142Ec2beArialUnicodeMS"/>
                <w:szCs w:val="22"/>
                <w:lang w:val="en-US" w:eastAsia="en-US"/>
              </w:rPr>
              <w:t xml:space="preserve"> </w:t>
            </w:r>
          </w:p>
        </w:tc>
      </w:tr>
      <w:tr w:rsidR="00C77DC3" w:rsidRPr="0093074E" w14:paraId="4CE78F94" w14:textId="77777777" w:rsidTr="00F953F9">
        <w:tc>
          <w:tcPr>
            <w:tcW w:w="1745" w:type="dxa"/>
          </w:tcPr>
          <w:p w14:paraId="64CF7D69"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MS614</w:t>
            </w:r>
          </w:p>
        </w:tc>
        <w:tc>
          <w:tcPr>
            <w:tcW w:w="7535" w:type="dxa"/>
            <w:vAlign w:val="center"/>
          </w:tcPr>
          <w:p w14:paraId="070B05BB"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HUC Software Roadmap and Sustainability Plan: </w:t>
            </w:r>
            <w:r>
              <w:rPr>
                <w:rFonts w:ascii="Calibri" w:eastAsia="Cambria" w:hAnsi="Calibri" w:cs="142Ec2beArialUnicodeMS"/>
                <w:szCs w:val="22"/>
                <w:lang w:val="en-US" w:eastAsia="en-US"/>
              </w:rPr>
              <w:br/>
            </w:r>
            <w:hyperlink r:id="rId34" w:history="1">
              <w:r w:rsidRPr="000C178E">
                <w:rPr>
                  <w:rStyle w:val="Hyperlink"/>
                  <w:rFonts w:ascii="Calibri" w:eastAsia="Cambria" w:hAnsi="Calibri" w:cs="142Ec2beArialUnicodeMS"/>
                  <w:szCs w:val="22"/>
                  <w:lang w:val="en-US" w:eastAsia="en-US"/>
                </w:rPr>
                <w:t>https://documents.egi.eu/document/746</w:t>
              </w:r>
            </w:hyperlink>
            <w:r>
              <w:rPr>
                <w:rFonts w:ascii="Calibri" w:eastAsia="Cambria" w:hAnsi="Calibri" w:cs="142Ec2beArialUnicodeMS"/>
                <w:szCs w:val="22"/>
                <w:lang w:val="en-US" w:eastAsia="en-US"/>
              </w:rPr>
              <w:t xml:space="preserve"> </w:t>
            </w:r>
          </w:p>
        </w:tc>
      </w:tr>
      <w:tr w:rsidR="00C77DC3" w:rsidRPr="0093074E" w14:paraId="1EF195A5" w14:textId="77777777" w:rsidTr="00F953F9">
        <w:tc>
          <w:tcPr>
            <w:tcW w:w="1745" w:type="dxa"/>
          </w:tcPr>
          <w:p w14:paraId="6A7C06E4" w14:textId="77777777" w:rsidR="00C77DC3" w:rsidRPr="00093AB8" w:rsidRDefault="00C77DC3" w:rsidP="00F953F9">
            <w:pPr>
              <w:pStyle w:val="Caption"/>
              <w:rPr>
                <w:rFonts w:ascii="Calibri" w:hAnsi="Calibri" w:cs="Calibri"/>
                <w:szCs w:val="22"/>
              </w:rPr>
            </w:pPr>
            <w:r>
              <w:rPr>
                <w:rFonts w:ascii="Calibri" w:hAnsi="Calibri" w:cs="Calibri"/>
                <w:szCs w:val="22"/>
              </w:rPr>
              <w:t>D6.3</w:t>
            </w:r>
          </w:p>
        </w:tc>
        <w:tc>
          <w:tcPr>
            <w:tcW w:w="7535" w:type="dxa"/>
            <w:vAlign w:val="center"/>
          </w:tcPr>
          <w:p w14:paraId="332148C6"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Annual Report of PY1: </w:t>
            </w:r>
            <w:hyperlink r:id="rId35" w:history="1">
              <w:r w:rsidRPr="006E0724">
                <w:rPr>
                  <w:rStyle w:val="Hyperlink"/>
                </w:rPr>
                <w:t>https://documents.egi.eu/document/312</w:t>
              </w:r>
            </w:hyperlink>
            <w:r>
              <w:t xml:space="preserve"> </w:t>
            </w:r>
          </w:p>
        </w:tc>
      </w:tr>
      <w:tr w:rsidR="00C77DC3" w:rsidRPr="0093074E" w14:paraId="1009A729" w14:textId="77777777" w:rsidTr="00F953F9">
        <w:tc>
          <w:tcPr>
            <w:tcW w:w="1745" w:type="dxa"/>
          </w:tcPr>
          <w:p w14:paraId="350699E2" w14:textId="77777777" w:rsidR="00C77DC3" w:rsidRPr="00093AB8" w:rsidRDefault="00C77DC3" w:rsidP="00F953F9">
            <w:pPr>
              <w:pStyle w:val="Caption"/>
              <w:rPr>
                <w:rFonts w:ascii="Calibri" w:hAnsi="Calibri" w:cs="Calibri"/>
                <w:szCs w:val="22"/>
              </w:rPr>
            </w:pPr>
            <w:r w:rsidRPr="00093AB8">
              <w:rPr>
                <w:rFonts w:ascii="Calibri" w:hAnsi="Calibri" w:cs="Calibri"/>
                <w:szCs w:val="22"/>
              </w:rPr>
              <w:t>D6.4</w:t>
            </w:r>
          </w:p>
        </w:tc>
        <w:tc>
          <w:tcPr>
            <w:tcW w:w="7535" w:type="dxa"/>
            <w:vAlign w:val="center"/>
          </w:tcPr>
          <w:p w14:paraId="594A3CC1" w14:textId="77777777" w:rsidR="00C77DC3" w:rsidRPr="00093AB8"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Capabilities offered by the HUCs to other communities: </w:t>
            </w:r>
            <w:hyperlink r:id="rId36" w:history="1">
              <w:r w:rsidRPr="000C178E">
                <w:rPr>
                  <w:rStyle w:val="Hyperlink"/>
                  <w:rFonts w:ascii="Calibri" w:eastAsia="Cambria" w:hAnsi="Calibri" w:cs="142Ec2beArialUnicodeMS"/>
                  <w:szCs w:val="22"/>
                  <w:lang w:val="en-US" w:eastAsia="en-US"/>
                </w:rPr>
                <w:t>https://documents.egi.eu/document/472</w:t>
              </w:r>
            </w:hyperlink>
            <w:r>
              <w:rPr>
                <w:rFonts w:ascii="Calibri" w:eastAsia="Cambria" w:hAnsi="Calibri" w:cs="142Ec2beArialUnicodeMS"/>
                <w:szCs w:val="22"/>
                <w:lang w:val="en-US" w:eastAsia="en-US"/>
              </w:rPr>
              <w:t xml:space="preserve"> </w:t>
            </w:r>
          </w:p>
        </w:tc>
      </w:tr>
      <w:tr w:rsidR="00C77DC3" w:rsidRPr="0093074E" w14:paraId="01DC5EC1" w14:textId="77777777" w:rsidTr="00F953F9">
        <w:tc>
          <w:tcPr>
            <w:tcW w:w="1745" w:type="dxa"/>
          </w:tcPr>
          <w:p w14:paraId="5D5E8AB6" w14:textId="77777777" w:rsidR="00C77DC3" w:rsidRPr="00093AB8" w:rsidRDefault="00C77DC3" w:rsidP="00F953F9">
            <w:pPr>
              <w:pStyle w:val="Caption"/>
              <w:rPr>
                <w:rFonts w:ascii="Calibri" w:hAnsi="Calibri" w:cs="Calibri"/>
                <w:szCs w:val="22"/>
              </w:rPr>
            </w:pPr>
            <w:r>
              <w:rPr>
                <w:rFonts w:ascii="Calibri" w:hAnsi="Calibri" w:cs="Calibri"/>
                <w:szCs w:val="22"/>
              </w:rPr>
              <w:t>TEG REPORTS</w:t>
            </w:r>
          </w:p>
        </w:tc>
        <w:tc>
          <w:tcPr>
            <w:tcW w:w="7535" w:type="dxa"/>
            <w:vAlign w:val="center"/>
          </w:tcPr>
          <w:p w14:paraId="0EFC5883"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See </w:t>
            </w:r>
            <w:hyperlink r:id="rId37" w:history="1">
              <w:r w:rsidRPr="006E0724">
                <w:rPr>
                  <w:rStyle w:val="Hyperlink"/>
                  <w:rFonts w:ascii="Calibri" w:eastAsia="Cambria" w:hAnsi="Calibri" w:cs="142Ec2beArialUnicodeMS"/>
                  <w:szCs w:val="22"/>
                  <w:lang w:val="en-US" w:eastAsia="en-US"/>
                </w:rPr>
                <w:t>http://indico.cern.ch/conferenceDisplay.py?confId=158775</w:t>
              </w:r>
            </w:hyperlink>
            <w:r>
              <w:rPr>
                <w:rFonts w:ascii="Calibri" w:eastAsia="Cambria" w:hAnsi="Calibri" w:cs="142Ec2beArialUnicodeMS"/>
                <w:szCs w:val="22"/>
                <w:lang w:val="en-US" w:eastAsia="en-US"/>
              </w:rPr>
              <w:t xml:space="preserve">. </w:t>
            </w:r>
          </w:p>
        </w:tc>
      </w:tr>
      <w:tr w:rsidR="00C77DC3" w:rsidRPr="0093074E" w14:paraId="570D0BC9" w14:textId="77777777" w:rsidTr="00F953F9">
        <w:tc>
          <w:tcPr>
            <w:tcW w:w="1745" w:type="dxa"/>
          </w:tcPr>
          <w:p w14:paraId="7E2BB853" w14:textId="77777777" w:rsidR="00C77DC3" w:rsidRDefault="00C77DC3" w:rsidP="00F953F9">
            <w:pPr>
              <w:pStyle w:val="Caption"/>
              <w:rPr>
                <w:rFonts w:ascii="Calibri" w:hAnsi="Calibri" w:cs="Calibri"/>
                <w:szCs w:val="22"/>
              </w:rPr>
            </w:pPr>
            <w:r>
              <w:rPr>
                <w:rFonts w:ascii="Calibri" w:hAnsi="Calibri" w:cs="Calibri"/>
                <w:szCs w:val="22"/>
              </w:rPr>
              <w:t>WLCG 2012</w:t>
            </w:r>
          </w:p>
        </w:tc>
        <w:tc>
          <w:tcPr>
            <w:tcW w:w="7535" w:type="dxa"/>
            <w:vAlign w:val="center"/>
          </w:tcPr>
          <w:p w14:paraId="6E4B3A6B" w14:textId="77777777" w:rsidR="00C77DC3" w:rsidRDefault="00C77DC3" w:rsidP="00F953F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eastAsia="Cambria" w:hAnsi="Calibri" w:cs="142Ec2beArialUnicodeMS"/>
                <w:szCs w:val="22"/>
                <w:lang w:val="en-US" w:eastAsia="en-US"/>
              </w:rPr>
            </w:pPr>
            <w:r>
              <w:rPr>
                <w:rFonts w:ascii="Calibri" w:eastAsia="Cambria" w:hAnsi="Calibri" w:cs="142Ec2beArialUnicodeMS"/>
                <w:szCs w:val="22"/>
                <w:lang w:val="en-US" w:eastAsia="en-US"/>
              </w:rPr>
              <w:t xml:space="preserve">See </w:t>
            </w:r>
            <w:hyperlink r:id="rId38" w:history="1">
              <w:r w:rsidRPr="006E0724">
                <w:rPr>
                  <w:rStyle w:val="Hyperlink"/>
                  <w:rFonts w:ascii="Calibri" w:eastAsia="Cambria" w:hAnsi="Calibri" w:cs="142Ec2beArialUnicodeMS"/>
                  <w:szCs w:val="22"/>
                  <w:lang w:val="en-US" w:eastAsia="en-US"/>
                </w:rPr>
                <w:t>https://indico.cern.ch/conferenceDisplay.py?confId=146547</w:t>
              </w:r>
            </w:hyperlink>
            <w:r>
              <w:rPr>
                <w:rFonts w:ascii="Calibri" w:eastAsia="Cambria" w:hAnsi="Calibri" w:cs="142Ec2beArialUnicodeMS"/>
                <w:szCs w:val="22"/>
                <w:lang w:val="en-US" w:eastAsia="en-US"/>
              </w:rPr>
              <w:t xml:space="preserve">. </w:t>
            </w:r>
          </w:p>
        </w:tc>
      </w:tr>
    </w:tbl>
    <w:p w14:paraId="2A8A1409" w14:textId="77777777" w:rsidR="00C77DC3" w:rsidRPr="00E633D0" w:rsidRDefault="00C77DC3" w:rsidP="00C77DC3">
      <w:pPr>
        <w:rPr>
          <w:rFonts w:ascii="Calibri" w:eastAsia="Cambria" w:hAnsi="Calibri" w:cs="Calibri"/>
          <w:sz w:val="20"/>
          <w:lang w:val="en-US" w:eastAsia="en-US"/>
        </w:rPr>
      </w:pPr>
    </w:p>
    <w:p w14:paraId="0E2F53F8" w14:textId="77777777" w:rsidR="00207D16" w:rsidRPr="002B1814" w:rsidRDefault="00207D16">
      <w:pPr>
        <w:rPr>
          <w:rFonts w:ascii="Calibri" w:eastAsia="Cambria" w:hAnsi="Calibri" w:cs="Calibri"/>
          <w:sz w:val="20"/>
          <w:lang w:val="en-US" w:eastAsia="en-US"/>
        </w:rPr>
      </w:pPr>
    </w:p>
    <w:sectPr w:rsidR="00207D16" w:rsidRPr="002B1814" w:rsidSect="00B74148">
      <w:pgSz w:w="11900" w:h="16840"/>
      <w:pgMar w:top="1417" w:right="1417" w:bottom="1134"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34056" w14:textId="77777777" w:rsidR="00D839B4" w:rsidRDefault="00D839B4">
      <w:pPr>
        <w:spacing w:before="0" w:after="0"/>
      </w:pPr>
      <w:r>
        <w:separator/>
      </w:r>
    </w:p>
  </w:endnote>
  <w:endnote w:type="continuationSeparator" w:id="0">
    <w:p w14:paraId="328F863C" w14:textId="77777777" w:rsidR="00D839B4" w:rsidRDefault="00D839B4">
      <w:pPr>
        <w:spacing w:before="0" w:after="0"/>
      </w:pPr>
      <w:r>
        <w:continuationSeparator/>
      </w:r>
    </w:p>
  </w:endnote>
  <w:endnote w:type="continuationNotice" w:id="1">
    <w:p w14:paraId="5135400D" w14:textId="77777777" w:rsidR="00D839B4" w:rsidRDefault="00D839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0"/>
    <w:family w:val="roman"/>
    <w:pitch w:val="variable"/>
  </w:font>
  <w:font w:name="DejaVu LGC Sans">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142Ec2beArialUnicodeMS">
    <w:altName w:val="Cambria"/>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0F09C" w14:textId="77777777" w:rsidR="00386B70" w:rsidRDefault="00386B7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86B70" w14:paraId="5F8A4887" w14:textId="77777777">
      <w:tc>
        <w:tcPr>
          <w:tcW w:w="2764" w:type="dxa"/>
          <w:tcBorders>
            <w:top w:val="single" w:sz="8" w:space="0" w:color="000080"/>
          </w:tcBorders>
        </w:tcPr>
        <w:p w14:paraId="069B78D3" w14:textId="77777777" w:rsidR="00386B70" w:rsidRPr="0078770C" w:rsidRDefault="00386B70">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576FCB7" w14:textId="77777777" w:rsidR="00386B70" w:rsidRPr="0078770C" w:rsidRDefault="00386B70"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10C9A597" w14:textId="77777777" w:rsidR="00386B70" w:rsidRDefault="00386B70">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22E252AC" w14:textId="77777777" w:rsidR="00386B70" w:rsidRDefault="00386B70">
          <w:pPr>
            <w:pStyle w:val="Footer"/>
            <w:jc w:val="right"/>
          </w:pPr>
          <w:r>
            <w:fldChar w:fldCharType="begin"/>
          </w:r>
          <w:r>
            <w:instrText xml:space="preserve"> PAGE  \* MERGEFORMAT </w:instrText>
          </w:r>
          <w:r>
            <w:fldChar w:fldCharType="separate"/>
          </w:r>
          <w:r w:rsidR="004C4292">
            <w:rPr>
              <w:noProof/>
            </w:rPr>
            <w:t>1</w:t>
          </w:r>
          <w:r>
            <w:rPr>
              <w:noProof/>
            </w:rPr>
            <w:fldChar w:fldCharType="end"/>
          </w:r>
          <w:r>
            <w:t xml:space="preserve"> / </w:t>
          </w:r>
          <w:fldSimple w:instr=" NUMPAGES  \* MERGEFORMAT ">
            <w:r w:rsidR="004C4292">
              <w:rPr>
                <w:noProof/>
              </w:rPr>
              <w:t>40</w:t>
            </w:r>
          </w:fldSimple>
        </w:p>
      </w:tc>
    </w:tr>
  </w:tbl>
  <w:p w14:paraId="570D5E26" w14:textId="77777777" w:rsidR="00386B70" w:rsidRDefault="00386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3AE08" w14:textId="77777777" w:rsidR="00D839B4" w:rsidRDefault="00D839B4">
      <w:pPr>
        <w:spacing w:before="0" w:after="0"/>
      </w:pPr>
      <w:r>
        <w:separator/>
      </w:r>
    </w:p>
  </w:footnote>
  <w:footnote w:type="continuationSeparator" w:id="0">
    <w:p w14:paraId="7A5AEEBC" w14:textId="77777777" w:rsidR="00D839B4" w:rsidRDefault="00D839B4">
      <w:pPr>
        <w:spacing w:before="0" w:after="0"/>
      </w:pPr>
      <w:r>
        <w:continuationSeparator/>
      </w:r>
    </w:p>
  </w:footnote>
  <w:footnote w:type="continuationNotice" w:id="1">
    <w:p w14:paraId="57A15DBC" w14:textId="77777777" w:rsidR="00D839B4" w:rsidRDefault="00D839B4">
      <w:pPr>
        <w:spacing w:before="0" w:after="0"/>
      </w:pPr>
    </w:p>
  </w:footnote>
  <w:footnote w:id="2">
    <w:p w14:paraId="599A5A68" w14:textId="77777777" w:rsidR="00386B70" w:rsidRPr="00E233E9" w:rsidRDefault="00386B70" w:rsidP="00E233E9">
      <w:pPr>
        <w:pStyle w:val="FootnoteText"/>
        <w:ind w:left="144" w:hanging="144"/>
        <w:jc w:val="left"/>
        <w:rPr>
          <w:sz w:val="16"/>
          <w:szCs w:val="16"/>
          <w:lang w:val="en-US"/>
        </w:rPr>
      </w:pPr>
      <w:r>
        <w:rPr>
          <w:rStyle w:val="FootnoteReference"/>
        </w:rPr>
        <w:footnoteRef/>
      </w:r>
      <w:r>
        <w:t xml:space="preserve"> </w:t>
      </w:r>
      <w:r w:rsidRPr="00092062">
        <w:rPr>
          <w:rStyle w:val="FootnoteReference"/>
          <w:sz w:val="18"/>
          <w:szCs w:val="18"/>
        </w:rPr>
        <w:footnoteRef/>
      </w:r>
      <w:r w:rsidRPr="00092062">
        <w:rPr>
          <w:sz w:val="18"/>
          <w:szCs w:val="18"/>
        </w:rPr>
        <w:t xml:space="preserve"> </w:t>
      </w:r>
      <w:proofErr w:type="gramStart"/>
      <w:r w:rsidRPr="00092062">
        <w:rPr>
          <w:color w:val="000000"/>
          <w:sz w:val="18"/>
          <w:szCs w:val="18"/>
        </w:rPr>
        <w:t>Committee on Data Management, Archiving, and Computing (</w:t>
      </w:r>
      <w:r w:rsidRPr="003F437C">
        <w:rPr>
          <w:color w:val="000000"/>
          <w:sz w:val="16"/>
          <w:szCs w:val="16"/>
        </w:rPr>
        <w:t>CODMAC</w:t>
      </w:r>
      <w:r w:rsidRPr="00092062">
        <w:rPr>
          <w:color w:val="000000"/>
          <w:sz w:val="18"/>
          <w:szCs w:val="18"/>
        </w:rPr>
        <w:t>) Data Level Definitions</w:t>
      </w:r>
      <w:r>
        <w:rPr>
          <w:color w:val="000000"/>
          <w:sz w:val="18"/>
          <w:szCs w:val="18"/>
        </w:rPr>
        <w:t xml:space="preserve"> </w:t>
      </w:r>
      <w:hyperlink r:id="rId1" w:history="1">
        <w:r w:rsidRPr="00701FD8">
          <w:rPr>
            <w:rStyle w:val="Hyperlink"/>
            <w:sz w:val="16"/>
            <w:szCs w:val="16"/>
          </w:rPr>
          <w:t>http://science.hq.nasa.gov/research/earth_ science_formats.html</w:t>
        </w:r>
      </w:hyperlink>
      <w:r>
        <w:rPr>
          <w:sz w:val="16"/>
          <w:szCs w:val="16"/>
          <w:lang w:val="en-US"/>
        </w:rPr>
        <w:t>.</w:t>
      </w:r>
      <w:proofErr w:type="gramEnd"/>
    </w:p>
  </w:footnote>
  <w:footnote w:id="3">
    <w:p w14:paraId="118B24B2" w14:textId="77777777" w:rsidR="00386B70" w:rsidRDefault="00386B70">
      <w:pPr>
        <w:pStyle w:val="FootnoteText"/>
      </w:pPr>
      <w:r>
        <w:rPr>
          <w:rStyle w:val="FootnoteReference"/>
        </w:rPr>
        <w:footnoteRef/>
      </w:r>
      <w:r>
        <w:t xml:space="preserve"> </w:t>
      </w:r>
      <w:r w:rsidRPr="00830B8A">
        <w:rPr>
          <w:rFonts w:ascii="Calibri" w:hAnsi="Calibri" w:cs="Calibri"/>
          <w:sz w:val="20"/>
          <w:szCs w:val="20"/>
        </w:rPr>
        <w:t>Virtual Research Community</w:t>
      </w:r>
    </w:p>
  </w:footnote>
  <w:footnote w:id="4">
    <w:p w14:paraId="116EF406" w14:textId="445A9254" w:rsidR="00386B70" w:rsidRPr="00CB1F20" w:rsidRDefault="00386B70" w:rsidP="00CB1F20">
      <w:pPr>
        <w:pStyle w:val="FootnoteText"/>
        <w:rPr>
          <w:rFonts w:ascii="Calibri" w:hAnsi="Calibri" w:cs="Calibri"/>
          <w:sz w:val="20"/>
          <w:szCs w:val="20"/>
        </w:rPr>
      </w:pPr>
      <w:r w:rsidRPr="00CB1F20">
        <w:rPr>
          <w:rStyle w:val="FootnoteReference"/>
          <w:rFonts w:ascii="Calibri" w:hAnsi="Calibri" w:cs="Calibri"/>
          <w:sz w:val="20"/>
          <w:szCs w:val="20"/>
        </w:rPr>
        <w:footnoteRef/>
      </w:r>
      <w:r w:rsidRPr="00CB1F20">
        <w:rPr>
          <w:rFonts w:ascii="Calibri" w:hAnsi="Calibri" w:cs="Calibri"/>
          <w:sz w:val="20"/>
          <w:szCs w:val="20"/>
        </w:rPr>
        <w:t xml:space="preserve"> http://</w:t>
      </w:r>
      <w:r w:rsidRPr="00367EE0">
        <w:rPr>
          <w:rFonts w:ascii="Calibri" w:hAnsi="Calibri" w:cs="Calibri"/>
          <w:sz w:val="20"/>
          <w:szCs w:val="20"/>
        </w:rPr>
        <w:t>forge.ipsl.jussieu.fr/prodiguer/wiki/docs/synchro-data</w:t>
      </w:r>
    </w:p>
  </w:footnote>
  <w:footnote w:id="5">
    <w:p w14:paraId="2E9F44E9" w14:textId="77777777" w:rsidR="00386B70" w:rsidRPr="00F63D67" w:rsidRDefault="00386B70" w:rsidP="007A5097">
      <w:pPr>
        <w:pStyle w:val="FootnoteText"/>
        <w:rPr>
          <w:lang w:val="nl-NL"/>
        </w:rPr>
      </w:pPr>
      <w:r>
        <w:rPr>
          <w:rStyle w:val="FootnoteReference"/>
        </w:rPr>
        <w:footnoteRef/>
      </w:r>
      <w:r w:rsidRPr="00F63D67">
        <w:rPr>
          <w:lang w:val="nl-NL"/>
        </w:rPr>
        <w:t xml:space="preserve"> LSGC: </w:t>
      </w:r>
      <w:r w:rsidR="00D839B4">
        <w:fldChar w:fldCharType="begin"/>
      </w:r>
      <w:r w:rsidR="00D839B4" w:rsidRPr="00F63D67">
        <w:rPr>
          <w:lang w:val="nl-NL"/>
        </w:rPr>
        <w:instrText xml:space="preserve"> HYPERLINK "http://lsgc.org/en/LSGC:home" </w:instrText>
      </w:r>
      <w:r w:rsidR="00D839B4">
        <w:fldChar w:fldCharType="separate"/>
      </w:r>
      <w:r w:rsidRPr="00F63D67">
        <w:rPr>
          <w:rStyle w:val="Hyperlink"/>
          <w:lang w:val="nl-NL"/>
        </w:rPr>
        <w:t>http://lsgc.org/en/LSGC:home</w:t>
      </w:r>
      <w:r w:rsidR="00D839B4">
        <w:rPr>
          <w:rStyle w:val="Hyperlink"/>
        </w:rPr>
        <w:fldChar w:fldCharType="end"/>
      </w:r>
      <w:r w:rsidRPr="00F63D67">
        <w:rPr>
          <w:lang w:val="nl-NL"/>
        </w:rPr>
        <w:t xml:space="preserve"> </w:t>
      </w:r>
    </w:p>
  </w:footnote>
  <w:footnote w:id="6">
    <w:p w14:paraId="3C119D8E" w14:textId="77777777" w:rsidR="00386B70" w:rsidRPr="00F3191F" w:rsidRDefault="00386B70" w:rsidP="007A5097">
      <w:pPr>
        <w:pStyle w:val="FootnoteText"/>
      </w:pPr>
      <w:r w:rsidRPr="00CB1F20">
        <w:rPr>
          <w:rStyle w:val="FootnoteReference"/>
          <w:rFonts w:ascii="Calibri" w:hAnsi="Calibri" w:cs="Calibri"/>
          <w:sz w:val="20"/>
          <w:szCs w:val="20"/>
        </w:rPr>
        <w:footnoteRef/>
      </w:r>
      <w:r w:rsidRPr="00CB1F20">
        <w:rPr>
          <w:rFonts w:ascii="Calibri" w:hAnsi="Calibri" w:cs="Calibri"/>
          <w:sz w:val="20"/>
          <w:szCs w:val="20"/>
        </w:rPr>
        <w:t xml:space="preserve"> Biomed </w:t>
      </w:r>
      <w:proofErr w:type="spellStart"/>
      <w:r w:rsidRPr="00CB1F20">
        <w:rPr>
          <w:rFonts w:ascii="Calibri" w:hAnsi="Calibri" w:cs="Calibri"/>
          <w:sz w:val="20"/>
          <w:szCs w:val="20"/>
        </w:rPr>
        <w:t>Nagios</w:t>
      </w:r>
      <w:proofErr w:type="spellEnd"/>
      <w:r w:rsidRPr="00CB1F20">
        <w:rPr>
          <w:rFonts w:ascii="Calibri" w:hAnsi="Calibri" w:cs="Calibri"/>
          <w:sz w:val="20"/>
          <w:szCs w:val="20"/>
        </w:rPr>
        <w:t xml:space="preserve"> server, </w:t>
      </w:r>
      <w:hyperlink r:id="rId2" w:history="1">
        <w:r w:rsidRPr="00CB1F20">
          <w:rPr>
            <w:rStyle w:val="Hyperlink"/>
            <w:rFonts w:ascii="Calibri" w:hAnsi="Calibri" w:cs="Calibri"/>
            <w:sz w:val="20"/>
            <w:szCs w:val="20"/>
          </w:rPr>
          <w:t>https://grid04.lal.in2p3.fr/nagios</w:t>
        </w:r>
      </w:hyperlink>
      <w:r>
        <w:rPr>
          <w:sz w:val="22"/>
        </w:rPr>
        <w:t xml:space="preserve"> </w:t>
      </w:r>
    </w:p>
  </w:footnote>
  <w:footnote w:id="7">
    <w:p w14:paraId="0AD61719" w14:textId="77777777" w:rsidR="00386B70" w:rsidRDefault="00386B70" w:rsidP="007A5097">
      <w:pPr>
        <w:pStyle w:val="FootnoteText"/>
      </w:pPr>
      <w:r>
        <w:rPr>
          <w:rStyle w:val="FootnoteReference"/>
        </w:rPr>
        <w:footnoteRef/>
      </w:r>
      <w:r>
        <w:t xml:space="preserve"> </w:t>
      </w:r>
      <w:r w:rsidRPr="00595867">
        <w:rPr>
          <w:rFonts w:ascii="Calibri" w:hAnsi="Calibri"/>
          <w:sz w:val="20"/>
        </w:rPr>
        <w:t>http://lsgc.org/en/Biomed-Shifts:Index#Files_and_Space_Management_Tools</w:t>
      </w:r>
    </w:p>
  </w:footnote>
  <w:footnote w:id="8">
    <w:p w14:paraId="5240CAA3" w14:textId="77777777" w:rsidR="00386B70" w:rsidRPr="00BC5136" w:rsidRDefault="00386B70" w:rsidP="007A5097">
      <w:pPr>
        <w:pStyle w:val="FootnoteText"/>
      </w:pPr>
      <w:r w:rsidRPr="00BC5136">
        <w:rPr>
          <w:rStyle w:val="FootnoteReference"/>
          <w:rFonts w:eastAsia="DejaVu LGC Sans"/>
          <w:sz w:val="22"/>
        </w:rPr>
        <w:footnoteRef/>
      </w:r>
      <w:r w:rsidRPr="00BC5136">
        <w:rPr>
          <w:sz w:val="22"/>
        </w:rPr>
        <w:t xml:space="preserve"> </w:t>
      </w:r>
      <w:hyperlink r:id="rId3" w:history="1">
        <w:r w:rsidRPr="00BC5136">
          <w:rPr>
            <w:rStyle w:val="Hyperlink"/>
            <w:rFonts w:ascii="Calibri" w:hAnsi="Calibri"/>
            <w:sz w:val="22"/>
          </w:rPr>
          <w:t>https://operations-portal.egi.eu/voDashboard</w:t>
        </w:r>
      </w:hyperlink>
    </w:p>
  </w:footnote>
  <w:footnote w:id="9">
    <w:p w14:paraId="1AAA9DAB" w14:textId="77777777" w:rsidR="00386B70" w:rsidRPr="00A41963" w:rsidRDefault="00386B70" w:rsidP="007A5097">
      <w:pPr>
        <w:pStyle w:val="FootnoteText"/>
      </w:pPr>
      <w:r w:rsidRPr="00BC5136">
        <w:rPr>
          <w:rStyle w:val="FootnoteReference"/>
          <w:rFonts w:eastAsia="DejaVu LGC Sans"/>
          <w:sz w:val="22"/>
        </w:rPr>
        <w:footnoteRef/>
      </w:r>
      <w:r w:rsidRPr="00BC5136">
        <w:rPr>
          <w:sz w:val="22"/>
        </w:rPr>
        <w:t xml:space="preserve"> </w:t>
      </w:r>
      <w:hyperlink r:id="rId4" w:history="1">
        <w:r w:rsidRPr="00BC5136">
          <w:rPr>
            <w:rStyle w:val="Hyperlink"/>
            <w:rFonts w:ascii="Calibri" w:hAnsi="Calibri"/>
            <w:sz w:val="22"/>
          </w:rPr>
          <w:t>https://operations-portal.egi.eu</w:t>
        </w:r>
      </w:hyperlink>
    </w:p>
  </w:footnote>
  <w:footnote w:id="10">
    <w:p w14:paraId="1E6F636B" w14:textId="77777777" w:rsidR="00386B70" w:rsidRPr="00BC5136" w:rsidRDefault="00386B70" w:rsidP="007A5097">
      <w:pPr>
        <w:pStyle w:val="FootnoteText"/>
      </w:pPr>
      <w:r w:rsidRPr="00BC5136">
        <w:rPr>
          <w:rStyle w:val="FootnoteReference"/>
          <w:rFonts w:eastAsia="DejaVu LGC Sans"/>
          <w:sz w:val="22"/>
        </w:rPr>
        <w:footnoteRef/>
      </w:r>
      <w:r w:rsidRPr="00BC5136">
        <w:rPr>
          <w:sz w:val="22"/>
        </w:rPr>
        <w:t xml:space="preserve"> </w:t>
      </w:r>
      <w:hyperlink r:id="rId5" w:history="1">
        <w:r w:rsidRPr="00BC5136">
          <w:rPr>
            <w:rStyle w:val="Hyperlink"/>
            <w:rFonts w:ascii="Calibri" w:hAnsi="Calibri"/>
            <w:sz w:val="22"/>
          </w:rPr>
          <w:t>https://operations-portal.egi.eu/voDashboard</w:t>
        </w:r>
      </w:hyperlink>
    </w:p>
  </w:footnote>
  <w:footnote w:id="11">
    <w:p w14:paraId="3245BF7D" w14:textId="77777777" w:rsidR="00386B70" w:rsidRPr="00A41963" w:rsidRDefault="00386B70" w:rsidP="007A5097">
      <w:pPr>
        <w:pStyle w:val="FootnoteText"/>
      </w:pPr>
      <w:r w:rsidRPr="00BC5136">
        <w:rPr>
          <w:rStyle w:val="FootnoteReference"/>
          <w:rFonts w:eastAsia="DejaVu LGC Sans"/>
          <w:sz w:val="22"/>
        </w:rPr>
        <w:footnoteRef/>
      </w:r>
      <w:r w:rsidRPr="00BC5136">
        <w:rPr>
          <w:sz w:val="22"/>
        </w:rPr>
        <w:t xml:space="preserve"> </w:t>
      </w:r>
      <w:hyperlink r:id="rId6" w:history="1">
        <w:r w:rsidRPr="00BC5136">
          <w:rPr>
            <w:rStyle w:val="Hyperlink"/>
            <w:rFonts w:ascii="Calibri" w:hAnsi="Calibri"/>
            <w:sz w:val="22"/>
          </w:rPr>
          <w:t>https://operations-portal.egi.eu</w:t>
        </w:r>
      </w:hyperlink>
    </w:p>
  </w:footnote>
  <w:footnote w:id="12">
    <w:p w14:paraId="38CFDA0E" w14:textId="77777777" w:rsidR="00386B70" w:rsidRPr="00A41963" w:rsidRDefault="00386B70" w:rsidP="007A5097">
      <w:pPr>
        <w:pStyle w:val="FootnoteText"/>
      </w:pPr>
      <w:r w:rsidRPr="000D1107">
        <w:rPr>
          <w:rStyle w:val="FootnoteReference"/>
          <w:rFonts w:eastAsia="DejaVu LGC Sans"/>
          <w:sz w:val="22"/>
        </w:rPr>
        <w:footnoteRef/>
      </w:r>
      <w:r w:rsidRPr="00A41963">
        <w:rPr>
          <w:sz w:val="22"/>
        </w:rPr>
        <w:t xml:space="preserve"> </w:t>
      </w:r>
      <w:hyperlink r:id="rId7" w:history="1">
        <w:r w:rsidRPr="007B4624">
          <w:rPr>
            <w:rStyle w:val="Hyperlink"/>
            <w:sz w:val="22"/>
          </w:rPr>
          <w:t>http://lsgc.org/en/LSGC:lsgc-dashboard</w:t>
        </w:r>
      </w:hyperlink>
      <w:r>
        <w:rPr>
          <w:sz w:val="22"/>
        </w:rPr>
        <w:t xml:space="preserve"> </w:t>
      </w:r>
    </w:p>
  </w:footnote>
  <w:footnote w:id="13">
    <w:p w14:paraId="3310DF22"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http://twiki.oats.inaf.it/twiki/bin/view/AstroVRC/AstroVRCWorkshop</w:t>
      </w:r>
    </w:p>
  </w:footnote>
  <w:footnote w:id="14">
    <w:p w14:paraId="294CE6CE" w14:textId="77777777" w:rsidR="00386B70" w:rsidRDefault="00386B70" w:rsidP="00CA7C92">
      <w:pPr>
        <w:pStyle w:val="FootnoteText"/>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http://visivo.oact.inaf.it/index.php</w:t>
      </w:r>
    </w:p>
  </w:footnote>
  <w:footnote w:id="15">
    <w:p w14:paraId="063F434F"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http://www.ct.astro.it/fly/</w:t>
      </w:r>
    </w:p>
  </w:footnote>
  <w:footnote w:id="16">
    <w:p w14:paraId="4405D257"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http://www.mpa-garching.mpg.de/galform/gadget/index.shtml</w:t>
      </w:r>
    </w:p>
  </w:footnote>
  <w:footnote w:id="17">
    <w:p w14:paraId="2E6326A1"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http://www.flash.uchicago.edu/site/</w:t>
      </w:r>
    </w:p>
  </w:footnote>
  <w:footnote w:id="18">
    <w:p w14:paraId="2CCDABDB" w14:textId="77777777" w:rsidR="00386B70" w:rsidRDefault="00386B70" w:rsidP="00CA7C92">
      <w:pPr>
        <w:pStyle w:val="FootnoteText"/>
      </w:pPr>
      <w:r w:rsidRPr="00CA7C92">
        <w:rPr>
          <w:rStyle w:val="FootnoteReference"/>
          <w:rFonts w:ascii="Calibri" w:hAnsi="Calibri" w:cs="Calibri"/>
          <w:sz w:val="20"/>
          <w:szCs w:val="20"/>
        </w:rPr>
        <w:footnoteRef/>
      </w:r>
      <w:r w:rsidRPr="00CA7C92">
        <w:rPr>
          <w:rFonts w:ascii="Calibri" w:hAnsi="Calibri" w:cs="Calibri"/>
          <w:sz w:val="20"/>
          <w:szCs w:val="20"/>
        </w:rPr>
        <w:t xml:space="preserve"> http://www.italiangrid.it/</w:t>
      </w:r>
    </w:p>
  </w:footnote>
  <w:footnote w:id="19">
    <w:p w14:paraId="6946C154" w14:textId="77777777" w:rsidR="00386B70" w:rsidRPr="00CA7C92" w:rsidRDefault="00386B70" w:rsidP="00CA7C92">
      <w:pPr>
        <w:pStyle w:val="FootnoteText"/>
        <w:rPr>
          <w:rFonts w:ascii="Calibri" w:hAnsi="Calibri" w:cs="Calibri"/>
        </w:rPr>
      </w:pPr>
      <w:r w:rsidRPr="00CA7C92">
        <w:rPr>
          <w:rStyle w:val="FootnoteReference"/>
          <w:rFonts w:ascii="Calibri" w:hAnsi="Calibri" w:cs="Calibri"/>
          <w:kern w:val="20"/>
          <w:sz w:val="20"/>
          <w:szCs w:val="20"/>
        </w:rPr>
        <w:footnoteRef/>
      </w:r>
      <w:r w:rsidRPr="00CA7C92">
        <w:rPr>
          <w:rFonts w:ascii="Calibri" w:hAnsi="Calibri" w:cs="Calibri"/>
          <w:sz w:val="20"/>
          <w:szCs w:val="20"/>
        </w:rPr>
        <w:t xml:space="preserve"> http://www.ivoa.net/Documents/</w:t>
      </w:r>
    </w:p>
  </w:footnote>
  <w:footnote w:id="20">
    <w:p w14:paraId="22A8B831" w14:textId="77777777" w:rsidR="00386B70" w:rsidRDefault="00386B70" w:rsidP="00CA7C92">
      <w:pPr>
        <w:pStyle w:val="FootnoteText"/>
      </w:pPr>
      <w:r w:rsidRPr="00CA7C92">
        <w:rPr>
          <w:rStyle w:val="FootnoteReference"/>
          <w:rFonts w:ascii="Calibri" w:hAnsi="Calibri" w:cs="Calibri"/>
          <w:sz w:val="20"/>
          <w:szCs w:val="20"/>
        </w:rPr>
        <w:footnoteRef/>
      </w:r>
      <w:r w:rsidRPr="00CA7C92">
        <w:rPr>
          <w:rFonts w:ascii="Calibri" w:hAnsi="Calibri" w:cs="Calibri"/>
          <w:sz w:val="20"/>
          <w:szCs w:val="20"/>
        </w:rPr>
        <w:t xml:space="preserve"> http://albione.oa-teramo.inaf.it/</w:t>
      </w:r>
    </w:p>
  </w:footnote>
  <w:footnote w:id="21">
    <w:p w14:paraId="3B3A9452" w14:textId="77777777" w:rsidR="00386B70" w:rsidRPr="00EA1907" w:rsidRDefault="00386B70">
      <w:pPr>
        <w:pStyle w:val="FootnoteText"/>
        <w:rPr>
          <w:rFonts w:ascii="Calibri" w:hAnsi="Calibri"/>
          <w:sz w:val="20"/>
          <w:szCs w:val="20"/>
        </w:rPr>
      </w:pPr>
      <w:r>
        <w:rPr>
          <w:rStyle w:val="FootnoteReference"/>
        </w:rPr>
        <w:footnoteRef/>
      </w:r>
      <w:r>
        <w:t xml:space="preserve"> </w:t>
      </w:r>
      <w:r w:rsidRPr="00EA1907">
        <w:rPr>
          <w:rFonts w:ascii="Calibri" w:hAnsi="Calibri"/>
          <w:sz w:val="20"/>
          <w:szCs w:val="20"/>
        </w:rPr>
        <w:t>http://visivo.oact.inaf.it:8080/documents/10180/0/VisIVO_governance_model.pdf</w:t>
      </w:r>
    </w:p>
  </w:footnote>
  <w:footnote w:id="22">
    <w:p w14:paraId="3DAEF70F" w14:textId="77777777" w:rsidR="00386B70" w:rsidRPr="00E34DA6" w:rsidRDefault="00386B70" w:rsidP="00E34DA6">
      <w:pPr>
        <w:rPr>
          <w:rFonts w:ascii="Calibri" w:hAnsi="Calibri" w:cs="Calibri"/>
          <w:sz w:val="20"/>
        </w:rPr>
      </w:pPr>
      <w:r>
        <w:rPr>
          <w:rStyle w:val="FootnoteReference"/>
          <w:sz w:val="20"/>
        </w:rPr>
        <w:footnoteRef/>
      </w:r>
      <w:r w:rsidRPr="00E34DA6">
        <w:rPr>
          <w:rFonts w:ascii="Calibri" w:hAnsi="Calibri" w:cs="Calibri"/>
          <w:sz w:val="20"/>
        </w:rPr>
        <w:t>https://wiki.egi.eu/wiki/MPI_User_Guide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386B70" w14:paraId="00EFE7D5" w14:textId="77777777" w:rsidTr="00E20D4B">
      <w:trPr>
        <w:trHeight w:val="1131"/>
      </w:trPr>
      <w:tc>
        <w:tcPr>
          <w:tcW w:w="2559" w:type="dxa"/>
        </w:tcPr>
        <w:p w14:paraId="14B0E3BD" w14:textId="77777777" w:rsidR="00386B70" w:rsidRDefault="00386B70" w:rsidP="00207D16">
          <w:pPr>
            <w:pStyle w:val="Header"/>
            <w:tabs>
              <w:tab w:val="right" w:pos="9072"/>
            </w:tabs>
            <w:jc w:val="left"/>
          </w:pPr>
          <w:r>
            <w:rPr>
              <w:noProof/>
              <w:lang w:val="nl-NL" w:eastAsia="nl-NL"/>
            </w:rPr>
            <w:drawing>
              <wp:inline distT="0" distB="0" distL="0" distR="0" wp14:anchorId="5FA1160A" wp14:editId="41D7790A">
                <wp:extent cx="1041400" cy="787400"/>
                <wp:effectExtent l="1905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14:paraId="611D82FB" w14:textId="77777777" w:rsidR="00386B70" w:rsidRDefault="00386B70" w:rsidP="00207D16">
          <w:pPr>
            <w:pStyle w:val="Header"/>
            <w:tabs>
              <w:tab w:val="right" w:pos="9072"/>
            </w:tabs>
            <w:jc w:val="center"/>
          </w:pPr>
          <w:r>
            <w:rPr>
              <w:noProof/>
              <w:lang w:val="nl-NL" w:eastAsia="nl-NL"/>
            </w:rPr>
            <w:drawing>
              <wp:inline distT="0" distB="0" distL="0" distR="0" wp14:anchorId="024B54B2" wp14:editId="1EFCDEE6">
                <wp:extent cx="1100455" cy="800100"/>
                <wp:effectExtent l="19050" t="0" r="4445" b="0"/>
                <wp:docPr id="5"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800100"/>
                        </a:xfrm>
                        <a:prstGeom prst="rect">
                          <a:avLst/>
                        </a:prstGeom>
                        <a:noFill/>
                        <a:ln w="9525">
                          <a:noFill/>
                          <a:miter lim="800000"/>
                          <a:headEnd/>
                          <a:tailEnd/>
                        </a:ln>
                      </pic:spPr>
                    </pic:pic>
                  </a:graphicData>
                </a:graphic>
              </wp:inline>
            </w:drawing>
          </w:r>
        </w:p>
      </w:tc>
      <w:tc>
        <w:tcPr>
          <w:tcW w:w="2687" w:type="dxa"/>
        </w:tcPr>
        <w:p w14:paraId="4436AF4D" w14:textId="77777777" w:rsidR="00386B70" w:rsidRDefault="00386B70" w:rsidP="00207D16">
          <w:pPr>
            <w:pStyle w:val="Header"/>
            <w:tabs>
              <w:tab w:val="right" w:pos="9072"/>
            </w:tabs>
            <w:jc w:val="right"/>
          </w:pPr>
          <w:r>
            <w:rPr>
              <w:noProof/>
              <w:lang w:val="nl-NL" w:eastAsia="nl-NL"/>
            </w:rPr>
            <w:drawing>
              <wp:inline distT="0" distB="0" distL="0" distR="0" wp14:anchorId="65FFD3CE" wp14:editId="226D63CC">
                <wp:extent cx="1981200" cy="800100"/>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0100"/>
                        </a:xfrm>
                        <a:prstGeom prst="rect">
                          <a:avLst/>
                        </a:prstGeom>
                        <a:noFill/>
                        <a:ln w="9525">
                          <a:noFill/>
                          <a:miter lim="800000"/>
                          <a:headEnd/>
                          <a:tailEnd/>
                        </a:ln>
                      </pic:spPr>
                    </pic:pic>
                  </a:graphicData>
                </a:graphic>
              </wp:inline>
            </w:drawing>
          </w:r>
        </w:p>
      </w:tc>
    </w:tr>
  </w:tbl>
  <w:p w14:paraId="0E9D751A" w14:textId="77777777" w:rsidR="00386B70" w:rsidRDefault="00386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10"/>
    <w:lvl w:ilvl="0">
      <w:start w:val="1"/>
      <w:numFmt w:val="bullet"/>
      <w:lvlText w:val="•"/>
      <w:lvlJc w:val="left"/>
      <w:pPr>
        <w:tabs>
          <w:tab w:val="num" w:pos="0"/>
        </w:tabs>
        <w:ind w:left="555" w:hanging="555"/>
      </w:pPr>
      <w:rPr>
        <w:rFonts w:ascii="Times New Roman" w:hAnsi="Times New Roman"/>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
    <w:nsid w:val="00000008"/>
    <w:multiLevelType w:val="multilevel"/>
    <w:tmpl w:val="00000008"/>
    <w:name w:val="WWNum11"/>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0000010"/>
    <w:multiLevelType w:val="multilevel"/>
    <w:tmpl w:val="00000010"/>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4793C99"/>
    <w:multiLevelType w:val="hybridMultilevel"/>
    <w:tmpl w:val="FA84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23D3E"/>
    <w:multiLevelType w:val="hybridMultilevel"/>
    <w:tmpl w:val="A1AE2AC2"/>
    <w:lvl w:ilvl="0" w:tplc="25DE195E">
      <w:start w:val="1"/>
      <w:numFmt w:val="bullet"/>
      <w:lvlText w:val="•"/>
      <w:lvlJc w:val="left"/>
      <w:pPr>
        <w:tabs>
          <w:tab w:val="num" w:pos="360"/>
        </w:tabs>
        <w:ind w:left="360" w:hanging="360"/>
      </w:pPr>
      <w:rPr>
        <w:rFonts w:ascii="Arial" w:hAnsi="Arial" w:hint="default"/>
      </w:rPr>
    </w:lvl>
    <w:lvl w:ilvl="1" w:tplc="79820630" w:tentative="1">
      <w:start w:val="1"/>
      <w:numFmt w:val="bullet"/>
      <w:lvlText w:val="•"/>
      <w:lvlJc w:val="left"/>
      <w:pPr>
        <w:tabs>
          <w:tab w:val="num" w:pos="1080"/>
        </w:tabs>
        <w:ind w:left="1080" w:hanging="360"/>
      </w:pPr>
      <w:rPr>
        <w:rFonts w:ascii="Arial" w:hAnsi="Arial" w:hint="default"/>
      </w:rPr>
    </w:lvl>
    <w:lvl w:ilvl="2" w:tplc="AC28EB6E" w:tentative="1">
      <w:start w:val="1"/>
      <w:numFmt w:val="bullet"/>
      <w:lvlText w:val="•"/>
      <w:lvlJc w:val="left"/>
      <w:pPr>
        <w:tabs>
          <w:tab w:val="num" w:pos="1800"/>
        </w:tabs>
        <w:ind w:left="1800" w:hanging="360"/>
      </w:pPr>
      <w:rPr>
        <w:rFonts w:ascii="Arial" w:hAnsi="Arial" w:hint="default"/>
      </w:rPr>
    </w:lvl>
    <w:lvl w:ilvl="3" w:tplc="738AF99A" w:tentative="1">
      <w:start w:val="1"/>
      <w:numFmt w:val="bullet"/>
      <w:lvlText w:val="•"/>
      <w:lvlJc w:val="left"/>
      <w:pPr>
        <w:tabs>
          <w:tab w:val="num" w:pos="2520"/>
        </w:tabs>
        <w:ind w:left="2520" w:hanging="360"/>
      </w:pPr>
      <w:rPr>
        <w:rFonts w:ascii="Arial" w:hAnsi="Arial" w:hint="default"/>
      </w:rPr>
    </w:lvl>
    <w:lvl w:ilvl="4" w:tplc="497A5330" w:tentative="1">
      <w:start w:val="1"/>
      <w:numFmt w:val="bullet"/>
      <w:lvlText w:val="•"/>
      <w:lvlJc w:val="left"/>
      <w:pPr>
        <w:tabs>
          <w:tab w:val="num" w:pos="3240"/>
        </w:tabs>
        <w:ind w:left="3240" w:hanging="360"/>
      </w:pPr>
      <w:rPr>
        <w:rFonts w:ascii="Arial" w:hAnsi="Arial" w:hint="default"/>
      </w:rPr>
    </w:lvl>
    <w:lvl w:ilvl="5" w:tplc="B76E68F6" w:tentative="1">
      <w:start w:val="1"/>
      <w:numFmt w:val="bullet"/>
      <w:lvlText w:val="•"/>
      <w:lvlJc w:val="left"/>
      <w:pPr>
        <w:tabs>
          <w:tab w:val="num" w:pos="3960"/>
        </w:tabs>
        <w:ind w:left="3960" w:hanging="360"/>
      </w:pPr>
      <w:rPr>
        <w:rFonts w:ascii="Arial" w:hAnsi="Arial" w:hint="default"/>
      </w:rPr>
    </w:lvl>
    <w:lvl w:ilvl="6" w:tplc="04326114" w:tentative="1">
      <w:start w:val="1"/>
      <w:numFmt w:val="bullet"/>
      <w:lvlText w:val="•"/>
      <w:lvlJc w:val="left"/>
      <w:pPr>
        <w:tabs>
          <w:tab w:val="num" w:pos="4680"/>
        </w:tabs>
        <w:ind w:left="4680" w:hanging="360"/>
      </w:pPr>
      <w:rPr>
        <w:rFonts w:ascii="Arial" w:hAnsi="Arial" w:hint="default"/>
      </w:rPr>
    </w:lvl>
    <w:lvl w:ilvl="7" w:tplc="A01A9376" w:tentative="1">
      <w:start w:val="1"/>
      <w:numFmt w:val="bullet"/>
      <w:lvlText w:val="•"/>
      <w:lvlJc w:val="left"/>
      <w:pPr>
        <w:tabs>
          <w:tab w:val="num" w:pos="5400"/>
        </w:tabs>
        <w:ind w:left="5400" w:hanging="360"/>
      </w:pPr>
      <w:rPr>
        <w:rFonts w:ascii="Arial" w:hAnsi="Arial" w:hint="default"/>
      </w:rPr>
    </w:lvl>
    <w:lvl w:ilvl="8" w:tplc="B554D9BE" w:tentative="1">
      <w:start w:val="1"/>
      <w:numFmt w:val="bullet"/>
      <w:lvlText w:val="•"/>
      <w:lvlJc w:val="left"/>
      <w:pPr>
        <w:tabs>
          <w:tab w:val="num" w:pos="6120"/>
        </w:tabs>
        <w:ind w:left="6120" w:hanging="360"/>
      </w:pPr>
      <w:rPr>
        <w:rFonts w:ascii="Arial" w:hAnsi="Arial" w:hint="default"/>
      </w:rPr>
    </w:lvl>
  </w:abstractNum>
  <w:abstractNum w:abstractNumId="5">
    <w:nsid w:val="0D48310A"/>
    <w:multiLevelType w:val="hybridMultilevel"/>
    <w:tmpl w:val="F1CA8A22"/>
    <w:lvl w:ilvl="0" w:tplc="25DE195E">
      <w:start w:val="1"/>
      <w:numFmt w:val="bullet"/>
      <w:lvlText w:val="•"/>
      <w:lvlJc w:val="left"/>
      <w:pPr>
        <w:tabs>
          <w:tab w:val="num" w:pos="360"/>
        </w:tabs>
        <w:ind w:left="360" w:hanging="360"/>
      </w:pPr>
      <w:rPr>
        <w:rFonts w:ascii="Arial" w:hAnsi="Arial" w:hint="default"/>
      </w:rPr>
    </w:lvl>
    <w:lvl w:ilvl="1" w:tplc="46409AF2">
      <w:start w:val="566"/>
      <w:numFmt w:val="bullet"/>
      <w:lvlText w:val="–"/>
      <w:lvlJc w:val="left"/>
      <w:pPr>
        <w:tabs>
          <w:tab w:val="num" w:pos="1080"/>
        </w:tabs>
        <w:ind w:left="1080" w:hanging="360"/>
      </w:pPr>
      <w:rPr>
        <w:rFonts w:ascii="Arial" w:hAnsi="Arial" w:hint="default"/>
      </w:rPr>
    </w:lvl>
    <w:lvl w:ilvl="2" w:tplc="DA2C84E2" w:tentative="1">
      <w:start w:val="1"/>
      <w:numFmt w:val="bullet"/>
      <w:lvlText w:val="•"/>
      <w:lvlJc w:val="left"/>
      <w:pPr>
        <w:tabs>
          <w:tab w:val="num" w:pos="1800"/>
        </w:tabs>
        <w:ind w:left="1800" w:hanging="360"/>
      </w:pPr>
      <w:rPr>
        <w:rFonts w:ascii="Arial" w:hAnsi="Arial" w:hint="default"/>
      </w:rPr>
    </w:lvl>
    <w:lvl w:ilvl="3" w:tplc="5BF08048" w:tentative="1">
      <w:start w:val="1"/>
      <w:numFmt w:val="bullet"/>
      <w:lvlText w:val="•"/>
      <w:lvlJc w:val="left"/>
      <w:pPr>
        <w:tabs>
          <w:tab w:val="num" w:pos="2520"/>
        </w:tabs>
        <w:ind w:left="2520" w:hanging="360"/>
      </w:pPr>
      <w:rPr>
        <w:rFonts w:ascii="Arial" w:hAnsi="Arial" w:hint="default"/>
      </w:rPr>
    </w:lvl>
    <w:lvl w:ilvl="4" w:tplc="E90277EE" w:tentative="1">
      <w:start w:val="1"/>
      <w:numFmt w:val="bullet"/>
      <w:lvlText w:val="•"/>
      <w:lvlJc w:val="left"/>
      <w:pPr>
        <w:tabs>
          <w:tab w:val="num" w:pos="3240"/>
        </w:tabs>
        <w:ind w:left="3240" w:hanging="360"/>
      </w:pPr>
      <w:rPr>
        <w:rFonts w:ascii="Arial" w:hAnsi="Arial" w:hint="default"/>
      </w:rPr>
    </w:lvl>
    <w:lvl w:ilvl="5" w:tplc="61CEB3F4" w:tentative="1">
      <w:start w:val="1"/>
      <w:numFmt w:val="bullet"/>
      <w:lvlText w:val="•"/>
      <w:lvlJc w:val="left"/>
      <w:pPr>
        <w:tabs>
          <w:tab w:val="num" w:pos="3960"/>
        </w:tabs>
        <w:ind w:left="3960" w:hanging="360"/>
      </w:pPr>
      <w:rPr>
        <w:rFonts w:ascii="Arial" w:hAnsi="Arial" w:hint="default"/>
      </w:rPr>
    </w:lvl>
    <w:lvl w:ilvl="6" w:tplc="193C586C" w:tentative="1">
      <w:start w:val="1"/>
      <w:numFmt w:val="bullet"/>
      <w:lvlText w:val="•"/>
      <w:lvlJc w:val="left"/>
      <w:pPr>
        <w:tabs>
          <w:tab w:val="num" w:pos="4680"/>
        </w:tabs>
        <w:ind w:left="4680" w:hanging="360"/>
      </w:pPr>
      <w:rPr>
        <w:rFonts w:ascii="Arial" w:hAnsi="Arial" w:hint="default"/>
      </w:rPr>
    </w:lvl>
    <w:lvl w:ilvl="7" w:tplc="94A29C54" w:tentative="1">
      <w:start w:val="1"/>
      <w:numFmt w:val="bullet"/>
      <w:lvlText w:val="•"/>
      <w:lvlJc w:val="left"/>
      <w:pPr>
        <w:tabs>
          <w:tab w:val="num" w:pos="5400"/>
        </w:tabs>
        <w:ind w:left="5400" w:hanging="360"/>
      </w:pPr>
      <w:rPr>
        <w:rFonts w:ascii="Arial" w:hAnsi="Arial" w:hint="default"/>
      </w:rPr>
    </w:lvl>
    <w:lvl w:ilvl="8" w:tplc="E8CEA792" w:tentative="1">
      <w:start w:val="1"/>
      <w:numFmt w:val="bullet"/>
      <w:lvlText w:val="•"/>
      <w:lvlJc w:val="left"/>
      <w:pPr>
        <w:tabs>
          <w:tab w:val="num" w:pos="6120"/>
        </w:tabs>
        <w:ind w:left="6120" w:hanging="360"/>
      </w:pPr>
      <w:rPr>
        <w:rFonts w:ascii="Arial" w:hAnsi="Arial" w:hint="default"/>
      </w:rPr>
    </w:lvl>
  </w:abstractNum>
  <w:abstractNum w:abstractNumId="6">
    <w:nsid w:val="0EEC1BC7"/>
    <w:multiLevelType w:val="hybridMultilevel"/>
    <w:tmpl w:val="ADA66CE8"/>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283EAD"/>
    <w:multiLevelType w:val="hybridMultilevel"/>
    <w:tmpl w:val="51B4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13C1D"/>
    <w:multiLevelType w:val="hybridMultilevel"/>
    <w:tmpl w:val="ED68487E"/>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6B55DE1"/>
    <w:multiLevelType w:val="hybridMultilevel"/>
    <w:tmpl w:val="98D4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64658C"/>
    <w:multiLevelType w:val="hybridMultilevel"/>
    <w:tmpl w:val="E842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302A33"/>
    <w:multiLevelType w:val="hybridMultilevel"/>
    <w:tmpl w:val="0AD6F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1F160A9"/>
    <w:multiLevelType w:val="hybridMultilevel"/>
    <w:tmpl w:val="190E717C"/>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DCA4E3C"/>
    <w:multiLevelType w:val="hybridMultilevel"/>
    <w:tmpl w:val="2974C8B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58F443F"/>
    <w:multiLevelType w:val="hybridMultilevel"/>
    <w:tmpl w:val="D7F42ACC"/>
    <w:lvl w:ilvl="0" w:tplc="E232444E">
      <w:numFmt w:val="bullet"/>
      <w:pStyle w:val="Elencopuntato"/>
      <w:lvlText w:val="-"/>
      <w:lvlJc w:val="left"/>
      <w:pPr>
        <w:ind w:left="717" w:hanging="360"/>
      </w:pPr>
      <w:rPr>
        <w:rFonts w:ascii="Times New Roman" w:eastAsia="Times New Roman" w:hAnsi="Times New Roman" w:cs="Times New Roman" w:hint="default"/>
        <w:szCs w:val="22"/>
        <w:lang w:val="it-IT" w:eastAsia="it-IT"/>
      </w:rPr>
    </w:lvl>
    <w:lvl w:ilvl="1" w:tplc="04100019">
      <w:start w:val="1"/>
      <w:numFmt w:val="bullet"/>
      <w:lvlText w:val=" "/>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OpenSymbol"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OpenSymbol" w:hint="default"/>
      </w:rPr>
    </w:lvl>
    <w:lvl w:ilvl="8" w:tplc="0410001B" w:tentative="1">
      <w:start w:val="1"/>
      <w:numFmt w:val="bullet"/>
      <w:lvlText w:val=""/>
      <w:lvlJc w:val="left"/>
      <w:pPr>
        <w:ind w:left="6480" w:hanging="360"/>
      </w:pPr>
      <w:rPr>
        <w:rFonts w:ascii="Wingdings" w:hAnsi="Wingdings" w:hint="default"/>
      </w:rPr>
    </w:lvl>
  </w:abstractNum>
  <w:abstractNum w:abstractNumId="17">
    <w:nsid w:val="4F40090F"/>
    <w:multiLevelType w:val="hybridMultilevel"/>
    <w:tmpl w:val="667AB994"/>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3AA5990"/>
    <w:multiLevelType w:val="hybridMultilevel"/>
    <w:tmpl w:val="662E7D8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E4241F"/>
    <w:multiLevelType w:val="hybridMultilevel"/>
    <w:tmpl w:val="F95CDF9A"/>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4981896"/>
    <w:multiLevelType w:val="hybridMultilevel"/>
    <w:tmpl w:val="B8D8D7CA"/>
    <w:lvl w:ilvl="0" w:tplc="25DE195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50454E2"/>
    <w:multiLevelType w:val="multilevel"/>
    <w:tmpl w:val="4474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B6477E"/>
    <w:multiLevelType w:val="hybridMultilevel"/>
    <w:tmpl w:val="FB6E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AD24B6"/>
    <w:multiLevelType w:val="hybridMultilevel"/>
    <w:tmpl w:val="293666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B560BAE"/>
    <w:multiLevelType w:val="hybridMultilevel"/>
    <w:tmpl w:val="94F6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6F8A54D5"/>
    <w:multiLevelType w:val="hybridMultilevel"/>
    <w:tmpl w:val="84DA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D63EEB"/>
    <w:multiLevelType w:val="hybridMultilevel"/>
    <w:tmpl w:val="1D88333E"/>
    <w:lvl w:ilvl="0" w:tplc="25DE195E">
      <w:start w:val="1"/>
      <w:numFmt w:val="bullet"/>
      <w:lvlText w:val="•"/>
      <w:lvlJc w:val="left"/>
      <w:pPr>
        <w:tabs>
          <w:tab w:val="num" w:pos="360"/>
        </w:tabs>
        <w:ind w:left="360" w:hanging="360"/>
      </w:pPr>
      <w:rPr>
        <w:rFonts w:ascii="Arial" w:hAnsi="Arial" w:hint="default"/>
      </w:rPr>
    </w:lvl>
    <w:lvl w:ilvl="1" w:tplc="E0F0094A">
      <w:start w:val="1258"/>
      <w:numFmt w:val="bullet"/>
      <w:lvlText w:val="–"/>
      <w:lvlJc w:val="left"/>
      <w:pPr>
        <w:tabs>
          <w:tab w:val="num" w:pos="1080"/>
        </w:tabs>
        <w:ind w:left="1080" w:hanging="360"/>
      </w:pPr>
      <w:rPr>
        <w:rFonts w:ascii="Arial" w:hAnsi="Arial" w:hint="default"/>
      </w:rPr>
    </w:lvl>
    <w:lvl w:ilvl="2" w:tplc="D444D43C" w:tentative="1">
      <w:start w:val="1"/>
      <w:numFmt w:val="bullet"/>
      <w:lvlText w:val="•"/>
      <w:lvlJc w:val="left"/>
      <w:pPr>
        <w:tabs>
          <w:tab w:val="num" w:pos="1800"/>
        </w:tabs>
        <w:ind w:left="1800" w:hanging="360"/>
      </w:pPr>
      <w:rPr>
        <w:rFonts w:ascii="Arial" w:hAnsi="Arial" w:hint="default"/>
      </w:rPr>
    </w:lvl>
    <w:lvl w:ilvl="3" w:tplc="B63C9244" w:tentative="1">
      <w:start w:val="1"/>
      <w:numFmt w:val="bullet"/>
      <w:lvlText w:val="•"/>
      <w:lvlJc w:val="left"/>
      <w:pPr>
        <w:tabs>
          <w:tab w:val="num" w:pos="2520"/>
        </w:tabs>
        <w:ind w:left="2520" w:hanging="360"/>
      </w:pPr>
      <w:rPr>
        <w:rFonts w:ascii="Arial" w:hAnsi="Arial" w:hint="default"/>
      </w:rPr>
    </w:lvl>
    <w:lvl w:ilvl="4" w:tplc="9E6ADD74" w:tentative="1">
      <w:start w:val="1"/>
      <w:numFmt w:val="bullet"/>
      <w:lvlText w:val="•"/>
      <w:lvlJc w:val="left"/>
      <w:pPr>
        <w:tabs>
          <w:tab w:val="num" w:pos="3240"/>
        </w:tabs>
        <w:ind w:left="3240" w:hanging="360"/>
      </w:pPr>
      <w:rPr>
        <w:rFonts w:ascii="Arial" w:hAnsi="Arial" w:hint="default"/>
      </w:rPr>
    </w:lvl>
    <w:lvl w:ilvl="5" w:tplc="4A3C3F8A" w:tentative="1">
      <w:start w:val="1"/>
      <w:numFmt w:val="bullet"/>
      <w:lvlText w:val="•"/>
      <w:lvlJc w:val="left"/>
      <w:pPr>
        <w:tabs>
          <w:tab w:val="num" w:pos="3960"/>
        </w:tabs>
        <w:ind w:left="3960" w:hanging="360"/>
      </w:pPr>
      <w:rPr>
        <w:rFonts w:ascii="Arial" w:hAnsi="Arial" w:hint="default"/>
      </w:rPr>
    </w:lvl>
    <w:lvl w:ilvl="6" w:tplc="15E43E68" w:tentative="1">
      <w:start w:val="1"/>
      <w:numFmt w:val="bullet"/>
      <w:lvlText w:val="•"/>
      <w:lvlJc w:val="left"/>
      <w:pPr>
        <w:tabs>
          <w:tab w:val="num" w:pos="4680"/>
        </w:tabs>
        <w:ind w:left="4680" w:hanging="360"/>
      </w:pPr>
      <w:rPr>
        <w:rFonts w:ascii="Arial" w:hAnsi="Arial" w:hint="default"/>
      </w:rPr>
    </w:lvl>
    <w:lvl w:ilvl="7" w:tplc="A2EE0FB6" w:tentative="1">
      <w:start w:val="1"/>
      <w:numFmt w:val="bullet"/>
      <w:lvlText w:val="•"/>
      <w:lvlJc w:val="left"/>
      <w:pPr>
        <w:tabs>
          <w:tab w:val="num" w:pos="5400"/>
        </w:tabs>
        <w:ind w:left="5400" w:hanging="360"/>
      </w:pPr>
      <w:rPr>
        <w:rFonts w:ascii="Arial" w:hAnsi="Arial" w:hint="default"/>
      </w:rPr>
    </w:lvl>
    <w:lvl w:ilvl="8" w:tplc="F6A6003C" w:tentative="1">
      <w:start w:val="1"/>
      <w:numFmt w:val="bullet"/>
      <w:lvlText w:val="•"/>
      <w:lvlJc w:val="left"/>
      <w:pPr>
        <w:tabs>
          <w:tab w:val="num" w:pos="6120"/>
        </w:tabs>
        <w:ind w:left="6120" w:hanging="360"/>
      </w:pPr>
      <w:rPr>
        <w:rFonts w:ascii="Arial" w:hAnsi="Arial" w:hint="default"/>
      </w:rPr>
    </w:lvl>
  </w:abstractNum>
  <w:abstractNum w:abstractNumId="28">
    <w:nsid w:val="75D06C21"/>
    <w:multiLevelType w:val="hybridMultilevel"/>
    <w:tmpl w:val="130E8188"/>
    <w:lvl w:ilvl="0" w:tplc="A91E5992">
      <w:start w:val="1"/>
      <w:numFmt w:val="bullet"/>
      <w:lvlText w:val="•"/>
      <w:lvlJc w:val="left"/>
      <w:pPr>
        <w:tabs>
          <w:tab w:val="num" w:pos="360"/>
        </w:tabs>
        <w:ind w:left="360" w:hanging="360"/>
      </w:pPr>
      <w:rPr>
        <w:rFonts w:ascii="Arial" w:hAnsi="Arial" w:hint="default"/>
      </w:rPr>
    </w:lvl>
    <w:lvl w:ilvl="1" w:tplc="79645FAC">
      <w:start w:val="599"/>
      <w:numFmt w:val="bullet"/>
      <w:lvlText w:val="–"/>
      <w:lvlJc w:val="left"/>
      <w:pPr>
        <w:tabs>
          <w:tab w:val="num" w:pos="1080"/>
        </w:tabs>
        <w:ind w:left="1080" w:hanging="360"/>
      </w:pPr>
      <w:rPr>
        <w:rFonts w:ascii="Arial" w:hAnsi="Arial" w:hint="default"/>
      </w:rPr>
    </w:lvl>
    <w:lvl w:ilvl="2" w:tplc="83B08408" w:tentative="1">
      <w:start w:val="1"/>
      <w:numFmt w:val="bullet"/>
      <w:lvlText w:val="•"/>
      <w:lvlJc w:val="left"/>
      <w:pPr>
        <w:tabs>
          <w:tab w:val="num" w:pos="1800"/>
        </w:tabs>
        <w:ind w:left="1800" w:hanging="360"/>
      </w:pPr>
      <w:rPr>
        <w:rFonts w:ascii="Arial" w:hAnsi="Arial" w:hint="default"/>
      </w:rPr>
    </w:lvl>
    <w:lvl w:ilvl="3" w:tplc="9EAE133E" w:tentative="1">
      <w:start w:val="1"/>
      <w:numFmt w:val="bullet"/>
      <w:lvlText w:val="•"/>
      <w:lvlJc w:val="left"/>
      <w:pPr>
        <w:tabs>
          <w:tab w:val="num" w:pos="2520"/>
        </w:tabs>
        <w:ind w:left="2520" w:hanging="360"/>
      </w:pPr>
      <w:rPr>
        <w:rFonts w:ascii="Arial" w:hAnsi="Arial" w:hint="default"/>
      </w:rPr>
    </w:lvl>
    <w:lvl w:ilvl="4" w:tplc="AC884BA2" w:tentative="1">
      <w:start w:val="1"/>
      <w:numFmt w:val="bullet"/>
      <w:lvlText w:val="•"/>
      <w:lvlJc w:val="left"/>
      <w:pPr>
        <w:tabs>
          <w:tab w:val="num" w:pos="3240"/>
        </w:tabs>
        <w:ind w:left="3240" w:hanging="360"/>
      </w:pPr>
      <w:rPr>
        <w:rFonts w:ascii="Arial" w:hAnsi="Arial" w:hint="default"/>
      </w:rPr>
    </w:lvl>
    <w:lvl w:ilvl="5" w:tplc="0E288AF0" w:tentative="1">
      <w:start w:val="1"/>
      <w:numFmt w:val="bullet"/>
      <w:lvlText w:val="•"/>
      <w:lvlJc w:val="left"/>
      <w:pPr>
        <w:tabs>
          <w:tab w:val="num" w:pos="3960"/>
        </w:tabs>
        <w:ind w:left="3960" w:hanging="360"/>
      </w:pPr>
      <w:rPr>
        <w:rFonts w:ascii="Arial" w:hAnsi="Arial" w:hint="default"/>
      </w:rPr>
    </w:lvl>
    <w:lvl w:ilvl="6" w:tplc="9B802ECE" w:tentative="1">
      <w:start w:val="1"/>
      <w:numFmt w:val="bullet"/>
      <w:lvlText w:val="•"/>
      <w:lvlJc w:val="left"/>
      <w:pPr>
        <w:tabs>
          <w:tab w:val="num" w:pos="4680"/>
        </w:tabs>
        <w:ind w:left="4680" w:hanging="360"/>
      </w:pPr>
      <w:rPr>
        <w:rFonts w:ascii="Arial" w:hAnsi="Arial" w:hint="default"/>
      </w:rPr>
    </w:lvl>
    <w:lvl w:ilvl="7" w:tplc="DEA623D6" w:tentative="1">
      <w:start w:val="1"/>
      <w:numFmt w:val="bullet"/>
      <w:lvlText w:val="•"/>
      <w:lvlJc w:val="left"/>
      <w:pPr>
        <w:tabs>
          <w:tab w:val="num" w:pos="5400"/>
        </w:tabs>
        <w:ind w:left="5400" w:hanging="360"/>
      </w:pPr>
      <w:rPr>
        <w:rFonts w:ascii="Arial" w:hAnsi="Arial" w:hint="default"/>
      </w:rPr>
    </w:lvl>
    <w:lvl w:ilvl="8" w:tplc="400C6E1E" w:tentative="1">
      <w:start w:val="1"/>
      <w:numFmt w:val="bullet"/>
      <w:lvlText w:val="•"/>
      <w:lvlJc w:val="left"/>
      <w:pPr>
        <w:tabs>
          <w:tab w:val="num" w:pos="6120"/>
        </w:tabs>
        <w:ind w:left="6120" w:hanging="360"/>
      </w:pPr>
      <w:rPr>
        <w:rFonts w:ascii="Arial" w:hAnsi="Arial" w:hint="default"/>
      </w:rPr>
    </w:lvl>
  </w:abstractNum>
  <w:abstractNum w:abstractNumId="29">
    <w:nsid w:val="789820B0"/>
    <w:multiLevelType w:val="hybridMultilevel"/>
    <w:tmpl w:val="1312EAB6"/>
    <w:lvl w:ilvl="0" w:tplc="25DE195E">
      <w:start w:val="1"/>
      <w:numFmt w:val="bullet"/>
      <w:lvlText w:val="•"/>
      <w:lvlJc w:val="left"/>
      <w:pPr>
        <w:tabs>
          <w:tab w:val="num" w:pos="360"/>
        </w:tabs>
        <w:ind w:left="360" w:hanging="360"/>
      </w:pPr>
      <w:rPr>
        <w:rFonts w:ascii="Arial" w:hAnsi="Arial" w:hint="default"/>
      </w:rPr>
    </w:lvl>
    <w:lvl w:ilvl="1" w:tplc="79645FAC">
      <w:start w:val="599"/>
      <w:numFmt w:val="bullet"/>
      <w:lvlText w:val="–"/>
      <w:lvlJc w:val="left"/>
      <w:pPr>
        <w:tabs>
          <w:tab w:val="num" w:pos="1080"/>
        </w:tabs>
        <w:ind w:left="1080" w:hanging="360"/>
      </w:pPr>
      <w:rPr>
        <w:rFonts w:ascii="Arial" w:hAnsi="Arial" w:hint="default"/>
      </w:rPr>
    </w:lvl>
    <w:lvl w:ilvl="2" w:tplc="9E0CB432" w:tentative="1">
      <w:start w:val="1"/>
      <w:numFmt w:val="bullet"/>
      <w:lvlText w:val="•"/>
      <w:lvlJc w:val="left"/>
      <w:pPr>
        <w:tabs>
          <w:tab w:val="num" w:pos="1800"/>
        </w:tabs>
        <w:ind w:left="1800" w:hanging="360"/>
      </w:pPr>
      <w:rPr>
        <w:rFonts w:ascii="Arial" w:hAnsi="Arial" w:hint="default"/>
      </w:rPr>
    </w:lvl>
    <w:lvl w:ilvl="3" w:tplc="8202F16A" w:tentative="1">
      <w:start w:val="1"/>
      <w:numFmt w:val="bullet"/>
      <w:lvlText w:val="•"/>
      <w:lvlJc w:val="left"/>
      <w:pPr>
        <w:tabs>
          <w:tab w:val="num" w:pos="2520"/>
        </w:tabs>
        <w:ind w:left="2520" w:hanging="360"/>
      </w:pPr>
      <w:rPr>
        <w:rFonts w:ascii="Arial" w:hAnsi="Arial" w:hint="default"/>
      </w:rPr>
    </w:lvl>
    <w:lvl w:ilvl="4" w:tplc="EF1EEA8E" w:tentative="1">
      <w:start w:val="1"/>
      <w:numFmt w:val="bullet"/>
      <w:lvlText w:val="•"/>
      <w:lvlJc w:val="left"/>
      <w:pPr>
        <w:tabs>
          <w:tab w:val="num" w:pos="3240"/>
        </w:tabs>
        <w:ind w:left="3240" w:hanging="360"/>
      </w:pPr>
      <w:rPr>
        <w:rFonts w:ascii="Arial" w:hAnsi="Arial" w:hint="default"/>
      </w:rPr>
    </w:lvl>
    <w:lvl w:ilvl="5" w:tplc="D67AC11E" w:tentative="1">
      <w:start w:val="1"/>
      <w:numFmt w:val="bullet"/>
      <w:lvlText w:val="•"/>
      <w:lvlJc w:val="left"/>
      <w:pPr>
        <w:tabs>
          <w:tab w:val="num" w:pos="3960"/>
        </w:tabs>
        <w:ind w:left="3960" w:hanging="360"/>
      </w:pPr>
      <w:rPr>
        <w:rFonts w:ascii="Arial" w:hAnsi="Arial" w:hint="default"/>
      </w:rPr>
    </w:lvl>
    <w:lvl w:ilvl="6" w:tplc="489CDE90" w:tentative="1">
      <w:start w:val="1"/>
      <w:numFmt w:val="bullet"/>
      <w:lvlText w:val="•"/>
      <w:lvlJc w:val="left"/>
      <w:pPr>
        <w:tabs>
          <w:tab w:val="num" w:pos="4680"/>
        </w:tabs>
        <w:ind w:left="4680" w:hanging="360"/>
      </w:pPr>
      <w:rPr>
        <w:rFonts w:ascii="Arial" w:hAnsi="Arial" w:hint="default"/>
      </w:rPr>
    </w:lvl>
    <w:lvl w:ilvl="7" w:tplc="FD52B512" w:tentative="1">
      <w:start w:val="1"/>
      <w:numFmt w:val="bullet"/>
      <w:lvlText w:val="•"/>
      <w:lvlJc w:val="left"/>
      <w:pPr>
        <w:tabs>
          <w:tab w:val="num" w:pos="5400"/>
        </w:tabs>
        <w:ind w:left="5400" w:hanging="360"/>
      </w:pPr>
      <w:rPr>
        <w:rFonts w:ascii="Arial" w:hAnsi="Arial" w:hint="default"/>
      </w:rPr>
    </w:lvl>
    <w:lvl w:ilvl="8" w:tplc="2438F56C" w:tentative="1">
      <w:start w:val="1"/>
      <w:numFmt w:val="bullet"/>
      <w:lvlText w:val="•"/>
      <w:lvlJc w:val="left"/>
      <w:pPr>
        <w:tabs>
          <w:tab w:val="num" w:pos="6120"/>
        </w:tabs>
        <w:ind w:left="6120" w:hanging="360"/>
      </w:pPr>
      <w:rPr>
        <w:rFonts w:ascii="Arial" w:hAnsi="Arial" w:hint="default"/>
      </w:rPr>
    </w:lvl>
  </w:abstractNum>
  <w:abstractNum w:abstractNumId="30">
    <w:nsid w:val="7D9934FE"/>
    <w:multiLevelType w:val="hybridMultilevel"/>
    <w:tmpl w:val="76C4D8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2"/>
  </w:num>
  <w:num w:numId="3">
    <w:abstractNumId w:val="14"/>
  </w:num>
  <w:num w:numId="4">
    <w:abstractNumId w:val="22"/>
  </w:num>
  <w:num w:numId="5">
    <w:abstractNumId w:val="3"/>
  </w:num>
  <w:num w:numId="6">
    <w:abstractNumId w:val="1"/>
  </w:num>
  <w:num w:numId="7">
    <w:abstractNumId w:val="2"/>
  </w:num>
  <w:num w:numId="8">
    <w:abstractNumId w:val="10"/>
  </w:num>
  <w:num w:numId="9">
    <w:abstractNumId w:val="29"/>
  </w:num>
  <w:num w:numId="10">
    <w:abstractNumId w:val="28"/>
  </w:num>
  <w:num w:numId="11">
    <w:abstractNumId w:val="5"/>
  </w:num>
  <w:num w:numId="12">
    <w:abstractNumId w:val="4"/>
  </w:num>
  <w:num w:numId="13">
    <w:abstractNumId w:val="20"/>
  </w:num>
  <w:num w:numId="14">
    <w:abstractNumId w:val="17"/>
  </w:num>
  <w:num w:numId="15">
    <w:abstractNumId w:val="15"/>
  </w:num>
  <w:num w:numId="16">
    <w:abstractNumId w:val="6"/>
  </w:num>
  <w:num w:numId="17">
    <w:abstractNumId w:val="23"/>
  </w:num>
  <w:num w:numId="18">
    <w:abstractNumId w:val="19"/>
  </w:num>
  <w:num w:numId="19">
    <w:abstractNumId w:val="30"/>
  </w:num>
  <w:num w:numId="20">
    <w:abstractNumId w:val="13"/>
  </w:num>
  <w:num w:numId="21">
    <w:abstractNumId w:val="27"/>
  </w:num>
  <w:num w:numId="22">
    <w:abstractNumId w:val="8"/>
  </w:num>
  <w:num w:numId="23">
    <w:abstractNumId w:val="16"/>
  </w:num>
  <w:num w:numId="24">
    <w:abstractNumId w:val="7"/>
  </w:num>
  <w:num w:numId="25">
    <w:abstractNumId w:val="21"/>
  </w:num>
  <w:num w:numId="26">
    <w:abstractNumId w:val="18"/>
  </w:num>
  <w:num w:numId="27">
    <w:abstractNumId w:val="2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7983"/>
    <w:rsid w:val="000119C7"/>
    <w:rsid w:val="0001315F"/>
    <w:rsid w:val="000177EA"/>
    <w:rsid w:val="00023C76"/>
    <w:rsid w:val="000307CF"/>
    <w:rsid w:val="00032A53"/>
    <w:rsid w:val="0004059D"/>
    <w:rsid w:val="00050B64"/>
    <w:rsid w:val="00064ED4"/>
    <w:rsid w:val="00067398"/>
    <w:rsid w:val="00095250"/>
    <w:rsid w:val="00096307"/>
    <w:rsid w:val="000B5EB7"/>
    <w:rsid w:val="000B6036"/>
    <w:rsid w:val="000C0C07"/>
    <w:rsid w:val="000C303A"/>
    <w:rsid w:val="000E50C1"/>
    <w:rsid w:val="000E58C3"/>
    <w:rsid w:val="000F23A6"/>
    <w:rsid w:val="000F59BC"/>
    <w:rsid w:val="001004A2"/>
    <w:rsid w:val="00100A45"/>
    <w:rsid w:val="00100B3B"/>
    <w:rsid w:val="00100F0E"/>
    <w:rsid w:val="0010258A"/>
    <w:rsid w:val="001206C3"/>
    <w:rsid w:val="00120E34"/>
    <w:rsid w:val="00140A66"/>
    <w:rsid w:val="00142B76"/>
    <w:rsid w:val="00144BD3"/>
    <w:rsid w:val="00144FCE"/>
    <w:rsid w:val="0014726A"/>
    <w:rsid w:val="001543B3"/>
    <w:rsid w:val="001718C9"/>
    <w:rsid w:val="00172DD1"/>
    <w:rsid w:val="00176F68"/>
    <w:rsid w:val="001871FC"/>
    <w:rsid w:val="001907ED"/>
    <w:rsid w:val="0019544D"/>
    <w:rsid w:val="0019548F"/>
    <w:rsid w:val="001A5CED"/>
    <w:rsid w:val="001B674C"/>
    <w:rsid w:val="001B676E"/>
    <w:rsid w:val="001D5D0E"/>
    <w:rsid w:val="001E5978"/>
    <w:rsid w:val="001F1C78"/>
    <w:rsid w:val="001F7088"/>
    <w:rsid w:val="00207D16"/>
    <w:rsid w:val="00211A58"/>
    <w:rsid w:val="00220BFE"/>
    <w:rsid w:val="00234E6C"/>
    <w:rsid w:val="002564D7"/>
    <w:rsid w:val="0026330F"/>
    <w:rsid w:val="00270C6F"/>
    <w:rsid w:val="00275D00"/>
    <w:rsid w:val="002823DE"/>
    <w:rsid w:val="002B1814"/>
    <w:rsid w:val="002B2BBD"/>
    <w:rsid w:val="002C5868"/>
    <w:rsid w:val="002D2A69"/>
    <w:rsid w:val="002D3868"/>
    <w:rsid w:val="002F2906"/>
    <w:rsid w:val="002F66B1"/>
    <w:rsid w:val="00306494"/>
    <w:rsid w:val="003253FC"/>
    <w:rsid w:val="00330C58"/>
    <w:rsid w:val="0035350D"/>
    <w:rsid w:val="003601E0"/>
    <w:rsid w:val="00360EEA"/>
    <w:rsid w:val="003648FE"/>
    <w:rsid w:val="00367EE0"/>
    <w:rsid w:val="0037595B"/>
    <w:rsid w:val="0037717C"/>
    <w:rsid w:val="003772EB"/>
    <w:rsid w:val="00384F83"/>
    <w:rsid w:val="00386B70"/>
    <w:rsid w:val="00391338"/>
    <w:rsid w:val="003979A4"/>
    <w:rsid w:val="003A0D2E"/>
    <w:rsid w:val="003A1BDB"/>
    <w:rsid w:val="003A2E63"/>
    <w:rsid w:val="003C1BAD"/>
    <w:rsid w:val="003C7093"/>
    <w:rsid w:val="003D17AE"/>
    <w:rsid w:val="003D1ACF"/>
    <w:rsid w:val="003D3DB5"/>
    <w:rsid w:val="003E159C"/>
    <w:rsid w:val="003E4AE0"/>
    <w:rsid w:val="003F1CB7"/>
    <w:rsid w:val="003F57CC"/>
    <w:rsid w:val="00413FD2"/>
    <w:rsid w:val="0041542C"/>
    <w:rsid w:val="00415BEE"/>
    <w:rsid w:val="00421E1C"/>
    <w:rsid w:val="00424CEC"/>
    <w:rsid w:val="00426552"/>
    <w:rsid w:val="00432E28"/>
    <w:rsid w:val="0043474E"/>
    <w:rsid w:val="004442BA"/>
    <w:rsid w:val="00460200"/>
    <w:rsid w:val="00460FA8"/>
    <w:rsid w:val="00463A63"/>
    <w:rsid w:val="00470920"/>
    <w:rsid w:val="00480836"/>
    <w:rsid w:val="004830F7"/>
    <w:rsid w:val="00483CFB"/>
    <w:rsid w:val="004A7483"/>
    <w:rsid w:val="004B081A"/>
    <w:rsid w:val="004B3F1D"/>
    <w:rsid w:val="004C3529"/>
    <w:rsid w:val="004C4292"/>
    <w:rsid w:val="004C54C3"/>
    <w:rsid w:val="004D7296"/>
    <w:rsid w:val="004E45B2"/>
    <w:rsid w:val="004F7699"/>
    <w:rsid w:val="005073F0"/>
    <w:rsid w:val="0051765B"/>
    <w:rsid w:val="00517B42"/>
    <w:rsid w:val="00517E54"/>
    <w:rsid w:val="0052270B"/>
    <w:rsid w:val="005272C4"/>
    <w:rsid w:val="0052784B"/>
    <w:rsid w:val="0054034B"/>
    <w:rsid w:val="005651B4"/>
    <w:rsid w:val="005742FC"/>
    <w:rsid w:val="005965F6"/>
    <w:rsid w:val="005A2311"/>
    <w:rsid w:val="005A512B"/>
    <w:rsid w:val="005A7C5A"/>
    <w:rsid w:val="005B67C4"/>
    <w:rsid w:val="005B6B0A"/>
    <w:rsid w:val="005C3DBE"/>
    <w:rsid w:val="005D0FB8"/>
    <w:rsid w:val="005D6B6E"/>
    <w:rsid w:val="005F6D7A"/>
    <w:rsid w:val="00613FE9"/>
    <w:rsid w:val="00635B17"/>
    <w:rsid w:val="00642259"/>
    <w:rsid w:val="00642B18"/>
    <w:rsid w:val="0064333F"/>
    <w:rsid w:val="00643C5D"/>
    <w:rsid w:val="00646088"/>
    <w:rsid w:val="0065169E"/>
    <w:rsid w:val="00651ADF"/>
    <w:rsid w:val="00653042"/>
    <w:rsid w:val="006608F7"/>
    <w:rsid w:val="00663633"/>
    <w:rsid w:val="00664665"/>
    <w:rsid w:val="00681432"/>
    <w:rsid w:val="0068153B"/>
    <w:rsid w:val="00686AD7"/>
    <w:rsid w:val="006961D5"/>
    <w:rsid w:val="006A1D16"/>
    <w:rsid w:val="006A5159"/>
    <w:rsid w:val="006B0E33"/>
    <w:rsid w:val="006B0F33"/>
    <w:rsid w:val="006B515C"/>
    <w:rsid w:val="006B59D9"/>
    <w:rsid w:val="006C4CFB"/>
    <w:rsid w:val="006D2620"/>
    <w:rsid w:val="006D4FC6"/>
    <w:rsid w:val="006D524A"/>
    <w:rsid w:val="006D7809"/>
    <w:rsid w:val="006D790F"/>
    <w:rsid w:val="006E16EE"/>
    <w:rsid w:val="006E1706"/>
    <w:rsid w:val="006E3B2E"/>
    <w:rsid w:val="006F0073"/>
    <w:rsid w:val="006F1147"/>
    <w:rsid w:val="006F4469"/>
    <w:rsid w:val="006F7933"/>
    <w:rsid w:val="0070312F"/>
    <w:rsid w:val="00704328"/>
    <w:rsid w:val="00704971"/>
    <w:rsid w:val="00704A89"/>
    <w:rsid w:val="00706D3E"/>
    <w:rsid w:val="00726519"/>
    <w:rsid w:val="007303E4"/>
    <w:rsid w:val="00747EFB"/>
    <w:rsid w:val="0075120E"/>
    <w:rsid w:val="00754417"/>
    <w:rsid w:val="00755A6D"/>
    <w:rsid w:val="007577A7"/>
    <w:rsid w:val="0076207D"/>
    <w:rsid w:val="00770037"/>
    <w:rsid w:val="007759B6"/>
    <w:rsid w:val="0078285D"/>
    <w:rsid w:val="007877A0"/>
    <w:rsid w:val="007A5097"/>
    <w:rsid w:val="007B4806"/>
    <w:rsid w:val="007F74B4"/>
    <w:rsid w:val="0080116F"/>
    <w:rsid w:val="0080272F"/>
    <w:rsid w:val="00810BAB"/>
    <w:rsid w:val="0081579F"/>
    <w:rsid w:val="00825284"/>
    <w:rsid w:val="00830B8A"/>
    <w:rsid w:val="00842EEA"/>
    <w:rsid w:val="00844E0A"/>
    <w:rsid w:val="00847D05"/>
    <w:rsid w:val="00866BE6"/>
    <w:rsid w:val="008676CC"/>
    <w:rsid w:val="0087263A"/>
    <w:rsid w:val="00892EE0"/>
    <w:rsid w:val="00894E68"/>
    <w:rsid w:val="008D7CB3"/>
    <w:rsid w:val="008E6943"/>
    <w:rsid w:val="008F0CB1"/>
    <w:rsid w:val="008F585A"/>
    <w:rsid w:val="008F772F"/>
    <w:rsid w:val="008F7AD4"/>
    <w:rsid w:val="009015B1"/>
    <w:rsid w:val="00905520"/>
    <w:rsid w:val="009071FB"/>
    <w:rsid w:val="00911B65"/>
    <w:rsid w:val="00925607"/>
    <w:rsid w:val="0093086A"/>
    <w:rsid w:val="00935F0C"/>
    <w:rsid w:val="00971B28"/>
    <w:rsid w:val="00982135"/>
    <w:rsid w:val="009910D1"/>
    <w:rsid w:val="009B4E18"/>
    <w:rsid w:val="009C6BAD"/>
    <w:rsid w:val="009D4646"/>
    <w:rsid w:val="009D51A0"/>
    <w:rsid w:val="009E4FA5"/>
    <w:rsid w:val="009E6F8D"/>
    <w:rsid w:val="009E729A"/>
    <w:rsid w:val="009F241E"/>
    <w:rsid w:val="009F78E1"/>
    <w:rsid w:val="00A0000E"/>
    <w:rsid w:val="00A03F26"/>
    <w:rsid w:val="00A2245C"/>
    <w:rsid w:val="00A24860"/>
    <w:rsid w:val="00A25526"/>
    <w:rsid w:val="00A37371"/>
    <w:rsid w:val="00A43B45"/>
    <w:rsid w:val="00A46CAB"/>
    <w:rsid w:val="00A47DE0"/>
    <w:rsid w:val="00A519A3"/>
    <w:rsid w:val="00A53EC4"/>
    <w:rsid w:val="00A60AD5"/>
    <w:rsid w:val="00A65F36"/>
    <w:rsid w:val="00A71FAA"/>
    <w:rsid w:val="00A738CB"/>
    <w:rsid w:val="00A8368C"/>
    <w:rsid w:val="00A87082"/>
    <w:rsid w:val="00AA3AC1"/>
    <w:rsid w:val="00AB6940"/>
    <w:rsid w:val="00AB7060"/>
    <w:rsid w:val="00AB7AE4"/>
    <w:rsid w:val="00AC35E5"/>
    <w:rsid w:val="00AD16FE"/>
    <w:rsid w:val="00AD2477"/>
    <w:rsid w:val="00AD3D68"/>
    <w:rsid w:val="00AD4E2D"/>
    <w:rsid w:val="00AE2BEC"/>
    <w:rsid w:val="00AF042A"/>
    <w:rsid w:val="00AF3D06"/>
    <w:rsid w:val="00B042CA"/>
    <w:rsid w:val="00B1094D"/>
    <w:rsid w:val="00B122D6"/>
    <w:rsid w:val="00B128E0"/>
    <w:rsid w:val="00B20661"/>
    <w:rsid w:val="00B206A1"/>
    <w:rsid w:val="00B23437"/>
    <w:rsid w:val="00B33B55"/>
    <w:rsid w:val="00B435C1"/>
    <w:rsid w:val="00B444A8"/>
    <w:rsid w:val="00B62D7F"/>
    <w:rsid w:val="00B637AE"/>
    <w:rsid w:val="00B74148"/>
    <w:rsid w:val="00B7629B"/>
    <w:rsid w:val="00B76FF6"/>
    <w:rsid w:val="00B8615C"/>
    <w:rsid w:val="00B96670"/>
    <w:rsid w:val="00BA2F31"/>
    <w:rsid w:val="00BA624C"/>
    <w:rsid w:val="00BB78C5"/>
    <w:rsid w:val="00BC1885"/>
    <w:rsid w:val="00BC513B"/>
    <w:rsid w:val="00BD2A9E"/>
    <w:rsid w:val="00BD772F"/>
    <w:rsid w:val="00BE331A"/>
    <w:rsid w:val="00BE3E77"/>
    <w:rsid w:val="00BF20C4"/>
    <w:rsid w:val="00C02135"/>
    <w:rsid w:val="00C06570"/>
    <w:rsid w:val="00C10F47"/>
    <w:rsid w:val="00C15EBE"/>
    <w:rsid w:val="00C16B37"/>
    <w:rsid w:val="00C355B8"/>
    <w:rsid w:val="00C5302E"/>
    <w:rsid w:val="00C5434E"/>
    <w:rsid w:val="00C6369C"/>
    <w:rsid w:val="00C66E5D"/>
    <w:rsid w:val="00C72E92"/>
    <w:rsid w:val="00C77DC3"/>
    <w:rsid w:val="00C81EC2"/>
    <w:rsid w:val="00C8309A"/>
    <w:rsid w:val="00C87EAB"/>
    <w:rsid w:val="00C911B6"/>
    <w:rsid w:val="00C9262F"/>
    <w:rsid w:val="00CA7C92"/>
    <w:rsid w:val="00CB1F20"/>
    <w:rsid w:val="00CC176A"/>
    <w:rsid w:val="00CC2FC6"/>
    <w:rsid w:val="00CE2EE4"/>
    <w:rsid w:val="00CE5639"/>
    <w:rsid w:val="00CF6C3C"/>
    <w:rsid w:val="00D02AC0"/>
    <w:rsid w:val="00D034C9"/>
    <w:rsid w:val="00D151FD"/>
    <w:rsid w:val="00D153F7"/>
    <w:rsid w:val="00D17F96"/>
    <w:rsid w:val="00D233D3"/>
    <w:rsid w:val="00D23DB5"/>
    <w:rsid w:val="00D2622D"/>
    <w:rsid w:val="00D30033"/>
    <w:rsid w:val="00D35052"/>
    <w:rsid w:val="00D36385"/>
    <w:rsid w:val="00D374C7"/>
    <w:rsid w:val="00D423B4"/>
    <w:rsid w:val="00D452A3"/>
    <w:rsid w:val="00D675C5"/>
    <w:rsid w:val="00D839B4"/>
    <w:rsid w:val="00DA0394"/>
    <w:rsid w:val="00DA0E09"/>
    <w:rsid w:val="00DA3DFD"/>
    <w:rsid w:val="00DA7B69"/>
    <w:rsid w:val="00DB78E3"/>
    <w:rsid w:val="00DB7C7A"/>
    <w:rsid w:val="00DC2E64"/>
    <w:rsid w:val="00DE2EF0"/>
    <w:rsid w:val="00DE3F39"/>
    <w:rsid w:val="00DE5956"/>
    <w:rsid w:val="00DE7285"/>
    <w:rsid w:val="00E20D4B"/>
    <w:rsid w:val="00E233E9"/>
    <w:rsid w:val="00E24A29"/>
    <w:rsid w:val="00E27CFD"/>
    <w:rsid w:val="00E34DA6"/>
    <w:rsid w:val="00E43540"/>
    <w:rsid w:val="00E47526"/>
    <w:rsid w:val="00E55039"/>
    <w:rsid w:val="00E608B8"/>
    <w:rsid w:val="00E63B57"/>
    <w:rsid w:val="00E859FE"/>
    <w:rsid w:val="00E863C7"/>
    <w:rsid w:val="00EA0C72"/>
    <w:rsid w:val="00EA0E9E"/>
    <w:rsid w:val="00EA1907"/>
    <w:rsid w:val="00EB140E"/>
    <w:rsid w:val="00EC1D15"/>
    <w:rsid w:val="00EC2DB1"/>
    <w:rsid w:val="00EC3503"/>
    <w:rsid w:val="00ED0B30"/>
    <w:rsid w:val="00ED2754"/>
    <w:rsid w:val="00ED753D"/>
    <w:rsid w:val="00ED7BE9"/>
    <w:rsid w:val="00EE02A8"/>
    <w:rsid w:val="00EE0A83"/>
    <w:rsid w:val="00EE3B15"/>
    <w:rsid w:val="00EF19D3"/>
    <w:rsid w:val="00F078D4"/>
    <w:rsid w:val="00F11F87"/>
    <w:rsid w:val="00F129C9"/>
    <w:rsid w:val="00F22886"/>
    <w:rsid w:val="00F33E1D"/>
    <w:rsid w:val="00F438ED"/>
    <w:rsid w:val="00F43D7C"/>
    <w:rsid w:val="00F63D67"/>
    <w:rsid w:val="00F74725"/>
    <w:rsid w:val="00F943E3"/>
    <w:rsid w:val="00F953F9"/>
    <w:rsid w:val="00F9748D"/>
    <w:rsid w:val="00FA7D50"/>
    <w:rsid w:val="00FB4456"/>
    <w:rsid w:val="00FB5223"/>
    <w:rsid w:val="00FC1437"/>
    <w:rsid w:val="00FC1D62"/>
    <w:rsid w:val="00FC2380"/>
    <w:rsid w:val="00FD07D5"/>
    <w:rsid w:val="00FE3B2A"/>
    <w:rsid w:val="00FF26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E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ED0B30"/>
    <w:pPr>
      <w:keepNext/>
      <w:numPr>
        <w:ilvl w:val="2"/>
        <w:numId w:val="3"/>
      </w:numPr>
      <w:spacing w:before="240" w:after="60"/>
      <w:ind w:left="144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Shading-Accent31">
    <w:name w:val="Colorful Shading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ED0B30"/>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517B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517B42"/>
    <w:pPr>
      <w:suppressAutoHyphens w:val="0"/>
      <w:spacing w:before="0" w:after="200" w:line="276" w:lineRule="auto"/>
      <w:ind w:left="720"/>
      <w:contextualSpacing/>
      <w:jc w:val="left"/>
    </w:pPr>
    <w:rPr>
      <w:rFonts w:ascii="Calibri" w:eastAsia="Calibri" w:hAnsi="Calibri"/>
      <w:szCs w:val="22"/>
      <w:lang w:eastAsia="en-US"/>
    </w:rPr>
  </w:style>
  <w:style w:type="paragraph" w:styleId="PlainText">
    <w:name w:val="Plain Text"/>
    <w:basedOn w:val="Normal"/>
    <w:link w:val="PlainTextChar"/>
    <w:uiPriority w:val="99"/>
    <w:unhideWhenUsed/>
    <w:rsid w:val="00ED0B30"/>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D0B30"/>
    <w:rPr>
      <w:rFonts w:ascii="Consolas" w:eastAsia="Calibri" w:hAnsi="Consolas"/>
      <w:sz w:val="21"/>
      <w:szCs w:val="21"/>
      <w:lang w:eastAsia="fr-FR"/>
    </w:rPr>
  </w:style>
  <w:style w:type="paragraph" w:styleId="FootnoteText">
    <w:name w:val="footnote text"/>
    <w:basedOn w:val="Normal"/>
    <w:link w:val="FootnoteTextChar"/>
    <w:uiPriority w:val="99"/>
    <w:rsid w:val="00ED0B30"/>
    <w:rPr>
      <w:sz w:val="24"/>
      <w:szCs w:val="24"/>
    </w:rPr>
  </w:style>
  <w:style w:type="character" w:customStyle="1" w:styleId="FootnoteTextChar">
    <w:name w:val="Footnote Text Char"/>
    <w:link w:val="FootnoteText"/>
    <w:uiPriority w:val="99"/>
    <w:rsid w:val="00ED0B30"/>
    <w:rPr>
      <w:rFonts w:ascii="Times New Roman" w:eastAsia="Times New Roman" w:hAnsi="Times New Roman"/>
      <w:sz w:val="24"/>
      <w:szCs w:val="24"/>
      <w:lang w:eastAsia="fr-FR"/>
    </w:rPr>
  </w:style>
  <w:style w:type="character" w:styleId="FootnoteReference">
    <w:name w:val="footnote reference"/>
    <w:rsid w:val="00ED0B30"/>
    <w:rPr>
      <w:vertAlign w:val="superscript"/>
    </w:rPr>
  </w:style>
  <w:style w:type="paragraph" w:customStyle="1" w:styleId="Standard">
    <w:name w:val="Standard"/>
    <w:rsid w:val="00B128E0"/>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styleId="BodyText">
    <w:name w:val="Body Text"/>
    <w:basedOn w:val="Normal"/>
    <w:link w:val="BodyTextChar"/>
    <w:rsid w:val="002D2A69"/>
    <w:pPr>
      <w:widowControl w:val="0"/>
      <w:spacing w:before="0" w:after="120"/>
    </w:pPr>
    <w:rPr>
      <w:rFonts w:ascii="Liberation Serif" w:eastAsia="DejaVu LGC Sans" w:hAnsi="Liberation Serif" w:cs="DejaVu LGC Sans"/>
      <w:kern w:val="1"/>
      <w:sz w:val="24"/>
      <w:szCs w:val="24"/>
      <w:lang w:val="en-US" w:eastAsia="zh-CN" w:bidi="hi-IN"/>
    </w:rPr>
  </w:style>
  <w:style w:type="character" w:customStyle="1" w:styleId="BodyTextChar">
    <w:name w:val="Body Text Char"/>
    <w:link w:val="BodyText"/>
    <w:rsid w:val="002D2A69"/>
    <w:rPr>
      <w:rFonts w:ascii="Liberation Serif" w:eastAsia="DejaVu LGC Sans" w:hAnsi="Liberation Serif" w:cs="DejaVu LGC Sans"/>
      <w:kern w:val="1"/>
      <w:sz w:val="24"/>
      <w:szCs w:val="24"/>
      <w:lang w:val="en-US" w:eastAsia="zh-CN" w:bidi="hi-IN"/>
    </w:rPr>
  </w:style>
  <w:style w:type="paragraph" w:styleId="CommentSubject">
    <w:name w:val="annotation subject"/>
    <w:basedOn w:val="CommentText"/>
    <w:next w:val="CommentText"/>
    <w:link w:val="CommentSubjectChar"/>
    <w:rsid w:val="0068153B"/>
    <w:pPr>
      <w:spacing w:after="40"/>
    </w:pPr>
    <w:rPr>
      <w:b/>
      <w:bCs/>
    </w:rPr>
  </w:style>
  <w:style w:type="character" w:customStyle="1" w:styleId="CommentSubjectChar">
    <w:name w:val="Comment Subject Char"/>
    <w:link w:val="CommentSubject"/>
    <w:rsid w:val="0068153B"/>
    <w:rPr>
      <w:rFonts w:ascii="Times New Roman" w:eastAsia="Times New Roman" w:hAnsi="Times New Roman"/>
      <w:b/>
      <w:bCs/>
      <w:sz w:val="16"/>
      <w:lang w:eastAsia="fr-FR"/>
    </w:rPr>
  </w:style>
  <w:style w:type="paragraph" w:customStyle="1" w:styleId="Default">
    <w:name w:val="Default"/>
    <w:rsid w:val="00F22886"/>
    <w:pPr>
      <w:autoSpaceDE w:val="0"/>
      <w:autoSpaceDN w:val="0"/>
      <w:adjustRightInd w:val="0"/>
    </w:pPr>
    <w:rPr>
      <w:rFonts w:ascii="Calibri" w:hAnsi="Calibri" w:cs="Calibri"/>
      <w:color w:val="000000"/>
      <w:sz w:val="24"/>
      <w:szCs w:val="24"/>
    </w:rPr>
  </w:style>
  <w:style w:type="paragraph" w:customStyle="1" w:styleId="Elencopuntato">
    <w:name w:val="Elenco puntato"/>
    <w:basedOn w:val="Normal"/>
    <w:next w:val="Normal"/>
    <w:qFormat/>
    <w:rsid w:val="00C77DC3"/>
    <w:pPr>
      <w:numPr>
        <w:numId w:val="23"/>
      </w:numPr>
      <w:suppressAutoHyphens w:val="0"/>
      <w:spacing w:before="0" w:after="0" w:line="360" w:lineRule="auto"/>
    </w:pPr>
    <w:rPr>
      <w:sz w:val="24"/>
      <w:szCs w:val="22"/>
      <w:lang w:val="it-IT" w:eastAsia="it-IT"/>
    </w:rPr>
  </w:style>
  <w:style w:type="paragraph" w:styleId="NormalWeb">
    <w:name w:val="Normal (Web)"/>
    <w:basedOn w:val="Normal"/>
    <w:uiPriority w:val="99"/>
    <w:unhideWhenUsed/>
    <w:rsid w:val="006D4FC6"/>
    <w:pPr>
      <w:suppressAutoHyphens w:val="0"/>
      <w:spacing w:before="100" w:beforeAutospacing="1" w:after="100" w:afterAutospacing="1"/>
      <w:jc w:val="left"/>
    </w:pPr>
    <w:rPr>
      <w:sz w:val="24"/>
      <w:szCs w:val="24"/>
      <w:lang w:val="en-US" w:eastAsia="en-US"/>
    </w:rPr>
  </w:style>
  <w:style w:type="table" w:styleId="MediumShading1">
    <w:name w:val="Medium Shading 1"/>
    <w:basedOn w:val="TableNormal"/>
    <w:rsid w:val="00B637A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FE3B2A"/>
    <w:pPr>
      <w:ind w:left="720"/>
      <w:contextualSpacing/>
    </w:pPr>
  </w:style>
  <w:style w:type="table" w:customStyle="1" w:styleId="MediumShading11">
    <w:name w:val="Medium Shading 11"/>
    <w:basedOn w:val="TableNormal"/>
    <w:rsid w:val="006B0F33"/>
    <w:rPr>
      <w:sz w:val="24"/>
      <w:szCs w:val="24"/>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rsid w:val="006B0F33"/>
    <w:rPr>
      <w:color w:val="800080" w:themeColor="followedHyperlink"/>
      <w:u w:val="single"/>
    </w:rPr>
  </w:style>
  <w:style w:type="paragraph" w:styleId="Revision">
    <w:name w:val="Revision"/>
    <w:hidden/>
    <w:rsid w:val="006B0F33"/>
    <w:rPr>
      <w:rFonts w:ascii="Times New Roman" w:eastAsia="Times New Roman" w:hAnsi="Times New Roman"/>
      <w:sz w:val="22"/>
      <w:szCs w:val="24"/>
      <w:lang w:val="en-GB" w:eastAsia="fr-FR"/>
    </w:rPr>
  </w:style>
  <w:style w:type="character" w:styleId="Emphasis">
    <w:name w:val="Emphasis"/>
    <w:basedOn w:val="DefaultParagraphFont"/>
    <w:uiPriority w:val="20"/>
    <w:qFormat/>
    <w:rsid w:val="006B0F33"/>
    <w:rPr>
      <w:i/>
      <w:iCs/>
    </w:rPr>
  </w:style>
  <w:style w:type="paragraph" w:customStyle="1" w:styleId="Standard1">
    <w:name w:val="Standard1"/>
    <w:rsid w:val="00FC1D62"/>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ED0B30"/>
    <w:pPr>
      <w:keepNext/>
      <w:numPr>
        <w:ilvl w:val="2"/>
        <w:numId w:val="3"/>
      </w:numPr>
      <w:spacing w:before="240" w:after="60"/>
      <w:ind w:left="144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Shading-Accent31">
    <w:name w:val="Colorful Shading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ED0B30"/>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517B4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517B42"/>
    <w:pPr>
      <w:suppressAutoHyphens w:val="0"/>
      <w:spacing w:before="0" w:after="200" w:line="276" w:lineRule="auto"/>
      <w:ind w:left="720"/>
      <w:contextualSpacing/>
      <w:jc w:val="left"/>
    </w:pPr>
    <w:rPr>
      <w:rFonts w:ascii="Calibri" w:eastAsia="Calibri" w:hAnsi="Calibri"/>
      <w:szCs w:val="22"/>
      <w:lang w:eastAsia="en-US"/>
    </w:rPr>
  </w:style>
  <w:style w:type="paragraph" w:styleId="PlainText">
    <w:name w:val="Plain Text"/>
    <w:basedOn w:val="Normal"/>
    <w:link w:val="PlainTextChar"/>
    <w:uiPriority w:val="99"/>
    <w:unhideWhenUsed/>
    <w:rsid w:val="00ED0B30"/>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D0B30"/>
    <w:rPr>
      <w:rFonts w:ascii="Consolas" w:eastAsia="Calibri" w:hAnsi="Consolas"/>
      <w:sz w:val="21"/>
      <w:szCs w:val="21"/>
      <w:lang w:eastAsia="fr-FR"/>
    </w:rPr>
  </w:style>
  <w:style w:type="paragraph" w:styleId="FootnoteText">
    <w:name w:val="footnote text"/>
    <w:basedOn w:val="Normal"/>
    <w:link w:val="FootnoteTextChar"/>
    <w:uiPriority w:val="99"/>
    <w:rsid w:val="00ED0B30"/>
    <w:rPr>
      <w:sz w:val="24"/>
      <w:szCs w:val="24"/>
    </w:rPr>
  </w:style>
  <w:style w:type="character" w:customStyle="1" w:styleId="FootnoteTextChar">
    <w:name w:val="Footnote Text Char"/>
    <w:link w:val="FootnoteText"/>
    <w:uiPriority w:val="99"/>
    <w:rsid w:val="00ED0B30"/>
    <w:rPr>
      <w:rFonts w:ascii="Times New Roman" w:eastAsia="Times New Roman" w:hAnsi="Times New Roman"/>
      <w:sz w:val="24"/>
      <w:szCs w:val="24"/>
      <w:lang w:eastAsia="fr-FR"/>
    </w:rPr>
  </w:style>
  <w:style w:type="character" w:styleId="FootnoteReference">
    <w:name w:val="footnote reference"/>
    <w:rsid w:val="00ED0B30"/>
    <w:rPr>
      <w:vertAlign w:val="superscript"/>
    </w:rPr>
  </w:style>
  <w:style w:type="paragraph" w:customStyle="1" w:styleId="Standard">
    <w:name w:val="Standard"/>
    <w:rsid w:val="00B128E0"/>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styleId="BodyText">
    <w:name w:val="Body Text"/>
    <w:basedOn w:val="Normal"/>
    <w:link w:val="BodyTextChar"/>
    <w:rsid w:val="002D2A69"/>
    <w:pPr>
      <w:widowControl w:val="0"/>
      <w:spacing w:before="0" w:after="120"/>
    </w:pPr>
    <w:rPr>
      <w:rFonts w:ascii="Liberation Serif" w:eastAsia="DejaVu LGC Sans" w:hAnsi="Liberation Serif" w:cs="DejaVu LGC Sans"/>
      <w:kern w:val="1"/>
      <w:sz w:val="24"/>
      <w:szCs w:val="24"/>
      <w:lang w:val="en-US" w:eastAsia="zh-CN" w:bidi="hi-IN"/>
    </w:rPr>
  </w:style>
  <w:style w:type="character" w:customStyle="1" w:styleId="BodyTextChar">
    <w:name w:val="Body Text Char"/>
    <w:link w:val="BodyText"/>
    <w:rsid w:val="002D2A69"/>
    <w:rPr>
      <w:rFonts w:ascii="Liberation Serif" w:eastAsia="DejaVu LGC Sans" w:hAnsi="Liberation Serif" w:cs="DejaVu LGC Sans"/>
      <w:kern w:val="1"/>
      <w:sz w:val="24"/>
      <w:szCs w:val="24"/>
      <w:lang w:val="en-US" w:eastAsia="zh-CN" w:bidi="hi-IN"/>
    </w:rPr>
  </w:style>
  <w:style w:type="paragraph" w:styleId="CommentSubject">
    <w:name w:val="annotation subject"/>
    <w:basedOn w:val="CommentText"/>
    <w:next w:val="CommentText"/>
    <w:link w:val="CommentSubjectChar"/>
    <w:rsid w:val="0068153B"/>
    <w:pPr>
      <w:spacing w:after="40"/>
    </w:pPr>
    <w:rPr>
      <w:b/>
      <w:bCs/>
    </w:rPr>
  </w:style>
  <w:style w:type="character" w:customStyle="1" w:styleId="CommentSubjectChar">
    <w:name w:val="Comment Subject Char"/>
    <w:link w:val="CommentSubject"/>
    <w:rsid w:val="0068153B"/>
    <w:rPr>
      <w:rFonts w:ascii="Times New Roman" w:eastAsia="Times New Roman" w:hAnsi="Times New Roman"/>
      <w:b/>
      <w:bCs/>
      <w:sz w:val="16"/>
      <w:lang w:eastAsia="fr-FR"/>
    </w:rPr>
  </w:style>
  <w:style w:type="paragraph" w:customStyle="1" w:styleId="Default">
    <w:name w:val="Default"/>
    <w:rsid w:val="00F22886"/>
    <w:pPr>
      <w:autoSpaceDE w:val="0"/>
      <w:autoSpaceDN w:val="0"/>
      <w:adjustRightInd w:val="0"/>
    </w:pPr>
    <w:rPr>
      <w:rFonts w:ascii="Calibri" w:hAnsi="Calibri" w:cs="Calibri"/>
      <w:color w:val="000000"/>
      <w:sz w:val="24"/>
      <w:szCs w:val="24"/>
    </w:rPr>
  </w:style>
  <w:style w:type="paragraph" w:customStyle="1" w:styleId="Elencopuntato">
    <w:name w:val="Elenco puntato"/>
    <w:basedOn w:val="Normal"/>
    <w:next w:val="Normal"/>
    <w:qFormat/>
    <w:rsid w:val="00C77DC3"/>
    <w:pPr>
      <w:numPr>
        <w:numId w:val="23"/>
      </w:numPr>
      <w:suppressAutoHyphens w:val="0"/>
      <w:spacing w:before="0" w:after="0" w:line="360" w:lineRule="auto"/>
    </w:pPr>
    <w:rPr>
      <w:sz w:val="24"/>
      <w:szCs w:val="22"/>
      <w:lang w:val="it-IT" w:eastAsia="it-IT"/>
    </w:rPr>
  </w:style>
  <w:style w:type="paragraph" w:styleId="NormalWeb">
    <w:name w:val="Normal (Web)"/>
    <w:basedOn w:val="Normal"/>
    <w:uiPriority w:val="99"/>
    <w:unhideWhenUsed/>
    <w:rsid w:val="006D4FC6"/>
    <w:pPr>
      <w:suppressAutoHyphens w:val="0"/>
      <w:spacing w:before="100" w:beforeAutospacing="1" w:after="100" w:afterAutospacing="1"/>
      <w:jc w:val="left"/>
    </w:pPr>
    <w:rPr>
      <w:sz w:val="24"/>
      <w:szCs w:val="24"/>
      <w:lang w:val="en-US" w:eastAsia="en-US"/>
    </w:rPr>
  </w:style>
  <w:style w:type="table" w:styleId="MediumShading1">
    <w:name w:val="Medium Shading 1"/>
    <w:basedOn w:val="TableNormal"/>
    <w:rsid w:val="00B637A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FE3B2A"/>
    <w:pPr>
      <w:ind w:left="720"/>
      <w:contextualSpacing/>
    </w:pPr>
  </w:style>
  <w:style w:type="table" w:customStyle="1" w:styleId="MediumShading11">
    <w:name w:val="Medium Shading 11"/>
    <w:basedOn w:val="TableNormal"/>
    <w:rsid w:val="006B0F33"/>
    <w:rPr>
      <w:sz w:val="24"/>
      <w:szCs w:val="24"/>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rsid w:val="006B0F33"/>
    <w:rPr>
      <w:color w:val="800080" w:themeColor="followedHyperlink"/>
      <w:u w:val="single"/>
    </w:rPr>
  </w:style>
  <w:style w:type="paragraph" w:styleId="Revision">
    <w:name w:val="Revision"/>
    <w:hidden/>
    <w:rsid w:val="006B0F33"/>
    <w:rPr>
      <w:rFonts w:ascii="Times New Roman" w:eastAsia="Times New Roman" w:hAnsi="Times New Roman"/>
      <w:sz w:val="22"/>
      <w:szCs w:val="24"/>
      <w:lang w:val="en-GB" w:eastAsia="fr-FR"/>
    </w:rPr>
  </w:style>
  <w:style w:type="character" w:styleId="Emphasis">
    <w:name w:val="Emphasis"/>
    <w:basedOn w:val="DefaultParagraphFont"/>
    <w:uiPriority w:val="20"/>
    <w:qFormat/>
    <w:rsid w:val="006B0F33"/>
    <w:rPr>
      <w:i/>
      <w:iCs/>
    </w:rPr>
  </w:style>
  <w:style w:type="paragraph" w:customStyle="1" w:styleId="Standard1">
    <w:name w:val="Standard1"/>
    <w:rsid w:val="00FC1D62"/>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51746">
      <w:bodyDiv w:val="1"/>
      <w:marLeft w:val="0"/>
      <w:marRight w:val="0"/>
      <w:marTop w:val="0"/>
      <w:marBottom w:val="0"/>
      <w:divBdr>
        <w:top w:val="none" w:sz="0" w:space="0" w:color="auto"/>
        <w:left w:val="none" w:sz="0" w:space="0" w:color="auto"/>
        <w:bottom w:val="none" w:sz="0" w:space="0" w:color="auto"/>
        <w:right w:val="none" w:sz="0" w:space="0" w:color="auto"/>
      </w:divBdr>
    </w:div>
    <w:div w:id="433669305">
      <w:bodyDiv w:val="1"/>
      <w:marLeft w:val="0"/>
      <w:marRight w:val="0"/>
      <w:marTop w:val="0"/>
      <w:marBottom w:val="0"/>
      <w:divBdr>
        <w:top w:val="none" w:sz="0" w:space="0" w:color="auto"/>
        <w:left w:val="none" w:sz="0" w:space="0" w:color="auto"/>
        <w:bottom w:val="none" w:sz="0" w:space="0" w:color="auto"/>
        <w:right w:val="none" w:sz="0" w:space="0" w:color="auto"/>
      </w:divBdr>
      <w:divsChild>
        <w:div w:id="1431046011">
          <w:marLeft w:val="0"/>
          <w:marRight w:val="0"/>
          <w:marTop w:val="0"/>
          <w:marBottom w:val="0"/>
          <w:divBdr>
            <w:top w:val="none" w:sz="0" w:space="0" w:color="auto"/>
            <w:left w:val="none" w:sz="0" w:space="0" w:color="auto"/>
            <w:bottom w:val="none" w:sz="0" w:space="0" w:color="auto"/>
            <w:right w:val="none" w:sz="0" w:space="0" w:color="auto"/>
          </w:divBdr>
          <w:divsChild>
            <w:div w:id="196435963">
              <w:marLeft w:val="0"/>
              <w:marRight w:val="0"/>
              <w:marTop w:val="0"/>
              <w:marBottom w:val="0"/>
              <w:divBdr>
                <w:top w:val="none" w:sz="0" w:space="0" w:color="auto"/>
                <w:left w:val="none" w:sz="0" w:space="0" w:color="auto"/>
                <w:bottom w:val="none" w:sz="0" w:space="0" w:color="auto"/>
                <w:right w:val="none" w:sz="0" w:space="0" w:color="auto"/>
              </w:divBdr>
              <w:divsChild>
                <w:div w:id="357849394">
                  <w:marLeft w:val="0"/>
                  <w:marRight w:val="0"/>
                  <w:marTop w:val="0"/>
                  <w:marBottom w:val="0"/>
                  <w:divBdr>
                    <w:top w:val="none" w:sz="0" w:space="0" w:color="auto"/>
                    <w:left w:val="none" w:sz="0" w:space="0" w:color="auto"/>
                    <w:bottom w:val="none" w:sz="0" w:space="0" w:color="auto"/>
                    <w:right w:val="none" w:sz="0" w:space="0" w:color="auto"/>
                  </w:divBdr>
                  <w:divsChild>
                    <w:div w:id="1990282636">
                      <w:marLeft w:val="0"/>
                      <w:marRight w:val="0"/>
                      <w:marTop w:val="0"/>
                      <w:marBottom w:val="0"/>
                      <w:divBdr>
                        <w:top w:val="none" w:sz="0" w:space="0" w:color="auto"/>
                        <w:left w:val="none" w:sz="0" w:space="0" w:color="auto"/>
                        <w:bottom w:val="none" w:sz="0" w:space="0" w:color="auto"/>
                        <w:right w:val="none" w:sz="0" w:space="0" w:color="auto"/>
                      </w:divBdr>
                    </w:div>
                  </w:divsChild>
                </w:div>
                <w:div w:id="1762096206">
                  <w:marLeft w:val="0"/>
                  <w:marRight w:val="0"/>
                  <w:marTop w:val="0"/>
                  <w:marBottom w:val="0"/>
                  <w:divBdr>
                    <w:top w:val="none" w:sz="0" w:space="0" w:color="auto"/>
                    <w:left w:val="none" w:sz="0" w:space="0" w:color="auto"/>
                    <w:bottom w:val="none" w:sz="0" w:space="0" w:color="auto"/>
                    <w:right w:val="none" w:sz="0" w:space="0" w:color="auto"/>
                  </w:divBdr>
                  <w:divsChild>
                    <w:div w:id="1690982112">
                      <w:marLeft w:val="0"/>
                      <w:marRight w:val="0"/>
                      <w:marTop w:val="0"/>
                      <w:marBottom w:val="0"/>
                      <w:divBdr>
                        <w:top w:val="none" w:sz="0" w:space="0" w:color="auto"/>
                        <w:left w:val="none" w:sz="0" w:space="0" w:color="auto"/>
                        <w:bottom w:val="none" w:sz="0" w:space="0" w:color="auto"/>
                        <w:right w:val="none" w:sz="0" w:space="0" w:color="auto"/>
                      </w:divBdr>
                    </w:div>
                    <w:div w:id="17146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807">
          <w:marLeft w:val="0"/>
          <w:marRight w:val="0"/>
          <w:marTop w:val="0"/>
          <w:marBottom w:val="0"/>
          <w:divBdr>
            <w:top w:val="none" w:sz="0" w:space="0" w:color="auto"/>
            <w:left w:val="none" w:sz="0" w:space="0" w:color="auto"/>
            <w:bottom w:val="none" w:sz="0" w:space="0" w:color="auto"/>
            <w:right w:val="none" w:sz="0" w:space="0" w:color="auto"/>
          </w:divBdr>
          <w:divsChild>
            <w:div w:id="417404081">
              <w:marLeft w:val="0"/>
              <w:marRight w:val="0"/>
              <w:marTop w:val="0"/>
              <w:marBottom w:val="0"/>
              <w:divBdr>
                <w:top w:val="none" w:sz="0" w:space="0" w:color="auto"/>
                <w:left w:val="none" w:sz="0" w:space="0" w:color="auto"/>
                <w:bottom w:val="none" w:sz="0" w:space="0" w:color="auto"/>
                <w:right w:val="none" w:sz="0" w:space="0" w:color="auto"/>
              </w:divBdr>
              <w:divsChild>
                <w:div w:id="419831827">
                  <w:marLeft w:val="0"/>
                  <w:marRight w:val="0"/>
                  <w:marTop w:val="0"/>
                  <w:marBottom w:val="0"/>
                  <w:divBdr>
                    <w:top w:val="none" w:sz="0" w:space="0" w:color="auto"/>
                    <w:left w:val="none" w:sz="0" w:space="0" w:color="auto"/>
                    <w:bottom w:val="none" w:sz="0" w:space="0" w:color="auto"/>
                    <w:right w:val="none" w:sz="0" w:space="0" w:color="auto"/>
                  </w:divBdr>
                  <w:divsChild>
                    <w:div w:id="20805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5747">
      <w:bodyDiv w:val="1"/>
      <w:marLeft w:val="0"/>
      <w:marRight w:val="0"/>
      <w:marTop w:val="0"/>
      <w:marBottom w:val="0"/>
      <w:divBdr>
        <w:top w:val="none" w:sz="0" w:space="0" w:color="auto"/>
        <w:left w:val="none" w:sz="0" w:space="0" w:color="auto"/>
        <w:bottom w:val="none" w:sz="0" w:space="0" w:color="auto"/>
        <w:right w:val="none" w:sz="0" w:space="0" w:color="auto"/>
      </w:divBdr>
    </w:div>
    <w:div w:id="1115830857">
      <w:bodyDiv w:val="1"/>
      <w:marLeft w:val="0"/>
      <w:marRight w:val="0"/>
      <w:marTop w:val="0"/>
      <w:marBottom w:val="0"/>
      <w:divBdr>
        <w:top w:val="none" w:sz="0" w:space="0" w:color="auto"/>
        <w:left w:val="none" w:sz="0" w:space="0" w:color="auto"/>
        <w:bottom w:val="none" w:sz="0" w:space="0" w:color="auto"/>
        <w:right w:val="none" w:sz="0" w:space="0" w:color="auto"/>
      </w:divBdr>
    </w:div>
    <w:div w:id="1355113357">
      <w:bodyDiv w:val="1"/>
      <w:marLeft w:val="0"/>
      <w:marRight w:val="0"/>
      <w:marTop w:val="0"/>
      <w:marBottom w:val="0"/>
      <w:divBdr>
        <w:top w:val="none" w:sz="0" w:space="0" w:color="auto"/>
        <w:left w:val="none" w:sz="0" w:space="0" w:color="auto"/>
        <w:bottom w:val="none" w:sz="0" w:space="0" w:color="auto"/>
        <w:right w:val="none" w:sz="0" w:space="0" w:color="auto"/>
      </w:divBdr>
    </w:div>
    <w:div w:id="1494491437">
      <w:bodyDiv w:val="1"/>
      <w:marLeft w:val="0"/>
      <w:marRight w:val="0"/>
      <w:marTop w:val="0"/>
      <w:marBottom w:val="0"/>
      <w:divBdr>
        <w:top w:val="none" w:sz="0" w:space="0" w:color="auto"/>
        <w:left w:val="none" w:sz="0" w:space="0" w:color="auto"/>
        <w:bottom w:val="none" w:sz="0" w:space="0" w:color="auto"/>
        <w:right w:val="none" w:sz="0" w:space="0" w:color="auto"/>
      </w:divBdr>
    </w:div>
    <w:div w:id="1866408160">
      <w:bodyDiv w:val="1"/>
      <w:marLeft w:val="0"/>
      <w:marRight w:val="0"/>
      <w:marTop w:val="0"/>
      <w:marBottom w:val="0"/>
      <w:divBdr>
        <w:top w:val="none" w:sz="0" w:space="0" w:color="auto"/>
        <w:left w:val="none" w:sz="0" w:space="0" w:color="auto"/>
        <w:bottom w:val="none" w:sz="0" w:space="0" w:color="auto"/>
        <w:right w:val="none" w:sz="0" w:space="0" w:color="auto"/>
      </w:divBdr>
      <w:divsChild>
        <w:div w:id="113789244">
          <w:marLeft w:val="619"/>
          <w:marRight w:val="0"/>
          <w:marTop w:val="154"/>
          <w:marBottom w:val="0"/>
          <w:divBdr>
            <w:top w:val="none" w:sz="0" w:space="0" w:color="auto"/>
            <w:left w:val="none" w:sz="0" w:space="0" w:color="auto"/>
            <w:bottom w:val="none" w:sz="0" w:space="0" w:color="auto"/>
            <w:right w:val="none" w:sz="0" w:space="0" w:color="auto"/>
          </w:divBdr>
        </w:div>
        <w:div w:id="76442988">
          <w:marLeft w:val="619"/>
          <w:marRight w:val="0"/>
          <w:marTop w:val="15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nc/3.0/" TargetMode="External"/><Relationship Id="rId18" Type="http://schemas.openxmlformats.org/officeDocument/2006/relationships/footer" Target="footer1.xml"/><Relationship Id="rId26" Type="http://schemas.openxmlformats.org/officeDocument/2006/relationships/hyperlink" Target="http://wlcg.web.cern.ch/collaboration/mo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hyperlink" Target="https://documents.egi.eu/document/746" TargetMode="External"/><Relationship Id="rId7" Type="http://schemas.microsoft.com/office/2007/relationships/stylesWithEffects" Target="stylesWithEffects.xml"/><Relationship Id="rId12" Type="http://schemas.openxmlformats.org/officeDocument/2006/relationships/hyperlink" Target="http://www.egi.eu" TargetMode="External"/><Relationship Id="rId17" Type="http://schemas.openxmlformats.org/officeDocument/2006/relationships/header" Target="header1.xml"/><Relationship Id="rId25" Type="http://schemas.openxmlformats.org/officeDocument/2006/relationships/hyperlink" Target="https://espace.cern.ch/WLCG-document-repository/MoU/admin/MoU_basics/Annex4_Funding-Agencies_Representatives_12APR12.pdf" TargetMode="External"/><Relationship Id="rId33" Type="http://schemas.openxmlformats.org/officeDocument/2006/relationships/hyperlink" Target="https://documents.egi.eu/document/684" TargetMode="External"/><Relationship Id="rId38" Type="http://schemas.openxmlformats.org/officeDocument/2006/relationships/hyperlink" Target="https://indico.cern.ch/conferenceDisplay.py?confId=146547" TargetMode="External"/><Relationship Id="rId2" Type="http://schemas.openxmlformats.org/officeDocument/2006/relationships/customXml" Target="../customXml/item2.xml"/><Relationship Id="rId16" Type="http://schemas.openxmlformats.org/officeDocument/2006/relationships/hyperlink" Target="http://www.egi.eu/about/glossary/" TargetMode="External"/><Relationship Id="rId20" Type="http://schemas.openxmlformats.org/officeDocument/2006/relationships/hyperlink" Target="http://wiki.healthgrid.org/LSVRC:Index" TargetMode="External"/><Relationship Id="rId29" Type="http://schemas.openxmlformats.org/officeDocument/2006/relationships/hyperlink" Target="https://documents.egi.eu/document/9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espace.cern.ch/WLCG-document-repository/MoU/admin/MoU_basics/Annex3_min_membership.doc" TargetMode="External"/><Relationship Id="rId32" Type="http://schemas.openxmlformats.org/officeDocument/2006/relationships/hyperlink" Target="https://documents.egi.eu/document/683" TargetMode="External"/><Relationship Id="rId37" Type="http://schemas.openxmlformats.org/officeDocument/2006/relationships/hyperlink" Target="http://indico.cern.ch/conferenceDisplay.py?confId=158775"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iki.egi.eu/wiki/Procedures" TargetMode="External"/><Relationship Id="rId23" Type="http://schemas.openxmlformats.org/officeDocument/2006/relationships/image" Target="media/image6.png"/><Relationship Id="rId28" Type="http://schemas.openxmlformats.org/officeDocument/2006/relationships/hyperlink" Target="https://documents.egi.eu/document/881" TargetMode="External"/><Relationship Id="rId36" Type="http://schemas.openxmlformats.org/officeDocument/2006/relationships/hyperlink" Target="https://documents.egi.eu/document/472" TargetMode="External"/><Relationship Id="rId10" Type="http://schemas.openxmlformats.org/officeDocument/2006/relationships/footnotes" Target="footnotes.xml"/><Relationship Id="rId19" Type="http://schemas.openxmlformats.org/officeDocument/2006/relationships/hyperlink" Target="http://wiki.healthgrid.org/LSVRC:Index" TargetMode="External"/><Relationship Id="rId31" Type="http://schemas.openxmlformats.org/officeDocument/2006/relationships/hyperlink" Target="https://documents.egi.eu/document/5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gi.eu" TargetMode="External"/><Relationship Id="rId22" Type="http://schemas.openxmlformats.org/officeDocument/2006/relationships/image" Target="media/image5.png"/><Relationship Id="rId27" Type="http://schemas.openxmlformats.org/officeDocument/2006/relationships/hyperlink" Target="https://documents.egi.eu/document/723" TargetMode="External"/><Relationship Id="rId30" Type="http://schemas.openxmlformats.org/officeDocument/2006/relationships/hyperlink" Target="https://documents.egi.eu/document/419" TargetMode="External"/><Relationship Id="rId35" Type="http://schemas.openxmlformats.org/officeDocument/2006/relationships/hyperlink" Target="https://documents.egi.eu/document/31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perations-portal.egi.eu/voDashboard" TargetMode="External"/><Relationship Id="rId7" Type="http://schemas.openxmlformats.org/officeDocument/2006/relationships/hyperlink" Target="http://lsgc.org/en/LSGC:lsgc-dashboard" TargetMode="External"/><Relationship Id="rId2" Type="http://schemas.openxmlformats.org/officeDocument/2006/relationships/hyperlink" Target="https://grid04.lal.in2p3.fr/nagios" TargetMode="External"/><Relationship Id="rId1" Type="http://schemas.openxmlformats.org/officeDocument/2006/relationships/hyperlink" Target="http://science.hq.nasa.gov/research/earth_science_formats.html" TargetMode="External"/><Relationship Id="rId6" Type="http://schemas.openxmlformats.org/officeDocument/2006/relationships/hyperlink" Target="https://operations-portal.egi.eu" TargetMode="External"/><Relationship Id="rId5" Type="http://schemas.openxmlformats.org/officeDocument/2006/relationships/hyperlink" Target="https://operations-portal.egi.eu/voDashboard" TargetMode="External"/><Relationship Id="rId4" Type="http://schemas.openxmlformats.org/officeDocument/2006/relationships/hyperlink" Target="https://operations-portal.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381BA-75CF-4A9A-AC45-7E2E3118A173}">
  <ds:schemaRefs>
    <ds:schemaRef ds:uri="http://schemas.openxmlformats.org/officeDocument/2006/bibliography"/>
  </ds:schemaRefs>
</ds:datastoreItem>
</file>

<file path=customXml/itemProps2.xml><?xml version="1.0" encoding="utf-8"?>
<ds:datastoreItem xmlns:ds="http://schemas.openxmlformats.org/officeDocument/2006/customXml" ds:itemID="{8E4640E9-9E40-42BE-BE6A-C1E4DBD4457E}">
  <ds:schemaRefs>
    <ds:schemaRef ds:uri="http://schemas.openxmlformats.org/officeDocument/2006/bibliography"/>
  </ds:schemaRefs>
</ds:datastoreItem>
</file>

<file path=customXml/itemProps3.xml><?xml version="1.0" encoding="utf-8"?>
<ds:datastoreItem xmlns:ds="http://schemas.openxmlformats.org/officeDocument/2006/customXml" ds:itemID="{114907BB-472C-44F3-BB1C-22C9B4E5683A}">
  <ds:schemaRefs>
    <ds:schemaRef ds:uri="http://schemas.openxmlformats.org/officeDocument/2006/bibliography"/>
  </ds:schemaRefs>
</ds:datastoreItem>
</file>

<file path=customXml/itemProps4.xml><?xml version="1.0" encoding="utf-8"?>
<ds:datastoreItem xmlns:ds="http://schemas.openxmlformats.org/officeDocument/2006/customXml" ds:itemID="{D745204B-4AF3-4C02-9CAD-B499A675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15010</Words>
  <Characters>82556</Characters>
  <Application>Microsoft Office Word</Application>
  <DocSecurity>0</DocSecurity>
  <Lines>687</Lines>
  <Paragraphs>194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97372</CharactersWithSpaces>
  <SharedDoc>false</SharedDoc>
  <HLinks>
    <vt:vector size="162" baseType="variant">
      <vt:variant>
        <vt:i4>5439552</vt:i4>
      </vt:variant>
      <vt:variant>
        <vt:i4>201</vt:i4>
      </vt:variant>
      <vt:variant>
        <vt:i4>0</vt:i4>
      </vt:variant>
      <vt:variant>
        <vt:i4>5</vt:i4>
      </vt:variant>
      <vt:variant>
        <vt:lpwstr>https://indico.cern.ch/conferenceDisplay.py?confId=146547</vt:lpwstr>
      </vt:variant>
      <vt:variant>
        <vt:lpwstr/>
      </vt:variant>
      <vt:variant>
        <vt:i4>1900614</vt:i4>
      </vt:variant>
      <vt:variant>
        <vt:i4>198</vt:i4>
      </vt:variant>
      <vt:variant>
        <vt:i4>0</vt:i4>
      </vt:variant>
      <vt:variant>
        <vt:i4>5</vt:i4>
      </vt:variant>
      <vt:variant>
        <vt:lpwstr>http://indico.cern.ch/conferenceDisplay.py?confId=158775</vt:lpwstr>
      </vt:variant>
      <vt:variant>
        <vt:lpwstr/>
      </vt:variant>
      <vt:variant>
        <vt:i4>1310798</vt:i4>
      </vt:variant>
      <vt:variant>
        <vt:i4>195</vt:i4>
      </vt:variant>
      <vt:variant>
        <vt:i4>0</vt:i4>
      </vt:variant>
      <vt:variant>
        <vt:i4>5</vt:i4>
      </vt:variant>
      <vt:variant>
        <vt:lpwstr>https://documents.egi.eu/document/472</vt:lpwstr>
      </vt:variant>
      <vt:variant>
        <vt:lpwstr/>
      </vt:variant>
      <vt:variant>
        <vt:i4>1179721</vt:i4>
      </vt:variant>
      <vt:variant>
        <vt:i4>192</vt:i4>
      </vt:variant>
      <vt:variant>
        <vt:i4>0</vt:i4>
      </vt:variant>
      <vt:variant>
        <vt:i4>5</vt:i4>
      </vt:variant>
      <vt:variant>
        <vt:lpwstr>https://documents.egi.eu/document/312</vt:lpwstr>
      </vt:variant>
      <vt:variant>
        <vt:lpwstr/>
      </vt:variant>
      <vt:variant>
        <vt:i4>1507405</vt:i4>
      </vt:variant>
      <vt:variant>
        <vt:i4>189</vt:i4>
      </vt:variant>
      <vt:variant>
        <vt:i4>0</vt:i4>
      </vt:variant>
      <vt:variant>
        <vt:i4>5</vt:i4>
      </vt:variant>
      <vt:variant>
        <vt:lpwstr>https://documents.egi.eu/document/746</vt:lpwstr>
      </vt:variant>
      <vt:variant>
        <vt:lpwstr/>
      </vt:variant>
      <vt:variant>
        <vt:i4>1769548</vt:i4>
      </vt:variant>
      <vt:variant>
        <vt:i4>186</vt:i4>
      </vt:variant>
      <vt:variant>
        <vt:i4>0</vt:i4>
      </vt:variant>
      <vt:variant>
        <vt:i4>5</vt:i4>
      </vt:variant>
      <vt:variant>
        <vt:lpwstr>https://documents.egi.eu/document/684</vt:lpwstr>
      </vt:variant>
      <vt:variant>
        <vt:lpwstr/>
      </vt:variant>
      <vt:variant>
        <vt:i4>1769548</vt:i4>
      </vt:variant>
      <vt:variant>
        <vt:i4>183</vt:i4>
      </vt:variant>
      <vt:variant>
        <vt:i4>0</vt:i4>
      </vt:variant>
      <vt:variant>
        <vt:i4>5</vt:i4>
      </vt:variant>
      <vt:variant>
        <vt:lpwstr>https://documents.egi.eu/document/683</vt:lpwstr>
      </vt:variant>
      <vt:variant>
        <vt:lpwstr/>
      </vt:variant>
      <vt:variant>
        <vt:i4>1507407</vt:i4>
      </vt:variant>
      <vt:variant>
        <vt:i4>180</vt:i4>
      </vt:variant>
      <vt:variant>
        <vt:i4>0</vt:i4>
      </vt:variant>
      <vt:variant>
        <vt:i4>5</vt:i4>
      </vt:variant>
      <vt:variant>
        <vt:lpwstr>https://documents.egi.eu/document/540</vt:lpwstr>
      </vt:variant>
      <vt:variant>
        <vt:lpwstr/>
      </vt:variant>
      <vt:variant>
        <vt:i4>1179726</vt:i4>
      </vt:variant>
      <vt:variant>
        <vt:i4>177</vt:i4>
      </vt:variant>
      <vt:variant>
        <vt:i4>0</vt:i4>
      </vt:variant>
      <vt:variant>
        <vt:i4>5</vt:i4>
      </vt:variant>
      <vt:variant>
        <vt:lpwstr>https://documents.egi.eu/document/419</vt:lpwstr>
      </vt:variant>
      <vt:variant>
        <vt:lpwstr/>
      </vt:variant>
      <vt:variant>
        <vt:i4>1704003</vt:i4>
      </vt:variant>
      <vt:variant>
        <vt:i4>174</vt:i4>
      </vt:variant>
      <vt:variant>
        <vt:i4>0</vt:i4>
      </vt:variant>
      <vt:variant>
        <vt:i4>5</vt:i4>
      </vt:variant>
      <vt:variant>
        <vt:lpwstr>https://documents.egi.eu/document/999</vt:lpwstr>
      </vt:variant>
      <vt:variant>
        <vt:lpwstr/>
      </vt:variant>
      <vt:variant>
        <vt:i4>1769538</vt:i4>
      </vt:variant>
      <vt:variant>
        <vt:i4>171</vt:i4>
      </vt:variant>
      <vt:variant>
        <vt:i4>0</vt:i4>
      </vt:variant>
      <vt:variant>
        <vt:i4>5</vt:i4>
      </vt:variant>
      <vt:variant>
        <vt:lpwstr>https://documents.egi.eu/document/881</vt:lpwstr>
      </vt:variant>
      <vt:variant>
        <vt:lpwstr/>
      </vt:variant>
      <vt:variant>
        <vt:i4>1114189</vt:i4>
      </vt:variant>
      <vt:variant>
        <vt:i4>168</vt:i4>
      </vt:variant>
      <vt:variant>
        <vt:i4>0</vt:i4>
      </vt:variant>
      <vt:variant>
        <vt:i4>5</vt:i4>
      </vt:variant>
      <vt:variant>
        <vt:lpwstr>https://documents.egi.eu/document/723</vt:lpwstr>
      </vt:variant>
      <vt:variant>
        <vt:lpwstr/>
      </vt:variant>
      <vt:variant>
        <vt:i4>1507405</vt:i4>
      </vt:variant>
      <vt:variant>
        <vt:i4>165</vt:i4>
      </vt:variant>
      <vt:variant>
        <vt:i4>0</vt:i4>
      </vt:variant>
      <vt:variant>
        <vt:i4>5</vt:i4>
      </vt:variant>
      <vt:variant>
        <vt:lpwstr>https://documents.egi.eu/document/746</vt:lpwstr>
      </vt:variant>
      <vt:variant>
        <vt:lpwstr/>
      </vt:variant>
      <vt:variant>
        <vt:i4>6357115</vt:i4>
      </vt:variant>
      <vt:variant>
        <vt:i4>162</vt:i4>
      </vt:variant>
      <vt:variant>
        <vt:i4>0</vt:i4>
      </vt:variant>
      <vt:variant>
        <vt:i4>5</vt:i4>
      </vt:variant>
      <vt:variant>
        <vt:lpwstr>http://www.egi.eu/user-support/gadgets</vt:lpwstr>
      </vt:variant>
      <vt:variant>
        <vt:lpwstr/>
      </vt:variant>
      <vt:variant>
        <vt:i4>6946873</vt:i4>
      </vt:variant>
      <vt:variant>
        <vt:i4>159</vt:i4>
      </vt:variant>
      <vt:variant>
        <vt:i4>0</vt:i4>
      </vt:variant>
      <vt:variant>
        <vt:i4>5</vt:i4>
      </vt:variant>
      <vt:variant>
        <vt:lpwstr>http://wiki.healthgrid.org/LSVRC:Index</vt:lpwstr>
      </vt:variant>
      <vt:variant>
        <vt:lpwstr/>
      </vt:variant>
      <vt:variant>
        <vt:i4>6946873</vt:i4>
      </vt:variant>
      <vt:variant>
        <vt:i4>144</vt:i4>
      </vt:variant>
      <vt:variant>
        <vt:i4>0</vt:i4>
      </vt:variant>
      <vt:variant>
        <vt:i4>5</vt:i4>
      </vt:variant>
      <vt:variant>
        <vt:lpwstr>http://wiki.healthgrid.org/LSVRC:Index</vt:lpwstr>
      </vt:variant>
      <vt:variant>
        <vt:lpwstr/>
      </vt:variant>
      <vt:variant>
        <vt:i4>6946873</vt:i4>
      </vt:variant>
      <vt:variant>
        <vt:i4>141</vt:i4>
      </vt:variant>
      <vt:variant>
        <vt:i4>0</vt:i4>
      </vt:variant>
      <vt:variant>
        <vt:i4>5</vt:i4>
      </vt:variant>
      <vt:variant>
        <vt:lpwstr>http://wiki.healthgrid.org/LSVRC:Index</vt:lpwstr>
      </vt:variant>
      <vt:variant>
        <vt:lpwstr/>
      </vt:variant>
      <vt:variant>
        <vt:i4>5373983</vt:i4>
      </vt:variant>
      <vt:variant>
        <vt:i4>15</vt:i4>
      </vt:variant>
      <vt:variant>
        <vt:i4>0</vt:i4>
      </vt:variant>
      <vt:variant>
        <vt:i4>5</vt:i4>
      </vt:variant>
      <vt:variant>
        <vt:lpwstr>http://www.egi.eu/about/glossary/</vt:lpwstr>
      </vt:variant>
      <vt:variant>
        <vt:lpwstr/>
      </vt:variant>
      <vt:variant>
        <vt:i4>3997818</vt:i4>
      </vt:variant>
      <vt:variant>
        <vt:i4>12</vt:i4>
      </vt:variant>
      <vt:variant>
        <vt:i4>0</vt:i4>
      </vt:variant>
      <vt:variant>
        <vt:i4>5</vt:i4>
      </vt:variant>
      <vt:variant>
        <vt:lpwstr>https://wiki.egi.eu/wiki/Procedures</vt:lpwstr>
      </vt:variant>
      <vt:variant>
        <vt:lpwstr/>
      </vt:variant>
      <vt:variant>
        <vt:i4>7143532</vt:i4>
      </vt:variant>
      <vt:variant>
        <vt:i4>9</vt:i4>
      </vt:variant>
      <vt:variant>
        <vt:i4>0</vt:i4>
      </vt:variant>
      <vt:variant>
        <vt:i4>5</vt:i4>
      </vt:variant>
      <vt:variant>
        <vt:lpwstr>http://www.egi.eu/</vt:lpwstr>
      </vt:variant>
      <vt:variant>
        <vt:lpwstr/>
      </vt:variant>
      <vt:variant>
        <vt:i4>2555946</vt:i4>
      </vt:variant>
      <vt:variant>
        <vt:i4>6</vt:i4>
      </vt:variant>
      <vt:variant>
        <vt:i4>0</vt:i4>
      </vt:variant>
      <vt:variant>
        <vt:i4>5</vt:i4>
      </vt:variant>
      <vt:variant>
        <vt:lpwstr>http://creativecommons.org/licenses/by-nc/3.0/</vt:lpwstr>
      </vt:variant>
      <vt:variant>
        <vt:lpwstr/>
      </vt:variant>
      <vt:variant>
        <vt:i4>7143532</vt:i4>
      </vt:variant>
      <vt:variant>
        <vt:i4>3</vt:i4>
      </vt:variant>
      <vt:variant>
        <vt:i4>0</vt:i4>
      </vt:variant>
      <vt:variant>
        <vt:i4>5</vt:i4>
      </vt:variant>
      <vt:variant>
        <vt:lpwstr>http://www.egi.eu/</vt:lpwstr>
      </vt:variant>
      <vt:variant>
        <vt:lpwstr/>
      </vt:variant>
      <vt:variant>
        <vt:i4>2687012</vt:i4>
      </vt:variant>
      <vt:variant>
        <vt:i4>12</vt:i4>
      </vt:variant>
      <vt:variant>
        <vt:i4>0</vt:i4>
      </vt:variant>
      <vt:variant>
        <vt:i4>5</vt:i4>
      </vt:variant>
      <vt:variant>
        <vt:lpwstr>https://twiki.cern.ch/twiki/bin/view/EGEE/DMEDS</vt:lpwstr>
      </vt:variant>
      <vt:variant>
        <vt:lpwstr/>
      </vt:variant>
      <vt:variant>
        <vt:i4>6881339</vt:i4>
      </vt:variant>
      <vt:variant>
        <vt:i4>9</vt:i4>
      </vt:variant>
      <vt:variant>
        <vt:i4>0</vt:i4>
      </vt:variant>
      <vt:variant>
        <vt:i4>5</vt:i4>
      </vt:variant>
      <vt:variant>
        <vt:lpwstr>https://grid04.lal.in2p3.fr/nagios</vt:lpwstr>
      </vt:variant>
      <vt:variant>
        <vt:lpwstr/>
      </vt:variant>
      <vt:variant>
        <vt:i4>2818102</vt:i4>
      </vt:variant>
      <vt:variant>
        <vt:i4>6</vt:i4>
      </vt:variant>
      <vt:variant>
        <vt:i4>0</vt:i4>
      </vt:variant>
      <vt:variant>
        <vt:i4>5</vt:i4>
      </vt:variant>
      <vt:variant>
        <vt:lpwstr>http://wiki.healthgrid.org/Biomed-Shifts:Index</vt:lpwstr>
      </vt:variant>
      <vt:variant>
        <vt:lpwstr/>
      </vt:variant>
      <vt:variant>
        <vt:i4>6946873</vt:i4>
      </vt:variant>
      <vt:variant>
        <vt:i4>3</vt:i4>
      </vt:variant>
      <vt:variant>
        <vt:i4>0</vt:i4>
      </vt:variant>
      <vt:variant>
        <vt:i4>5</vt:i4>
      </vt:variant>
      <vt:variant>
        <vt:lpwstr>http://wiki.healthgrid.org/LSVRC:Index</vt:lpwstr>
      </vt:variant>
      <vt:variant>
        <vt:lpwstr/>
      </vt:variant>
      <vt:variant>
        <vt:i4>7405623</vt:i4>
      </vt:variant>
      <vt:variant>
        <vt:i4>0</vt:i4>
      </vt:variant>
      <vt:variant>
        <vt:i4>0</vt:i4>
      </vt:variant>
      <vt:variant>
        <vt:i4>5</vt:i4>
      </vt:variant>
      <vt:variant>
        <vt:lpwstr>http://science.hq.nasa.gov/research/earth_science_formats.html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Joan Maycock</cp:lastModifiedBy>
  <cp:revision>2</cp:revision>
  <cp:lastPrinted>2013-01-30T13:17:00Z</cp:lastPrinted>
  <dcterms:created xsi:type="dcterms:W3CDTF">2013-01-31T10:35:00Z</dcterms:created>
  <dcterms:modified xsi:type="dcterms:W3CDTF">2013-01-31T10:35:00Z</dcterms:modified>
</cp:coreProperties>
</file>