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A8" w:rsidRPr="0028684D" w:rsidRDefault="004D29A8"/>
    <w:p w:rsidR="004D29A8" w:rsidRPr="0028684D" w:rsidRDefault="004D29A8"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4D29A8" w:rsidRPr="0028684D" w:rsidRDefault="004D29A8">
      <w:pPr>
        <w:tabs>
          <w:tab w:val="left" w:pos="431"/>
          <w:tab w:val="left" w:pos="573"/>
        </w:tabs>
        <w:spacing w:line="240" w:lineRule="atLeast"/>
        <w:jc w:val="center"/>
        <w:rPr>
          <w:rFonts w:ascii="Arial" w:hAnsi="Arial"/>
          <w:b/>
          <w:smallCaps/>
          <w:color w:val="808080"/>
          <w:spacing w:val="80"/>
          <w:sz w:val="44"/>
        </w:rPr>
      </w:pPr>
    </w:p>
    <w:p w:rsidR="004D29A8" w:rsidRPr="0028684D" w:rsidRDefault="00C26ADE" w:rsidP="00C26ADE">
      <w:pPr>
        <w:pStyle w:val="DocTitle"/>
        <w:tabs>
          <w:tab w:val="center" w:pos="4536"/>
          <w:tab w:val="left" w:pos="7845"/>
        </w:tabs>
        <w:rPr>
          <w:color w:val="000000"/>
        </w:rPr>
      </w:pPr>
      <w:r>
        <w:rPr>
          <w:color w:val="000000"/>
        </w:rPr>
        <w:t>Virtual Organisation Registration Security</w:t>
      </w:r>
      <w:r w:rsidR="004D29A8">
        <w:rPr>
          <w:color w:val="000000"/>
        </w:rPr>
        <w:t xml:space="preserve"> Policy</w:t>
      </w:r>
    </w:p>
    <w:p w:rsidR="004D29A8" w:rsidRPr="0028684D" w:rsidRDefault="004D29A8">
      <w:pPr>
        <w:tabs>
          <w:tab w:val="left" w:pos="431"/>
          <w:tab w:val="left" w:pos="573"/>
        </w:tabs>
        <w:spacing w:line="240" w:lineRule="atLeast"/>
        <w:jc w:val="center"/>
        <w:rPr>
          <w:color w:val="000000"/>
        </w:rPr>
      </w:pPr>
    </w:p>
    <w:p w:rsidR="004D29A8" w:rsidRPr="0028684D" w:rsidRDefault="004D29A8">
      <w:pPr>
        <w:tabs>
          <w:tab w:val="left" w:pos="431"/>
          <w:tab w:val="left" w:pos="573"/>
        </w:tabs>
        <w:spacing w:line="240" w:lineRule="atLeast"/>
        <w:jc w:val="center"/>
        <w:rPr>
          <w:color w:val="000000"/>
        </w:rPr>
      </w:pPr>
    </w:p>
    <w:p w:rsidR="004D29A8" w:rsidRPr="0028684D" w:rsidRDefault="004D29A8"/>
    <w:tbl>
      <w:tblPr>
        <w:tblW w:w="6378" w:type="dxa"/>
        <w:jc w:val="center"/>
        <w:tblInd w:w="-425" w:type="dxa"/>
        <w:tblLayout w:type="fixed"/>
        <w:tblCellMar>
          <w:left w:w="70" w:type="dxa"/>
          <w:right w:w="70" w:type="dxa"/>
        </w:tblCellMar>
        <w:tblLook w:val="0000"/>
      </w:tblPr>
      <w:tblGrid>
        <w:gridCol w:w="2551"/>
        <w:gridCol w:w="3827"/>
      </w:tblGrid>
      <w:tr w:rsidR="004D29A8" w:rsidRPr="000C47A6">
        <w:trPr>
          <w:cantSplit/>
          <w:jc w:val="center"/>
        </w:trPr>
        <w:tc>
          <w:tcPr>
            <w:tcW w:w="2551" w:type="dxa"/>
            <w:tcBorders>
              <w:top w:val="single" w:sz="24" w:space="0" w:color="000080"/>
            </w:tcBorders>
            <w:vAlign w:val="center"/>
          </w:tcPr>
          <w:p w:rsidR="004D29A8" w:rsidRPr="0028684D" w:rsidRDefault="004D29A8"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4D29A8" w:rsidRPr="008E4670" w:rsidRDefault="004D29A8" w:rsidP="00DB69F7">
            <w:pPr>
              <w:spacing w:before="120" w:after="120"/>
              <w:jc w:val="left"/>
              <w:rPr>
                <w:rStyle w:val="DocId"/>
                <w:lang w:val="fr-FR"/>
              </w:rPr>
            </w:pPr>
            <w:r>
              <w:rPr>
                <w:rStyle w:val="DocId"/>
                <w:lang w:val="fr-FR"/>
              </w:rPr>
              <w:t>EGI-P.78-SPG-</w:t>
            </w:r>
            <w:proofErr w:type="spellStart"/>
            <w:r>
              <w:rPr>
                <w:rStyle w:val="DocId"/>
                <w:lang w:val="fr-FR"/>
              </w:rPr>
              <w:t>VORegistration</w:t>
            </w:r>
            <w:proofErr w:type="spellEnd"/>
          </w:p>
        </w:tc>
      </w:tr>
      <w:tr w:rsidR="004D29A8" w:rsidRPr="00A5626D">
        <w:trPr>
          <w:cantSplit/>
          <w:jc w:val="center"/>
        </w:trPr>
        <w:tc>
          <w:tcPr>
            <w:tcW w:w="2551" w:type="dxa"/>
            <w:vAlign w:val="center"/>
          </w:tcPr>
          <w:p w:rsidR="004D29A8" w:rsidRPr="000C47A6" w:rsidRDefault="004D29A8">
            <w:pPr>
              <w:spacing w:before="120" w:after="120"/>
              <w:rPr>
                <w:rFonts w:ascii="Arial" w:hAnsi="Arial"/>
                <w:lang w:val="fr-FR"/>
              </w:rPr>
            </w:pPr>
            <w:r w:rsidRPr="000C47A6">
              <w:rPr>
                <w:rFonts w:ascii="Arial" w:hAnsi="Arial"/>
                <w:lang w:val="fr-FR"/>
              </w:rPr>
              <w:t>Document Link:</w:t>
            </w:r>
          </w:p>
        </w:tc>
        <w:tc>
          <w:tcPr>
            <w:tcW w:w="3827" w:type="dxa"/>
            <w:vAlign w:val="center"/>
          </w:tcPr>
          <w:p w:rsidR="004D29A8" w:rsidRPr="008E4670" w:rsidRDefault="00D27701">
            <w:pPr>
              <w:spacing w:before="120" w:after="120"/>
              <w:jc w:val="left"/>
              <w:rPr>
                <w:szCs w:val="22"/>
                <w:lang w:val="fr-FR"/>
              </w:rPr>
            </w:pPr>
            <w:hyperlink r:id="rId7" w:history="1">
              <w:r w:rsidR="004D29A8">
                <w:rPr>
                  <w:rStyle w:val="Hyperlink"/>
                  <w:szCs w:val="22"/>
                  <w:lang w:val="fr-FR"/>
                </w:rPr>
                <w:t>https://documents.egi.eu/document/78</w:t>
              </w:r>
            </w:hyperlink>
          </w:p>
        </w:tc>
      </w:tr>
      <w:tr w:rsidR="004D29A8" w:rsidRPr="000C47A6">
        <w:trPr>
          <w:cantSplit/>
          <w:jc w:val="center"/>
        </w:trPr>
        <w:tc>
          <w:tcPr>
            <w:tcW w:w="2551" w:type="dxa"/>
            <w:vAlign w:val="center"/>
          </w:tcPr>
          <w:p w:rsidR="004D29A8" w:rsidRPr="000C47A6" w:rsidRDefault="004D29A8">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4D29A8" w:rsidRPr="008E4670" w:rsidRDefault="00D27701">
            <w:pPr>
              <w:pStyle w:val="DocDate"/>
              <w:jc w:val="left"/>
              <w:rPr>
                <w:lang w:val="fr-FR"/>
              </w:rPr>
            </w:pPr>
            <w:fldSimple w:instr=" SAVEDATE \@ &quot;dd/MM/yyyy&quot; \* MERGEFORMAT ">
              <w:r w:rsidR="00C26ADE">
                <w:t>13/07/2010</w:t>
              </w:r>
            </w:fldSimple>
          </w:p>
        </w:tc>
      </w:tr>
      <w:tr w:rsidR="004D29A8" w:rsidRPr="0028684D">
        <w:trPr>
          <w:cantSplit/>
          <w:jc w:val="center"/>
        </w:trPr>
        <w:tc>
          <w:tcPr>
            <w:tcW w:w="2551" w:type="dxa"/>
            <w:vAlign w:val="center"/>
          </w:tcPr>
          <w:p w:rsidR="004D29A8" w:rsidRPr="000C47A6" w:rsidRDefault="004D29A8">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4D29A8" w:rsidRPr="008E4670" w:rsidRDefault="004D29A8" w:rsidP="00DB69F7">
            <w:pPr>
              <w:spacing w:before="120" w:after="120"/>
              <w:jc w:val="left"/>
              <w:rPr>
                <w:rFonts w:ascii="Arial" w:hAnsi="Arial"/>
                <w:b/>
              </w:rPr>
            </w:pPr>
            <w:r w:rsidRPr="008E4670">
              <w:rPr>
                <w:rFonts w:ascii="Arial" w:hAnsi="Arial"/>
                <w:b/>
              </w:rPr>
              <w:t xml:space="preserve">1.0 </w:t>
            </w:r>
          </w:p>
        </w:tc>
      </w:tr>
      <w:tr w:rsidR="004D29A8" w:rsidRPr="0028684D">
        <w:trPr>
          <w:cantSplit/>
          <w:jc w:val="center"/>
        </w:trPr>
        <w:tc>
          <w:tcPr>
            <w:tcW w:w="2551" w:type="dxa"/>
            <w:vAlign w:val="center"/>
          </w:tcPr>
          <w:p w:rsidR="004D29A8" w:rsidRDefault="004D29A8">
            <w:pPr>
              <w:spacing w:before="120" w:after="120"/>
              <w:rPr>
                <w:rFonts w:ascii="Arial" w:hAnsi="Arial"/>
              </w:rPr>
            </w:pPr>
            <w:r>
              <w:rPr>
                <w:rFonts w:ascii="Arial" w:hAnsi="Arial"/>
              </w:rPr>
              <w:t>Policy Group Acronym</w:t>
            </w:r>
          </w:p>
        </w:tc>
        <w:tc>
          <w:tcPr>
            <w:tcW w:w="3827" w:type="dxa"/>
            <w:vAlign w:val="center"/>
          </w:tcPr>
          <w:p w:rsidR="004D29A8" w:rsidRPr="008E4670" w:rsidRDefault="004D29A8" w:rsidP="00DB69F7">
            <w:pPr>
              <w:spacing w:before="120" w:after="120"/>
              <w:jc w:val="left"/>
              <w:rPr>
                <w:rFonts w:ascii="Arial" w:hAnsi="Arial"/>
                <w:b/>
              </w:rPr>
            </w:pPr>
            <w:r w:rsidRPr="008E4670">
              <w:rPr>
                <w:rFonts w:ascii="Arial" w:hAnsi="Arial"/>
                <w:b/>
              </w:rPr>
              <w:t xml:space="preserve">SPG </w:t>
            </w:r>
          </w:p>
        </w:tc>
      </w:tr>
      <w:tr w:rsidR="004D29A8" w:rsidRPr="0028684D">
        <w:trPr>
          <w:cantSplit/>
          <w:jc w:val="center"/>
        </w:trPr>
        <w:tc>
          <w:tcPr>
            <w:tcW w:w="2551" w:type="dxa"/>
            <w:vAlign w:val="center"/>
          </w:tcPr>
          <w:p w:rsidR="004D29A8" w:rsidRPr="0028684D" w:rsidRDefault="004D29A8">
            <w:pPr>
              <w:spacing w:before="120" w:after="120"/>
              <w:rPr>
                <w:rFonts w:ascii="Arial" w:hAnsi="Arial"/>
                <w:b/>
              </w:rPr>
            </w:pPr>
            <w:r>
              <w:rPr>
                <w:rFonts w:ascii="Arial" w:hAnsi="Arial"/>
              </w:rPr>
              <w:t>Policy Group Name</w:t>
            </w:r>
          </w:p>
        </w:tc>
        <w:tc>
          <w:tcPr>
            <w:tcW w:w="3827" w:type="dxa"/>
            <w:vAlign w:val="center"/>
          </w:tcPr>
          <w:p w:rsidR="004D29A8" w:rsidRPr="008E4670" w:rsidRDefault="004D29A8" w:rsidP="00DB69F7">
            <w:pPr>
              <w:spacing w:before="120" w:after="120"/>
              <w:jc w:val="left"/>
              <w:rPr>
                <w:rFonts w:ascii="Arial" w:hAnsi="Arial"/>
                <w:b/>
              </w:rPr>
            </w:pPr>
            <w:r w:rsidRPr="008E4670">
              <w:rPr>
                <w:rFonts w:ascii="Arial" w:hAnsi="Arial"/>
                <w:b/>
              </w:rPr>
              <w:t>Security Policy Group</w:t>
            </w:r>
          </w:p>
        </w:tc>
      </w:tr>
      <w:tr w:rsidR="004D29A8" w:rsidRPr="0028684D">
        <w:trPr>
          <w:cantSplit/>
          <w:jc w:val="center"/>
        </w:trPr>
        <w:tc>
          <w:tcPr>
            <w:tcW w:w="2551" w:type="dxa"/>
            <w:vAlign w:val="center"/>
          </w:tcPr>
          <w:p w:rsidR="004D29A8" w:rsidRPr="00091917" w:rsidRDefault="004D29A8">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4D29A8" w:rsidRPr="008E4670" w:rsidRDefault="004D29A8">
            <w:pPr>
              <w:spacing w:before="120" w:after="120"/>
              <w:jc w:val="left"/>
              <w:rPr>
                <w:rFonts w:ascii="Arial" w:hAnsi="Arial"/>
                <w:b/>
              </w:rPr>
            </w:pPr>
            <w:r w:rsidRPr="008E4670">
              <w:rPr>
                <w:rFonts w:ascii="Arial" w:hAnsi="Arial"/>
                <w:b/>
              </w:rPr>
              <w:t>Submitted</w:t>
            </w:r>
          </w:p>
        </w:tc>
      </w:tr>
      <w:tr w:rsidR="004D29A8" w:rsidRPr="0028684D">
        <w:trPr>
          <w:cantSplit/>
          <w:jc w:val="center"/>
        </w:trPr>
        <w:tc>
          <w:tcPr>
            <w:tcW w:w="2551" w:type="dxa"/>
            <w:vAlign w:val="center"/>
          </w:tcPr>
          <w:p w:rsidR="004D29A8" w:rsidRPr="00091917" w:rsidRDefault="004D29A8">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4D29A8" w:rsidRPr="008E4670" w:rsidRDefault="004D29A8"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4D29A8" w:rsidRPr="0028684D">
        <w:trPr>
          <w:cantSplit/>
          <w:jc w:val="center"/>
        </w:trPr>
        <w:tc>
          <w:tcPr>
            <w:tcW w:w="2551" w:type="dxa"/>
            <w:vAlign w:val="center"/>
          </w:tcPr>
          <w:p w:rsidR="004D29A8" w:rsidRPr="00091917" w:rsidRDefault="004D29A8">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4D29A8" w:rsidRPr="0028684D" w:rsidRDefault="004D29A8" w:rsidP="00DB69F7">
            <w:pPr>
              <w:spacing w:before="120" w:after="120"/>
              <w:jc w:val="left"/>
              <w:rPr>
                <w:rFonts w:ascii="Arial" w:hAnsi="Arial"/>
                <w:b/>
                <w:highlight w:val="yellow"/>
              </w:rPr>
            </w:pPr>
            <w:r>
              <w:rPr>
                <w:rFonts w:ascii="Arial" w:hAnsi="Arial"/>
                <w:b/>
                <w:highlight w:val="yellow"/>
              </w:rPr>
              <w:t>Body who approved the doc</w:t>
            </w:r>
          </w:p>
        </w:tc>
      </w:tr>
      <w:tr w:rsidR="004D29A8" w:rsidRPr="0028684D">
        <w:trPr>
          <w:cantSplit/>
          <w:jc w:val="center"/>
        </w:trPr>
        <w:tc>
          <w:tcPr>
            <w:tcW w:w="2551" w:type="dxa"/>
            <w:tcBorders>
              <w:bottom w:val="single" w:sz="24" w:space="0" w:color="000080"/>
            </w:tcBorders>
            <w:vAlign w:val="center"/>
          </w:tcPr>
          <w:p w:rsidR="004D29A8" w:rsidRPr="00091917" w:rsidRDefault="004D29A8">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4D29A8" w:rsidRPr="0028684D" w:rsidRDefault="00D27701">
            <w:pPr>
              <w:pStyle w:val="DocDate"/>
              <w:jc w:val="left"/>
            </w:pPr>
            <w:r w:rsidRPr="0096104A">
              <w:rPr>
                <w:highlight w:val="yellow"/>
              </w:rPr>
              <w:fldChar w:fldCharType="begin"/>
            </w:r>
            <w:r w:rsidR="004D29A8" w:rsidRPr="0096104A">
              <w:rPr>
                <w:highlight w:val="yellow"/>
              </w:rPr>
              <w:instrText xml:space="preserve"> SAVEDATE \@ "dd/MM/yyyy" \* MERGEFORMAT </w:instrText>
            </w:r>
            <w:r w:rsidRPr="0096104A">
              <w:rPr>
                <w:highlight w:val="yellow"/>
              </w:rPr>
              <w:fldChar w:fldCharType="separate"/>
            </w:r>
            <w:r w:rsidR="00C26ADE">
              <w:rPr>
                <w:highlight w:val="yellow"/>
              </w:rPr>
              <w:t>13/07/2010</w:t>
            </w:r>
            <w:r w:rsidRPr="0096104A">
              <w:rPr>
                <w:highlight w:val="yellow"/>
              </w:rPr>
              <w:fldChar w:fldCharType="end"/>
            </w:r>
          </w:p>
        </w:tc>
      </w:tr>
    </w:tbl>
    <w:p w:rsidR="004D29A8" w:rsidRDefault="004D29A8">
      <w:pPr>
        <w:pStyle w:val="Header"/>
        <w:tabs>
          <w:tab w:val="clear" w:pos="4819"/>
          <w:tab w:val="clear" w:pos="9071"/>
        </w:tabs>
      </w:pPr>
    </w:p>
    <w:p w:rsidR="004D29A8" w:rsidRPr="0028684D" w:rsidRDefault="004D29A8">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4D29A8" w:rsidRPr="0028684D">
        <w:trPr>
          <w:cantSplit/>
        </w:trPr>
        <w:tc>
          <w:tcPr>
            <w:tcW w:w="9072" w:type="dxa"/>
          </w:tcPr>
          <w:p w:rsidR="004D29A8" w:rsidRDefault="004D29A8" w:rsidP="00DB69F7">
            <w:pPr>
              <w:spacing w:before="120"/>
              <w:jc w:val="center"/>
              <w:rPr>
                <w:rFonts w:ascii="Arial" w:hAnsi="Arial"/>
              </w:rPr>
            </w:pPr>
            <w:r>
              <w:rPr>
                <w:rFonts w:ascii="Arial" w:hAnsi="Arial"/>
                <w:u w:val="single"/>
              </w:rPr>
              <w:t>Policy Statement</w:t>
            </w:r>
          </w:p>
          <w:p w:rsidR="004D29A8" w:rsidRDefault="004D29A8" w:rsidP="00DB69F7">
            <w:pPr>
              <w:spacing w:before="120"/>
              <w:rPr>
                <w:rFonts w:ascii="Arial" w:hAnsi="Arial"/>
              </w:rPr>
            </w:pPr>
            <w:r w:rsidRPr="00A5626D">
              <w:rPr>
                <w:rFonts w:ascii="Arial" w:hAnsi="Arial"/>
              </w:rPr>
              <w:t>This policy defines a set of security-related responsibilities placed on the Grid implementing a procedure to register a VO with the Grid, and on the VO and its managers.</w:t>
            </w:r>
          </w:p>
          <w:p w:rsidR="004D29A8" w:rsidRPr="004C635F" w:rsidRDefault="004D29A8" w:rsidP="00DB69F7"/>
        </w:tc>
      </w:tr>
    </w:tbl>
    <w:p w:rsidR="004D29A8" w:rsidRDefault="004D29A8">
      <w:pPr>
        <w:jc w:val="center"/>
      </w:pPr>
    </w:p>
    <w:p w:rsidR="004D29A8" w:rsidRPr="0028684D" w:rsidRDefault="004D29A8" w:rsidP="00DB69F7">
      <w:pPr>
        <w:jc w:val="left"/>
      </w:pPr>
    </w:p>
    <w:p w:rsidR="004D29A8" w:rsidRPr="0028684D" w:rsidRDefault="004D29A8">
      <w:pPr>
        <w:sectPr w:rsidR="004D29A8" w:rsidRPr="0028684D">
          <w:headerReference w:type="default" r:id="rId8"/>
          <w:footerReference w:type="even" r:id="rId9"/>
          <w:footerReference w:type="default" r:id="rId10"/>
          <w:pgSz w:w="11906" w:h="16838"/>
          <w:pgMar w:top="1417" w:right="1417" w:bottom="1417" w:left="1417" w:header="720" w:footer="720" w:gutter="0"/>
          <w:cols w:space="720"/>
        </w:sectPr>
      </w:pPr>
    </w:p>
    <w:p w:rsidR="004D29A8" w:rsidRPr="0028684D" w:rsidRDefault="004D29A8"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4D29A8" w:rsidRPr="0028684D" w:rsidRDefault="004D29A8"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4D29A8" w:rsidRPr="0028684D" w:rsidRDefault="004D29A8"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4D29A8" w:rsidRPr="0028684D" w:rsidRDefault="004D29A8"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4D29A8" w:rsidRPr="0028684D" w:rsidRDefault="004D29A8"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4D29A8" w:rsidRDefault="004D29A8"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4D29A8" w:rsidRDefault="004D29A8" w:rsidP="00DB69F7">
      <w:pPr>
        <w:jc w:val="center"/>
        <w:rPr>
          <w:rFonts w:ascii="Arial" w:hAnsi="Arial"/>
          <w:b/>
        </w:rPr>
      </w:pPr>
    </w:p>
    <w:p w:rsidR="004D29A8" w:rsidRDefault="004D29A8" w:rsidP="00DB69F7">
      <w:pPr>
        <w:jc w:val="center"/>
        <w:rPr>
          <w:rFonts w:ascii="Arial" w:hAnsi="Arial"/>
          <w:b/>
        </w:rPr>
      </w:pPr>
    </w:p>
    <w:p w:rsidR="004D29A8" w:rsidRPr="0028684D" w:rsidRDefault="004D29A8"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4D29A8"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4D29A8" w:rsidRPr="0028684D" w:rsidRDefault="004D29A8"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4D29A8" w:rsidRPr="0028684D" w:rsidRDefault="004D29A8"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4D29A8" w:rsidRPr="0028684D" w:rsidRDefault="004D29A8"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4D29A8" w:rsidRPr="0028684D" w:rsidRDefault="004D29A8" w:rsidP="00DB69F7">
            <w:pPr>
              <w:spacing w:before="60" w:after="60"/>
              <w:jc w:val="center"/>
              <w:rPr>
                <w:rFonts w:ascii="Arial" w:hAnsi="Arial"/>
                <w:b/>
              </w:rPr>
            </w:pPr>
            <w:r w:rsidRPr="0028684D">
              <w:rPr>
                <w:rFonts w:ascii="Arial" w:hAnsi="Arial"/>
                <w:b/>
              </w:rPr>
              <w:t>Author</w:t>
            </w:r>
          </w:p>
        </w:tc>
      </w:tr>
      <w:tr w:rsidR="004D29A8"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4D29A8" w:rsidRDefault="004D29A8" w:rsidP="00DB69F7">
            <w:pPr>
              <w:pStyle w:val="Header"/>
              <w:tabs>
                <w:tab w:val="clear" w:pos="4819"/>
                <w:tab w:val="clear" w:pos="9071"/>
              </w:tabs>
              <w:spacing w:before="0" w:after="0"/>
              <w:jc w:val="left"/>
              <w:rPr>
                <w:sz w:val="22"/>
              </w:rPr>
            </w:pPr>
            <w:r>
              <w:rPr>
                <w:sz w:val="22"/>
              </w:rPr>
              <w:t>Imported from JSPG policy document with the same title. The only changes to wording made were updated links to various documents.</w:t>
            </w:r>
          </w:p>
          <w:p w:rsidR="004D29A8" w:rsidRPr="008E4670" w:rsidRDefault="004D29A8"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https://edms.cern.ch/document/573348</w:t>
              </w:r>
            </w:hyperlink>
            <w:r>
              <w:rPr>
                <w:sz w:val="22"/>
              </w:rPr>
              <w:t xml:space="preserve"> (V2.6a, dated 14 July 2009) for the old JSPG document.</w:t>
            </w:r>
          </w:p>
        </w:tc>
        <w:tc>
          <w:tcPr>
            <w:tcW w:w="2551" w:type="dxa"/>
            <w:tcBorders>
              <w:top w:val="nil"/>
              <w:left w:val="single" w:sz="2" w:space="0" w:color="auto"/>
              <w:bottom w:val="single" w:sz="2" w:space="0" w:color="auto"/>
              <w:right w:val="single" w:sz="4" w:space="0" w:color="auto"/>
            </w:tcBorders>
            <w:vAlign w:val="center"/>
          </w:tcPr>
          <w:p w:rsidR="004D29A8" w:rsidRPr="00091917" w:rsidRDefault="004D29A8" w:rsidP="00DB69F7">
            <w:pPr>
              <w:pStyle w:val="Header"/>
              <w:tabs>
                <w:tab w:val="clear" w:pos="4819"/>
                <w:tab w:val="clear" w:pos="9071"/>
              </w:tabs>
              <w:spacing w:before="0" w:after="0"/>
              <w:jc w:val="left"/>
              <w:rPr>
                <w:sz w:val="22"/>
              </w:rPr>
            </w:pPr>
            <w:r>
              <w:rPr>
                <w:sz w:val="22"/>
              </w:rPr>
              <w:t>David Kelsey/STFC</w:t>
            </w:r>
          </w:p>
        </w:tc>
      </w:tr>
      <w:tr w:rsidR="004D29A8" w:rsidRPr="0028684D">
        <w:trPr>
          <w:cantSplit/>
        </w:trPr>
        <w:tc>
          <w:tcPr>
            <w:tcW w:w="721" w:type="dxa"/>
            <w:tcBorders>
              <w:top w:val="nil"/>
              <w:left w:val="single" w:sz="4"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4D29A8" w:rsidRPr="00091917" w:rsidRDefault="004D29A8" w:rsidP="00DB69F7">
            <w:pPr>
              <w:pStyle w:val="Header"/>
              <w:tabs>
                <w:tab w:val="clear" w:pos="4819"/>
                <w:tab w:val="clear" w:pos="9071"/>
              </w:tabs>
              <w:spacing w:before="0" w:after="0"/>
              <w:jc w:val="left"/>
              <w:rPr>
                <w:sz w:val="22"/>
              </w:rPr>
            </w:pPr>
          </w:p>
        </w:tc>
      </w:tr>
      <w:tr w:rsidR="004D29A8" w:rsidRPr="0028684D">
        <w:trPr>
          <w:cantSplit/>
        </w:trPr>
        <w:tc>
          <w:tcPr>
            <w:tcW w:w="721" w:type="dxa"/>
            <w:tcBorders>
              <w:top w:val="nil"/>
              <w:left w:val="single" w:sz="4"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4D29A8" w:rsidRPr="00091917" w:rsidRDefault="004D29A8" w:rsidP="00DB69F7">
            <w:pPr>
              <w:pStyle w:val="Header"/>
              <w:tabs>
                <w:tab w:val="clear" w:pos="4819"/>
                <w:tab w:val="clear" w:pos="9071"/>
              </w:tabs>
              <w:spacing w:before="0" w:after="0"/>
              <w:jc w:val="left"/>
              <w:rPr>
                <w:sz w:val="22"/>
              </w:rPr>
            </w:pPr>
          </w:p>
        </w:tc>
      </w:tr>
      <w:tr w:rsidR="004D29A8" w:rsidRPr="0028684D">
        <w:trPr>
          <w:cantSplit/>
        </w:trPr>
        <w:tc>
          <w:tcPr>
            <w:tcW w:w="721" w:type="dxa"/>
            <w:tcBorders>
              <w:top w:val="nil"/>
              <w:left w:val="single" w:sz="4"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4D29A8" w:rsidRPr="00091917" w:rsidRDefault="004D29A8"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4D29A8" w:rsidRPr="00091917" w:rsidRDefault="004D29A8" w:rsidP="00DB69F7">
            <w:pPr>
              <w:pStyle w:val="Header"/>
              <w:tabs>
                <w:tab w:val="clear" w:pos="4819"/>
                <w:tab w:val="clear" w:pos="9071"/>
              </w:tabs>
              <w:spacing w:before="0" w:after="0"/>
              <w:jc w:val="left"/>
              <w:rPr>
                <w:sz w:val="22"/>
              </w:rPr>
            </w:pPr>
          </w:p>
        </w:tc>
      </w:tr>
    </w:tbl>
    <w:p w:rsidR="004D29A8" w:rsidRDefault="004D29A8" w:rsidP="00DB69F7">
      <w:pPr>
        <w:jc w:val="center"/>
        <w:rPr>
          <w:sz w:val="24"/>
        </w:rPr>
      </w:pPr>
    </w:p>
    <w:p w:rsidR="004D29A8" w:rsidRDefault="004D29A8" w:rsidP="00DB69F7">
      <w:pPr>
        <w:jc w:val="left"/>
        <w:rPr>
          <w:rFonts w:ascii="Arial" w:hAnsi="Arial"/>
          <w:b/>
          <w:caps/>
          <w:sz w:val="24"/>
        </w:rPr>
      </w:pPr>
    </w:p>
    <w:p w:rsidR="004D29A8" w:rsidRDefault="004D29A8"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4D29A8" w:rsidRDefault="004D29A8" w:rsidP="00DB69F7"/>
    <w:p w:rsidR="004D29A8" w:rsidRDefault="004D29A8" w:rsidP="00461FAF">
      <w:r>
        <w:t xml:space="preserve">To support science and innovation, a lasting operational model for e-Science is needed − both for coordinating the infrastructure and for delivering integrated services that cross national borders. </w:t>
      </w:r>
    </w:p>
    <w:p w:rsidR="004D29A8" w:rsidRDefault="004D29A8" w:rsidP="00461FAF"/>
    <w:p w:rsidR="004D29A8" w:rsidRDefault="004D29A8"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4D29A8" w:rsidRDefault="004D29A8" w:rsidP="00461FAF"/>
    <w:p w:rsidR="004D29A8" w:rsidRDefault="004D29A8"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D29A8" w:rsidRDefault="004D29A8" w:rsidP="00461FAF"/>
    <w:p w:rsidR="004D29A8" w:rsidRDefault="004D29A8" w:rsidP="00461FAF">
      <w:r>
        <w:t>The objectives of the project are:</w:t>
      </w:r>
    </w:p>
    <w:p w:rsidR="004D29A8" w:rsidRDefault="004D29A8" w:rsidP="00461FAF"/>
    <w:p w:rsidR="004D29A8" w:rsidRDefault="004D29A8"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4D29A8" w:rsidRDefault="004D29A8"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4D29A8" w:rsidRDefault="004D29A8"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D29A8" w:rsidRDefault="004D29A8" w:rsidP="00461FAF">
      <w:pPr>
        <w:numPr>
          <w:ilvl w:val="0"/>
          <w:numId w:val="31"/>
        </w:numPr>
      </w:pPr>
      <w:r>
        <w:t>Interfaces that expand access to new user communities including new potential heavy users of the infrastructure from the ESFRI projects.</w:t>
      </w:r>
    </w:p>
    <w:p w:rsidR="004D29A8" w:rsidRDefault="004D29A8"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4D29A8" w:rsidRDefault="004D29A8"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D29A8" w:rsidRDefault="004D29A8" w:rsidP="00461FAF"/>
    <w:p w:rsidR="004D29A8" w:rsidRPr="00871765" w:rsidRDefault="004D29A8"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4D29A8" w:rsidRPr="00871765" w:rsidRDefault="004D29A8" w:rsidP="00461FAF">
      <w:pPr>
        <w:rPr>
          <w:szCs w:val="22"/>
          <w:lang w:val="en-US"/>
        </w:rPr>
      </w:pPr>
    </w:p>
    <w:p w:rsidR="004D29A8" w:rsidRPr="00871765" w:rsidRDefault="004D29A8"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4D29A8" w:rsidRPr="0028684D" w:rsidRDefault="004D29A8" w:rsidP="00DB69F7">
      <w:pPr>
        <w:tabs>
          <w:tab w:val="left" w:pos="1440"/>
        </w:tabs>
      </w:pPr>
    </w:p>
    <w:p w:rsidR="004D29A8" w:rsidRPr="0028684D" w:rsidRDefault="004D29A8"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4D29A8" w:rsidRPr="0028684D" w:rsidRDefault="004D29A8" w:rsidP="00DB69F7">
      <w:pPr>
        <w:jc w:val="center"/>
        <w:rPr>
          <w:rFonts w:ascii="Arial" w:hAnsi="Arial"/>
          <w:b/>
          <w:caps/>
          <w:sz w:val="24"/>
        </w:rPr>
      </w:pPr>
      <w:r w:rsidRPr="0028684D">
        <w:rPr>
          <w:rFonts w:ascii="Arial" w:hAnsi="Arial"/>
          <w:b/>
          <w:caps/>
          <w:sz w:val="24"/>
        </w:rPr>
        <w:t>Table of contents</w:t>
      </w:r>
    </w:p>
    <w:p w:rsidR="00C26ADE" w:rsidRDefault="00D27701">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D27701">
        <w:rPr>
          <w:rFonts w:ascii="Arial" w:hAnsi="Arial"/>
          <w:b w:val="0"/>
          <w:caps w:val="0"/>
          <w:sz w:val="24"/>
        </w:rPr>
        <w:fldChar w:fldCharType="begin"/>
      </w:r>
      <w:r w:rsidR="004D29A8" w:rsidRPr="0028684D">
        <w:rPr>
          <w:rFonts w:ascii="Arial" w:hAnsi="Arial"/>
          <w:b w:val="0"/>
          <w:caps w:val="0"/>
          <w:sz w:val="24"/>
        </w:rPr>
        <w:instrText xml:space="preserve"> TOC \o "1-3" </w:instrText>
      </w:r>
      <w:r w:rsidRPr="00D27701">
        <w:rPr>
          <w:rFonts w:ascii="Arial" w:hAnsi="Arial"/>
          <w:b w:val="0"/>
          <w:caps w:val="0"/>
          <w:sz w:val="24"/>
        </w:rPr>
        <w:fldChar w:fldCharType="separate"/>
      </w:r>
      <w:r w:rsidR="00C26ADE">
        <w:rPr>
          <w:noProof/>
        </w:rPr>
        <w:t>1</w:t>
      </w:r>
      <w:r w:rsidR="00C26ADE">
        <w:rPr>
          <w:rFonts w:asciiTheme="minorHAnsi" w:eastAsiaTheme="minorEastAsia" w:hAnsiTheme="minorHAnsi" w:cstheme="minorBidi"/>
          <w:b w:val="0"/>
          <w:caps w:val="0"/>
          <w:noProof/>
          <w:sz w:val="22"/>
          <w:szCs w:val="22"/>
          <w:lang w:eastAsia="en-GB"/>
        </w:rPr>
        <w:tab/>
      </w:r>
      <w:r w:rsidR="00C26ADE">
        <w:rPr>
          <w:noProof/>
        </w:rPr>
        <w:t>Virtual Organisation Registration Security Policy: Introduction</w:t>
      </w:r>
      <w:r w:rsidR="00C26ADE">
        <w:rPr>
          <w:noProof/>
        </w:rPr>
        <w:tab/>
      </w:r>
      <w:r w:rsidR="00C26ADE">
        <w:rPr>
          <w:noProof/>
        </w:rPr>
        <w:fldChar w:fldCharType="begin"/>
      </w:r>
      <w:r w:rsidR="00C26ADE">
        <w:rPr>
          <w:noProof/>
        </w:rPr>
        <w:instrText xml:space="preserve"> PAGEREF _Toc266810512 \h </w:instrText>
      </w:r>
      <w:r w:rsidR="00C26ADE">
        <w:rPr>
          <w:noProof/>
        </w:rPr>
      </w:r>
      <w:r w:rsidR="00C26ADE">
        <w:rPr>
          <w:noProof/>
        </w:rPr>
        <w:fldChar w:fldCharType="separate"/>
      </w:r>
      <w:r w:rsidR="00C26ADE">
        <w:rPr>
          <w:noProof/>
        </w:rPr>
        <w:t>5</w:t>
      </w:r>
      <w:r w:rsidR="00C26ADE">
        <w:rPr>
          <w:noProof/>
        </w:rPr>
        <w:fldChar w:fldCharType="end"/>
      </w:r>
    </w:p>
    <w:p w:rsidR="00C26ADE" w:rsidRDefault="00C26ADE">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0E1023">
        <w:rPr>
          <w:bCs/>
          <w:noProof/>
        </w:rPr>
        <w:t>2</w:t>
      </w:r>
      <w:r>
        <w:rPr>
          <w:rFonts w:asciiTheme="minorHAnsi" w:eastAsiaTheme="minorEastAsia" w:hAnsiTheme="minorHAnsi" w:cstheme="minorBidi"/>
          <w:b w:val="0"/>
          <w:caps w:val="0"/>
          <w:noProof/>
          <w:sz w:val="22"/>
          <w:szCs w:val="22"/>
          <w:lang w:eastAsia="en-GB"/>
        </w:rPr>
        <w:tab/>
      </w:r>
      <w:r w:rsidRPr="000E1023">
        <w:rPr>
          <w:bCs/>
          <w:noProof/>
        </w:rPr>
        <w:t>VO Registration Requirements</w:t>
      </w:r>
      <w:r>
        <w:rPr>
          <w:noProof/>
        </w:rPr>
        <w:tab/>
      </w:r>
      <w:r>
        <w:rPr>
          <w:noProof/>
        </w:rPr>
        <w:fldChar w:fldCharType="begin"/>
      </w:r>
      <w:r>
        <w:rPr>
          <w:noProof/>
        </w:rPr>
        <w:instrText xml:space="preserve"> PAGEREF _Toc266810513 \h </w:instrText>
      </w:r>
      <w:r>
        <w:rPr>
          <w:noProof/>
        </w:rPr>
      </w:r>
      <w:r>
        <w:rPr>
          <w:noProof/>
        </w:rPr>
        <w:fldChar w:fldCharType="separate"/>
      </w:r>
      <w:r>
        <w:rPr>
          <w:noProof/>
        </w:rPr>
        <w:t>5</w:t>
      </w:r>
      <w:r>
        <w:rPr>
          <w:noProof/>
        </w:rPr>
        <w:fldChar w:fldCharType="end"/>
      </w:r>
    </w:p>
    <w:p w:rsidR="00C26ADE" w:rsidRDefault="00C26ADE">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0E1023">
        <w:rPr>
          <w:bCs/>
          <w:noProof/>
        </w:rPr>
        <w:t>3</w:t>
      </w:r>
      <w:r>
        <w:rPr>
          <w:rFonts w:asciiTheme="minorHAnsi" w:eastAsiaTheme="minorEastAsia" w:hAnsiTheme="minorHAnsi" w:cstheme="minorBidi"/>
          <w:b w:val="0"/>
          <w:caps w:val="0"/>
          <w:noProof/>
          <w:sz w:val="22"/>
          <w:szCs w:val="22"/>
          <w:lang w:eastAsia="en-GB"/>
        </w:rPr>
        <w:tab/>
      </w:r>
      <w:r w:rsidRPr="000E1023">
        <w:rPr>
          <w:bCs/>
          <w:noProof/>
        </w:rPr>
        <w:t>VO Acceptable Use Policy</w:t>
      </w:r>
      <w:r>
        <w:rPr>
          <w:noProof/>
        </w:rPr>
        <w:tab/>
      </w:r>
      <w:r>
        <w:rPr>
          <w:noProof/>
        </w:rPr>
        <w:fldChar w:fldCharType="begin"/>
      </w:r>
      <w:r>
        <w:rPr>
          <w:noProof/>
        </w:rPr>
        <w:instrText xml:space="preserve"> PAGEREF _Toc266810514 \h </w:instrText>
      </w:r>
      <w:r>
        <w:rPr>
          <w:noProof/>
        </w:rPr>
      </w:r>
      <w:r>
        <w:rPr>
          <w:noProof/>
        </w:rPr>
        <w:fldChar w:fldCharType="separate"/>
      </w:r>
      <w:r>
        <w:rPr>
          <w:noProof/>
        </w:rPr>
        <w:t>5</w:t>
      </w:r>
      <w:r>
        <w:rPr>
          <w:noProof/>
        </w:rPr>
        <w:fldChar w:fldCharType="end"/>
      </w:r>
    </w:p>
    <w:p w:rsidR="00C26ADE" w:rsidRDefault="00C26ADE">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0E1023">
        <w:rPr>
          <w:bCs/>
          <w:noProof/>
        </w:rPr>
        <w:t>4</w:t>
      </w:r>
      <w:r>
        <w:rPr>
          <w:rFonts w:asciiTheme="minorHAnsi" w:eastAsiaTheme="minorEastAsia" w:hAnsiTheme="minorHAnsi" w:cstheme="minorBidi"/>
          <w:b w:val="0"/>
          <w:caps w:val="0"/>
          <w:noProof/>
          <w:sz w:val="22"/>
          <w:szCs w:val="22"/>
          <w:lang w:eastAsia="en-GB"/>
        </w:rPr>
        <w:tab/>
      </w:r>
      <w:r w:rsidRPr="000E1023">
        <w:rPr>
          <w:bCs/>
          <w:noProof/>
        </w:rPr>
        <w:t>Appendix A: VO Naming</w:t>
      </w:r>
      <w:r>
        <w:rPr>
          <w:noProof/>
        </w:rPr>
        <w:tab/>
      </w:r>
      <w:r>
        <w:rPr>
          <w:noProof/>
        </w:rPr>
        <w:fldChar w:fldCharType="begin"/>
      </w:r>
      <w:r>
        <w:rPr>
          <w:noProof/>
        </w:rPr>
        <w:instrText xml:space="preserve"> PAGEREF _Toc266810515 \h </w:instrText>
      </w:r>
      <w:r>
        <w:rPr>
          <w:noProof/>
        </w:rPr>
      </w:r>
      <w:r>
        <w:rPr>
          <w:noProof/>
        </w:rPr>
        <w:fldChar w:fldCharType="separate"/>
      </w:r>
      <w:r>
        <w:rPr>
          <w:noProof/>
        </w:rPr>
        <w:t>7</w:t>
      </w:r>
      <w:r>
        <w:rPr>
          <w:noProof/>
        </w:rPr>
        <w:fldChar w:fldCharType="end"/>
      </w:r>
    </w:p>
    <w:p w:rsidR="00C26ADE" w:rsidRDefault="00C26ADE">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0E1023">
        <w:rPr>
          <w:bCs/>
          <w:noProof/>
        </w:rPr>
        <w:t>5</w:t>
      </w:r>
      <w:r>
        <w:rPr>
          <w:rFonts w:asciiTheme="minorHAnsi" w:eastAsiaTheme="minorEastAsia" w:hAnsiTheme="minorHAnsi" w:cstheme="minorBidi"/>
          <w:b w:val="0"/>
          <w:caps w:val="0"/>
          <w:noProof/>
          <w:sz w:val="22"/>
          <w:szCs w:val="22"/>
          <w:lang w:eastAsia="en-GB"/>
        </w:rPr>
        <w:tab/>
      </w:r>
      <w:r w:rsidRPr="000E1023">
        <w:rPr>
          <w:bCs/>
          <w:noProof/>
        </w:rPr>
        <w:t>Appendix B: Sample VO Acceptable Use Policy</w:t>
      </w:r>
      <w:r>
        <w:rPr>
          <w:noProof/>
        </w:rPr>
        <w:tab/>
      </w:r>
      <w:r>
        <w:rPr>
          <w:noProof/>
        </w:rPr>
        <w:fldChar w:fldCharType="begin"/>
      </w:r>
      <w:r>
        <w:rPr>
          <w:noProof/>
        </w:rPr>
        <w:instrText xml:space="preserve"> PAGEREF _Toc266810516 \h </w:instrText>
      </w:r>
      <w:r>
        <w:rPr>
          <w:noProof/>
        </w:rPr>
      </w:r>
      <w:r>
        <w:rPr>
          <w:noProof/>
        </w:rPr>
        <w:fldChar w:fldCharType="separate"/>
      </w:r>
      <w:r>
        <w:rPr>
          <w:noProof/>
        </w:rPr>
        <w:t>7</w:t>
      </w:r>
      <w:r>
        <w:rPr>
          <w:noProof/>
        </w:rPr>
        <w:fldChar w:fldCharType="end"/>
      </w:r>
    </w:p>
    <w:p w:rsidR="004D29A8" w:rsidRPr="0028684D" w:rsidRDefault="00D27701" w:rsidP="00DB69F7">
      <w:pPr>
        <w:jc w:val="center"/>
        <w:rPr>
          <w:rFonts w:ascii="Arial" w:hAnsi="Arial"/>
          <w:b/>
          <w:caps/>
          <w:sz w:val="24"/>
        </w:rPr>
      </w:pPr>
      <w:r w:rsidRPr="0028684D">
        <w:rPr>
          <w:rFonts w:ascii="Arial" w:hAnsi="Arial"/>
          <w:b/>
          <w:caps/>
          <w:sz w:val="24"/>
        </w:rPr>
        <w:fldChar w:fldCharType="end"/>
      </w:r>
    </w:p>
    <w:p w:rsidR="004D29A8" w:rsidRDefault="004D29A8" w:rsidP="00F23928">
      <w:pPr>
        <w:pStyle w:val="Heading1"/>
        <w:jc w:val="left"/>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512"/>
      <w:bookmarkEnd w:id="3"/>
      <w:bookmarkEnd w:id="4"/>
      <w:bookmarkEnd w:id="5"/>
      <w:r>
        <w:lastRenderedPageBreak/>
        <w:t>Virtual Organisation Registration Security Policy: Introduction</w:t>
      </w:r>
      <w:bookmarkEnd w:id="6"/>
    </w:p>
    <w:p w:rsidR="004D29A8" w:rsidRPr="00F33AE6" w:rsidRDefault="004D29A8" w:rsidP="0061246E">
      <w:pPr>
        <w:pStyle w:val="NormalWeb"/>
        <w:jc w:val="both"/>
        <w:rPr>
          <w:sz w:val="22"/>
          <w:szCs w:val="22"/>
        </w:rPr>
      </w:pPr>
      <w:r w:rsidRPr="00F33AE6">
        <w:rPr>
          <w:sz w:val="22"/>
          <w:szCs w:val="22"/>
        </w:rPr>
        <w:t xml:space="preserve">This policy defines a set of security-related responsibilities placed on the Grid implementing a procedure to register a VO with the Grid, and on the VO and its managers. </w:t>
      </w:r>
    </w:p>
    <w:p w:rsidR="004D29A8" w:rsidRPr="00F33AE6" w:rsidRDefault="004D29A8" w:rsidP="005F588B">
      <w:pPr>
        <w:pStyle w:val="NormalWeb"/>
        <w:rPr>
          <w:sz w:val="22"/>
          <w:szCs w:val="22"/>
        </w:rPr>
      </w:pPr>
      <w:r w:rsidRPr="00F33AE6">
        <w:rPr>
          <w:sz w:val="22"/>
          <w:szCs w:val="22"/>
        </w:rPr>
        <w:t>All terms are defined in the Glossary</w:t>
      </w:r>
      <w:r w:rsidRPr="00F33AE6">
        <w:rPr>
          <w:rStyle w:val="urlexpansion"/>
          <w:sz w:val="22"/>
          <w:szCs w:val="22"/>
        </w:rPr>
        <w:t> (</w:t>
      </w:r>
      <w:hyperlink r:id="rId14" w:history="1">
        <w:r w:rsidRPr="00F33AE6">
          <w:rPr>
            <w:rStyle w:val="Hyperlink"/>
            <w:sz w:val="22"/>
            <w:szCs w:val="22"/>
          </w:rPr>
          <w:t>https://documents.egi.eu/document/71</w:t>
        </w:r>
      </w:hyperlink>
      <w:r w:rsidRPr="00F33AE6">
        <w:rPr>
          <w:rStyle w:val="urlexpansion"/>
          <w:sz w:val="22"/>
          <w:szCs w:val="22"/>
        </w:rPr>
        <w:t>)</w:t>
      </w:r>
      <w:r w:rsidRPr="00F33AE6">
        <w:rPr>
          <w:sz w:val="22"/>
          <w:szCs w:val="22"/>
        </w:rPr>
        <w:t>.</w:t>
      </w:r>
    </w:p>
    <w:p w:rsidR="004D29A8" w:rsidRDefault="004D29A8" w:rsidP="00F23928"/>
    <w:p w:rsidR="004D29A8" w:rsidRDefault="004D29A8" w:rsidP="00F23928">
      <w:pPr>
        <w:pStyle w:val="Heading1"/>
        <w:jc w:val="left"/>
        <w:rPr>
          <w:bCs/>
        </w:rPr>
      </w:pPr>
      <w:bookmarkStart w:id="7" w:name="_Toc266810513"/>
      <w:r>
        <w:rPr>
          <w:bCs/>
        </w:rPr>
        <w:t>VO Registration Requirements</w:t>
      </w:r>
      <w:bookmarkEnd w:id="7"/>
    </w:p>
    <w:p w:rsidR="004D29A8" w:rsidRPr="0061246E" w:rsidRDefault="004D29A8" w:rsidP="000860A9">
      <w:pPr>
        <w:pStyle w:val="NormalWeb"/>
        <w:jc w:val="both"/>
        <w:rPr>
          <w:sz w:val="22"/>
          <w:szCs w:val="22"/>
        </w:rPr>
      </w:pPr>
      <w:r w:rsidRPr="0061246E">
        <w:rPr>
          <w:sz w:val="22"/>
          <w:szCs w:val="22"/>
        </w:rPr>
        <w:t xml:space="preserve">To satisfy Grid security requirements a VO registration procedure must capture and maintain at least the following information: </w:t>
      </w:r>
    </w:p>
    <w:p w:rsidR="004D29A8" w:rsidRDefault="004D29A8" w:rsidP="000860A9">
      <w:pPr>
        <w:numPr>
          <w:ilvl w:val="0"/>
          <w:numId w:val="43"/>
        </w:numPr>
        <w:suppressAutoHyphens w:val="0"/>
        <w:spacing w:before="100" w:beforeAutospacing="1" w:after="100" w:afterAutospacing="1"/>
      </w:pPr>
      <w:r>
        <w:t xml:space="preserve">VO name. For new VOs this name must conform to the standard described in </w:t>
      </w:r>
      <w:hyperlink w:anchor="Appendix_A_VO_naming" w:history="1">
        <w:r>
          <w:rPr>
            <w:rStyle w:val="Hyperlink"/>
          </w:rPr>
          <w:t>Appendix A</w:t>
        </w:r>
      </w:hyperlink>
      <w:r>
        <w:t xml:space="preserve">. Existing VOs are not required to change their registered VO name. </w:t>
      </w:r>
    </w:p>
    <w:p w:rsidR="004D29A8" w:rsidRDefault="004D29A8" w:rsidP="000860A9">
      <w:pPr>
        <w:numPr>
          <w:ilvl w:val="0"/>
          <w:numId w:val="43"/>
        </w:numPr>
        <w:suppressAutoHyphens w:val="0"/>
        <w:spacing w:before="100" w:beforeAutospacing="1" w:after="100" w:afterAutospacing="1"/>
      </w:pPr>
      <w:r>
        <w:t xml:space="preserve">VO Acceptable Use Policy (see example provided in </w:t>
      </w:r>
      <w:hyperlink w:anchor="Appendix_B_Sample_VO_AUP" w:history="1">
        <w:r>
          <w:rPr>
            <w:rStyle w:val="Hyperlink"/>
          </w:rPr>
          <w:t>Appendix B</w:t>
        </w:r>
      </w:hyperlink>
      <w:r>
        <w:t xml:space="preserve">). </w:t>
      </w:r>
    </w:p>
    <w:p w:rsidR="004D29A8" w:rsidRDefault="004D29A8" w:rsidP="000860A9">
      <w:pPr>
        <w:numPr>
          <w:ilvl w:val="0"/>
          <w:numId w:val="43"/>
        </w:numPr>
        <w:suppressAutoHyphens w:val="0"/>
        <w:spacing w:before="100" w:beforeAutospacing="1" w:after="100" w:afterAutospacing="1"/>
      </w:pPr>
      <w:r>
        <w:t xml:space="preserve">A signed copy of the </w:t>
      </w:r>
      <w:r w:rsidRPr="0061246E">
        <w:t>VO Operations Policy</w:t>
      </w:r>
      <w:r>
        <w:rPr>
          <w:rStyle w:val="urlexpansion"/>
        </w:rPr>
        <w:t> (</w:t>
      </w:r>
      <w:hyperlink r:id="rId15" w:history="1">
        <w:r w:rsidRPr="0061246E">
          <w:rPr>
            <w:rStyle w:val="Hyperlink"/>
          </w:rPr>
          <w:t>https://documents.egi.eu/document/77</w:t>
        </w:r>
      </w:hyperlink>
      <w:r>
        <w:rPr>
          <w:rStyle w:val="urlexpansion"/>
        </w:rPr>
        <w:t>)</w:t>
      </w:r>
      <w:r>
        <w:t xml:space="preserve"> document. </w:t>
      </w:r>
    </w:p>
    <w:p w:rsidR="004D29A8" w:rsidRDefault="004D29A8" w:rsidP="000860A9">
      <w:pPr>
        <w:numPr>
          <w:ilvl w:val="0"/>
          <w:numId w:val="43"/>
        </w:numPr>
        <w:suppressAutoHyphens w:val="0"/>
        <w:spacing w:before="100" w:beforeAutospacing="1" w:after="100" w:afterAutospacing="1"/>
      </w:pPr>
      <w:r>
        <w:t xml:space="preserve">Contact details and certificates for the VO Manager and at least one Alternate: </w:t>
      </w:r>
    </w:p>
    <w:p w:rsidR="004D29A8" w:rsidRDefault="004D29A8" w:rsidP="000860A9">
      <w:pPr>
        <w:numPr>
          <w:ilvl w:val="1"/>
          <w:numId w:val="43"/>
        </w:numPr>
        <w:suppressAutoHyphens w:val="0"/>
        <w:spacing w:before="100" w:beforeAutospacing="1" w:after="100" w:afterAutospacing="1"/>
      </w:pPr>
      <w:r>
        <w:t xml:space="preserve">Name </w:t>
      </w:r>
    </w:p>
    <w:p w:rsidR="004D29A8" w:rsidRDefault="004D29A8" w:rsidP="000860A9">
      <w:pPr>
        <w:numPr>
          <w:ilvl w:val="1"/>
          <w:numId w:val="43"/>
        </w:numPr>
        <w:suppressAutoHyphens w:val="0"/>
        <w:spacing w:before="100" w:beforeAutospacing="1" w:after="100" w:afterAutospacing="1"/>
      </w:pPr>
      <w:r>
        <w:t xml:space="preserve">Employing Institute </w:t>
      </w:r>
    </w:p>
    <w:p w:rsidR="004D29A8" w:rsidRDefault="004D29A8" w:rsidP="000860A9">
      <w:pPr>
        <w:numPr>
          <w:ilvl w:val="1"/>
          <w:numId w:val="43"/>
        </w:numPr>
        <w:suppressAutoHyphens w:val="0"/>
        <w:spacing w:before="100" w:beforeAutospacing="1" w:after="100" w:afterAutospacing="1"/>
      </w:pPr>
      <w:r>
        <w:t xml:space="preserve">VO Role (Manager or Alternate) </w:t>
      </w:r>
    </w:p>
    <w:p w:rsidR="004D29A8" w:rsidRDefault="004D29A8" w:rsidP="000860A9">
      <w:pPr>
        <w:numPr>
          <w:ilvl w:val="1"/>
          <w:numId w:val="43"/>
        </w:numPr>
        <w:suppressAutoHyphens w:val="0"/>
        <w:spacing w:before="100" w:beforeAutospacing="1" w:after="100" w:afterAutospacing="1"/>
      </w:pPr>
      <w:r>
        <w:t xml:space="preserve">Email address </w:t>
      </w:r>
    </w:p>
    <w:p w:rsidR="004D29A8" w:rsidRDefault="004D29A8" w:rsidP="000860A9">
      <w:pPr>
        <w:numPr>
          <w:ilvl w:val="1"/>
          <w:numId w:val="43"/>
        </w:numPr>
        <w:suppressAutoHyphens w:val="0"/>
        <w:spacing w:before="100" w:beforeAutospacing="1" w:after="100" w:afterAutospacing="1"/>
      </w:pPr>
      <w:r>
        <w:t xml:space="preserve">Telephone number </w:t>
      </w:r>
    </w:p>
    <w:p w:rsidR="004D29A8" w:rsidRDefault="004D29A8" w:rsidP="000860A9">
      <w:pPr>
        <w:numPr>
          <w:ilvl w:val="1"/>
          <w:numId w:val="43"/>
        </w:numPr>
        <w:suppressAutoHyphens w:val="0"/>
        <w:spacing w:before="100" w:beforeAutospacing="1" w:after="100" w:afterAutospacing="1"/>
      </w:pPr>
      <w:r>
        <w:t xml:space="preserve">X.509 certificate issued by a Certification Authority approved for use on the Grid </w:t>
      </w:r>
    </w:p>
    <w:p w:rsidR="004D29A8" w:rsidRDefault="004D29A8" w:rsidP="000860A9">
      <w:pPr>
        <w:numPr>
          <w:ilvl w:val="0"/>
          <w:numId w:val="43"/>
        </w:numPr>
        <w:suppressAutoHyphens w:val="0"/>
        <w:spacing w:before="100" w:beforeAutospacing="1" w:after="100" w:afterAutospacing="1"/>
      </w:pPr>
      <w:r>
        <w:t xml:space="preserve">A single email address of the security contact point to be used for reports of suspected identity compromises, misuse of resources or other security events related to the VO. Messages to this address should be handled confidentially and promptly. </w:t>
      </w:r>
    </w:p>
    <w:p w:rsidR="004D29A8" w:rsidRDefault="004D29A8" w:rsidP="000860A9">
      <w:pPr>
        <w:numPr>
          <w:ilvl w:val="0"/>
          <w:numId w:val="43"/>
        </w:numPr>
        <w:suppressAutoHyphens w:val="0"/>
        <w:spacing w:before="100" w:beforeAutospacing="1" w:after="100" w:afterAutospacing="1"/>
      </w:pPr>
      <w:r>
        <w:t xml:space="preserve">The name of the Site, Infrastructure or other body responsible for running the VO Membership service, together with the URL of one or more VO Membership Servers. </w:t>
      </w:r>
    </w:p>
    <w:p w:rsidR="004D29A8" w:rsidRPr="0061246E" w:rsidRDefault="004D29A8" w:rsidP="000860A9">
      <w:pPr>
        <w:pStyle w:val="NormalWeb"/>
        <w:jc w:val="both"/>
        <w:rPr>
          <w:sz w:val="22"/>
          <w:szCs w:val="22"/>
        </w:rPr>
      </w:pPr>
      <w:r w:rsidRPr="0061246E">
        <w:rPr>
          <w:sz w:val="22"/>
          <w:szCs w:val="22"/>
        </w:rPr>
        <w:t>If a VO wishes to leave the Grid or the Grid decides to remove the VO, the registration information must be kept by the Grid for a minimum period consistent with the Traceability and Logging Policy</w:t>
      </w:r>
      <w:r w:rsidRPr="0061246E">
        <w:rPr>
          <w:rStyle w:val="urlexpansion"/>
          <w:sz w:val="22"/>
          <w:szCs w:val="22"/>
        </w:rPr>
        <w:t> (</w:t>
      </w:r>
      <w:hyperlink r:id="rId16" w:history="1">
        <w:r w:rsidRPr="0061246E">
          <w:rPr>
            <w:rStyle w:val="Hyperlink"/>
            <w:sz w:val="22"/>
            <w:szCs w:val="22"/>
          </w:rPr>
          <w:t>https://documents.egi.eu/document/81</w:t>
        </w:r>
      </w:hyperlink>
      <w:r w:rsidRPr="0061246E">
        <w:rPr>
          <w:rStyle w:val="urlexpansion"/>
          <w:sz w:val="22"/>
          <w:szCs w:val="22"/>
        </w:rPr>
        <w:t>)</w:t>
      </w:r>
      <w:r w:rsidRPr="0061246E">
        <w:rPr>
          <w:sz w:val="22"/>
          <w:szCs w:val="22"/>
        </w:rPr>
        <w:t xml:space="preserve">. Personal registration information must not be retained for longer than one year. </w:t>
      </w:r>
    </w:p>
    <w:p w:rsidR="004D29A8" w:rsidRPr="0061246E" w:rsidRDefault="004D29A8" w:rsidP="000860A9">
      <w:pPr>
        <w:pStyle w:val="NormalWeb"/>
        <w:jc w:val="both"/>
        <w:rPr>
          <w:sz w:val="22"/>
          <w:szCs w:val="22"/>
        </w:rPr>
      </w:pPr>
      <w:r w:rsidRPr="0061246E">
        <w:rPr>
          <w:sz w:val="22"/>
          <w:szCs w:val="22"/>
        </w:rPr>
        <w:t xml:space="preserve">Additional operational requirements may be documented in the Grid-specific document describing the implementation of the VO Registration Procedure. </w:t>
      </w:r>
    </w:p>
    <w:p w:rsidR="004D29A8" w:rsidRPr="005F588B" w:rsidRDefault="004D29A8" w:rsidP="005F588B"/>
    <w:p w:rsidR="004D29A8" w:rsidRDefault="004D29A8" w:rsidP="00F23928"/>
    <w:p w:rsidR="004D29A8" w:rsidRDefault="004D29A8" w:rsidP="00F23928">
      <w:pPr>
        <w:pStyle w:val="Heading1"/>
        <w:jc w:val="left"/>
        <w:rPr>
          <w:bCs/>
        </w:rPr>
      </w:pPr>
      <w:bookmarkStart w:id="8" w:name="_Toc266810514"/>
      <w:r>
        <w:rPr>
          <w:bCs/>
        </w:rPr>
        <w:t>VO Acceptable Use Policy</w:t>
      </w:r>
      <w:bookmarkEnd w:id="8"/>
    </w:p>
    <w:p w:rsidR="004D29A8" w:rsidRPr="000860A9" w:rsidRDefault="004D29A8" w:rsidP="000860A9">
      <w:pPr>
        <w:pStyle w:val="NormalWeb"/>
        <w:jc w:val="both"/>
        <w:rPr>
          <w:sz w:val="22"/>
          <w:szCs w:val="22"/>
        </w:rPr>
      </w:pPr>
      <w:r w:rsidRPr="000860A9">
        <w:rPr>
          <w:sz w:val="22"/>
          <w:szCs w:val="22"/>
        </w:rPr>
        <w:t xml:space="preserve">The VO Acceptable Use Policy (AUP) is a statement which, by clearly describing the goals of the VO, defines the expected and acceptable usage of the Grid by the members of the VO. By requiring that all members of the VO who participate in the Grid agree to act within the constraints of the VO AUP the </w:t>
      </w:r>
      <w:r w:rsidRPr="000860A9">
        <w:rPr>
          <w:sz w:val="22"/>
          <w:szCs w:val="22"/>
        </w:rPr>
        <w:lastRenderedPageBreak/>
        <w:t xml:space="preserve">VO Manager defines a community of responsible users with a common goal. This definition enables Site Managers to decide whether to allow VO members to use their resources. </w:t>
      </w:r>
    </w:p>
    <w:p w:rsidR="004D29A8" w:rsidRDefault="004D29A8" w:rsidP="000860A9">
      <w:pPr>
        <w:pStyle w:val="NormalWeb"/>
        <w:jc w:val="both"/>
      </w:pPr>
      <w:r w:rsidRPr="000860A9">
        <w:rPr>
          <w:sz w:val="22"/>
          <w:szCs w:val="22"/>
        </w:rPr>
        <w:t>The VO AUP must:</w:t>
      </w:r>
      <w:r>
        <w:t xml:space="preserve"> </w:t>
      </w:r>
    </w:p>
    <w:p w:rsidR="004D29A8" w:rsidRDefault="004D29A8" w:rsidP="000860A9">
      <w:pPr>
        <w:numPr>
          <w:ilvl w:val="0"/>
          <w:numId w:val="44"/>
        </w:numPr>
        <w:suppressAutoHyphens w:val="0"/>
        <w:spacing w:before="100" w:beforeAutospacing="1" w:after="100" w:afterAutospacing="1"/>
        <w:jc w:val="left"/>
      </w:pPr>
      <w:proofErr w:type="gramStart"/>
      <w:r>
        <w:t>bind</w:t>
      </w:r>
      <w:proofErr w:type="gramEnd"/>
      <w:r>
        <w:t xml:space="preserve"> VO members to abide by the  </w:t>
      </w:r>
      <w:r w:rsidRPr="000860A9">
        <w:t>Grid Acceptable Use Policy</w:t>
      </w:r>
      <w:r>
        <w:rPr>
          <w:rStyle w:val="urlexpansion"/>
        </w:rPr>
        <w:br/>
        <w:t>(</w:t>
      </w:r>
      <w:hyperlink r:id="rId17" w:history="1">
        <w:r w:rsidRPr="000860A9">
          <w:rPr>
            <w:rStyle w:val="Hyperlink"/>
          </w:rPr>
          <w:t>https://documents.egi.eu/document/74</w:t>
        </w:r>
      </w:hyperlink>
      <w:r>
        <w:rPr>
          <w:rStyle w:val="urlexpansion"/>
        </w:rPr>
        <w:t>)</w:t>
      </w:r>
      <w:r>
        <w:t xml:space="preserve">. </w:t>
      </w:r>
    </w:p>
    <w:p w:rsidR="004D29A8" w:rsidRDefault="004D29A8" w:rsidP="000860A9">
      <w:pPr>
        <w:numPr>
          <w:ilvl w:val="0"/>
          <w:numId w:val="44"/>
        </w:numPr>
        <w:suppressAutoHyphens w:val="0"/>
        <w:spacing w:before="100" w:beforeAutospacing="1" w:after="100" w:afterAutospacing="1"/>
      </w:pPr>
      <w:proofErr w:type="gramStart"/>
      <w:r>
        <w:t>state</w:t>
      </w:r>
      <w:proofErr w:type="gramEnd"/>
      <w:r>
        <w:t xml:space="preserve"> who gives authority to the Policy.</w:t>
      </w:r>
    </w:p>
    <w:p w:rsidR="004D29A8" w:rsidRPr="005F588B" w:rsidRDefault="004D29A8" w:rsidP="005F588B"/>
    <w:p w:rsidR="004D29A8" w:rsidRDefault="004D29A8" w:rsidP="00F23928"/>
    <w:p w:rsidR="004D29A8" w:rsidRDefault="00C26ADE" w:rsidP="00F23928">
      <w:pPr>
        <w:pStyle w:val="Heading1"/>
        <w:jc w:val="left"/>
        <w:rPr>
          <w:bCs/>
        </w:rPr>
      </w:pPr>
      <w:bookmarkStart w:id="9" w:name="Appendix_A_VO_naming"/>
      <w:bookmarkEnd w:id="9"/>
      <w:r>
        <w:rPr>
          <w:bCs/>
        </w:rPr>
        <w:br w:type="page"/>
      </w:r>
      <w:bookmarkStart w:id="10" w:name="_Toc266810515"/>
      <w:r w:rsidR="004D29A8" w:rsidRPr="00F23928">
        <w:rPr>
          <w:bCs/>
        </w:rPr>
        <w:lastRenderedPageBreak/>
        <w:t>Appendix A: VO Naming</w:t>
      </w:r>
      <w:bookmarkEnd w:id="10"/>
    </w:p>
    <w:p w:rsidR="004D29A8" w:rsidRPr="000860A9" w:rsidRDefault="004D29A8" w:rsidP="000860A9">
      <w:pPr>
        <w:pStyle w:val="NormalWeb"/>
        <w:jc w:val="both"/>
        <w:rPr>
          <w:sz w:val="22"/>
          <w:szCs w:val="22"/>
        </w:rPr>
      </w:pPr>
      <w:r w:rsidRPr="000860A9">
        <w:rPr>
          <w:sz w:val="22"/>
          <w:szCs w:val="22"/>
        </w:rPr>
        <w:t xml:space="preserve">The VO name is a string, used to represent the VO in all interactions with grid software, such as in expressions of policy and access rights. </w:t>
      </w:r>
    </w:p>
    <w:p w:rsidR="004D29A8" w:rsidRPr="000860A9" w:rsidRDefault="004D29A8" w:rsidP="000860A9">
      <w:pPr>
        <w:pStyle w:val="NormalWeb"/>
        <w:jc w:val="both"/>
        <w:rPr>
          <w:sz w:val="22"/>
          <w:szCs w:val="22"/>
        </w:rPr>
      </w:pPr>
      <w:r w:rsidRPr="000860A9">
        <w:rPr>
          <w:sz w:val="22"/>
          <w:szCs w:val="22"/>
        </w:rPr>
        <w:t xml:space="preserve">The VO name must be formatted as a </w:t>
      </w:r>
      <w:proofErr w:type="spellStart"/>
      <w:r w:rsidRPr="000860A9">
        <w:rPr>
          <w:sz w:val="22"/>
          <w:szCs w:val="22"/>
        </w:rPr>
        <w:t>subdomain</w:t>
      </w:r>
      <w:proofErr w:type="spellEnd"/>
      <w:r w:rsidRPr="000860A9">
        <w:rPr>
          <w:sz w:val="22"/>
          <w:szCs w:val="22"/>
        </w:rPr>
        <w:t xml:space="preserve"> name as specified in the </w:t>
      </w:r>
      <w:hyperlink r:id="rId18" w:tooltip="http://www.ietf.org/rfc/rfc1034.txt" w:history="1">
        <w:r w:rsidRPr="000860A9">
          <w:rPr>
            <w:rStyle w:val="Hyperlink"/>
            <w:sz w:val="22"/>
            <w:szCs w:val="22"/>
          </w:rPr>
          <w:t>IETF RFC1034</w:t>
        </w:r>
      </w:hyperlink>
      <w:r w:rsidRPr="000860A9">
        <w:rPr>
          <w:rStyle w:val="urlexpansion"/>
          <w:sz w:val="22"/>
          <w:szCs w:val="22"/>
        </w:rPr>
        <w:t> (</w:t>
      </w:r>
      <w:r w:rsidRPr="000860A9">
        <w:rPr>
          <w:rStyle w:val="urlexpansion"/>
          <w:i/>
          <w:iCs/>
          <w:sz w:val="22"/>
          <w:szCs w:val="22"/>
        </w:rPr>
        <w:t>http://www.ietf.org/rfc/rfc1034.txt</w:t>
      </w:r>
      <w:r w:rsidRPr="000860A9">
        <w:rPr>
          <w:rStyle w:val="urlexpansion"/>
          <w:sz w:val="22"/>
          <w:szCs w:val="22"/>
        </w:rPr>
        <w:t>)</w:t>
      </w:r>
      <w:r w:rsidRPr="000860A9">
        <w:rPr>
          <w:sz w:val="22"/>
          <w:szCs w:val="22"/>
        </w:rPr>
        <w:t xml:space="preserve"> section 3.5. The VO Manager of a VO using a thus-formatted name must be entitled to the use of this name, when interpreted as a name in the Internet Domain Name System. </w:t>
      </w:r>
    </w:p>
    <w:p w:rsidR="004D29A8" w:rsidRPr="000860A9" w:rsidRDefault="004D29A8" w:rsidP="000860A9">
      <w:pPr>
        <w:pStyle w:val="NormalWeb"/>
        <w:jc w:val="both"/>
        <w:rPr>
          <w:sz w:val="22"/>
          <w:szCs w:val="22"/>
        </w:rPr>
      </w:pPr>
      <w:r w:rsidRPr="000860A9">
        <w:rPr>
          <w:sz w:val="22"/>
          <w:szCs w:val="22"/>
        </w:rPr>
        <w:t xml:space="preserve">This entitlement must stem either from a direct delegation of the corresponding name in the Domain Name System by an accredited registrar for the next-higher level </w:t>
      </w:r>
      <w:proofErr w:type="spellStart"/>
      <w:r w:rsidRPr="000860A9">
        <w:rPr>
          <w:sz w:val="22"/>
          <w:szCs w:val="22"/>
        </w:rPr>
        <w:t>subdomain</w:t>
      </w:r>
      <w:proofErr w:type="spellEnd"/>
      <w:r w:rsidRPr="000860A9">
        <w:rPr>
          <w:sz w:val="22"/>
          <w:szCs w:val="22"/>
        </w:rPr>
        <w:t xml:space="preserve">, or from a direct delegation of the equivalent name in the Domain Name System by ICANN, or from the consent of the administrative or operational contact of the next-higher equivalent </w:t>
      </w:r>
      <w:proofErr w:type="spellStart"/>
      <w:r w:rsidRPr="000860A9">
        <w:rPr>
          <w:sz w:val="22"/>
          <w:szCs w:val="22"/>
        </w:rPr>
        <w:t>subdomain</w:t>
      </w:r>
      <w:proofErr w:type="spellEnd"/>
      <w:r w:rsidRPr="000860A9">
        <w:rPr>
          <w:sz w:val="22"/>
          <w:szCs w:val="22"/>
        </w:rPr>
        <w:t xml:space="preserve"> name for that VO name that itself is registered with such an accredited registrar. </w:t>
      </w:r>
    </w:p>
    <w:p w:rsidR="004D29A8" w:rsidRPr="000860A9" w:rsidRDefault="004D29A8" w:rsidP="000860A9">
      <w:pPr>
        <w:pStyle w:val="NormalWeb"/>
        <w:jc w:val="both"/>
        <w:rPr>
          <w:sz w:val="22"/>
          <w:szCs w:val="22"/>
        </w:rPr>
      </w:pPr>
      <w:r w:rsidRPr="000860A9">
        <w:rPr>
          <w:sz w:val="22"/>
          <w:szCs w:val="22"/>
        </w:rPr>
        <w:t xml:space="preserve">Considering that RFC1034 section 3.5 states that both upper case and lower case letters are allowed, but no significance is to be attached to the case, but that today the software handling VO names may still be case </w:t>
      </w:r>
      <w:proofErr w:type="spellStart"/>
      <w:r w:rsidRPr="000860A9">
        <w:rPr>
          <w:sz w:val="22"/>
          <w:szCs w:val="22"/>
        </w:rPr>
        <w:t>sensisitive</w:t>
      </w:r>
      <w:proofErr w:type="spellEnd"/>
      <w:r w:rsidRPr="000860A9">
        <w:rPr>
          <w:sz w:val="22"/>
          <w:szCs w:val="22"/>
        </w:rPr>
        <w:t>, all VO names must be entirely in lower case.</w:t>
      </w:r>
    </w:p>
    <w:p w:rsidR="004D29A8" w:rsidRPr="005F588B" w:rsidRDefault="004D29A8" w:rsidP="005F588B"/>
    <w:p w:rsidR="004D29A8" w:rsidRPr="00F23928" w:rsidRDefault="004D29A8" w:rsidP="00F23928">
      <w:pPr>
        <w:pStyle w:val="Heading1"/>
        <w:jc w:val="left"/>
        <w:rPr>
          <w:bCs/>
        </w:rPr>
      </w:pPr>
      <w:bookmarkStart w:id="11" w:name="Appendix_B_Sample_VO_AUP"/>
      <w:bookmarkStart w:id="12" w:name="_Toc266810516"/>
      <w:bookmarkEnd w:id="11"/>
      <w:r w:rsidRPr="00F23928">
        <w:rPr>
          <w:bCs/>
        </w:rPr>
        <w:t>Appendix B: Sample VO Acceptable Use Policy</w:t>
      </w:r>
      <w:bookmarkEnd w:id="12"/>
    </w:p>
    <w:p w:rsidR="004D29A8" w:rsidRPr="000860A9" w:rsidRDefault="004D29A8" w:rsidP="000860A9">
      <w:pPr>
        <w:pStyle w:val="NormalWeb"/>
        <w:jc w:val="both"/>
        <w:rPr>
          <w:sz w:val="22"/>
          <w:szCs w:val="22"/>
        </w:rPr>
      </w:pPr>
      <w:r w:rsidRPr="000860A9">
        <w:rPr>
          <w:sz w:val="22"/>
          <w:szCs w:val="22"/>
        </w:rPr>
        <w:t xml:space="preserve">The following text is presented as an example of a minimal VO Acceptable Use Policy. </w:t>
      </w:r>
    </w:p>
    <w:p w:rsidR="004D29A8" w:rsidRPr="000860A9" w:rsidRDefault="004D29A8" w:rsidP="000860A9">
      <w:pPr>
        <w:pStyle w:val="NormalWeb"/>
        <w:jc w:val="both"/>
        <w:rPr>
          <w:sz w:val="22"/>
          <w:szCs w:val="22"/>
        </w:rPr>
      </w:pPr>
      <w:r w:rsidRPr="000860A9">
        <w:rPr>
          <w:sz w:val="22"/>
          <w:szCs w:val="22"/>
        </w:rPr>
        <w:t xml:space="preserve">“This Acceptable Use Policy applies to all members of </w:t>
      </w:r>
      <w:r w:rsidRPr="000860A9">
        <w:rPr>
          <w:i/>
          <w:iCs/>
          <w:sz w:val="22"/>
          <w:szCs w:val="22"/>
        </w:rPr>
        <w:t>[VO Name]</w:t>
      </w:r>
      <w:r w:rsidRPr="000860A9">
        <w:rPr>
          <w:sz w:val="22"/>
          <w:szCs w:val="22"/>
        </w:rPr>
        <w:t xml:space="preserve"> Virtual </w:t>
      </w:r>
      <w:proofErr w:type="spellStart"/>
      <w:r w:rsidRPr="000860A9">
        <w:rPr>
          <w:sz w:val="22"/>
          <w:szCs w:val="22"/>
        </w:rPr>
        <w:t>Organisation</w:t>
      </w:r>
      <w:proofErr w:type="spellEnd"/>
      <w:r w:rsidRPr="000860A9">
        <w:rPr>
          <w:sz w:val="22"/>
          <w:szCs w:val="22"/>
        </w:rPr>
        <w:t xml:space="preserve">, hereafter referred to as the VO, with reference to use of the Grid. The </w:t>
      </w:r>
      <w:r w:rsidRPr="000860A9">
        <w:rPr>
          <w:i/>
          <w:iCs/>
          <w:sz w:val="22"/>
          <w:szCs w:val="22"/>
        </w:rPr>
        <w:t>[owner body]</w:t>
      </w:r>
      <w:r w:rsidRPr="000860A9">
        <w:rPr>
          <w:sz w:val="22"/>
          <w:szCs w:val="22"/>
        </w:rPr>
        <w:t xml:space="preserve"> owns and gives authority to this policy. The goal of the VO is to </w:t>
      </w:r>
      <w:r w:rsidRPr="000860A9">
        <w:rPr>
          <w:i/>
          <w:iCs/>
          <w:sz w:val="22"/>
          <w:szCs w:val="22"/>
        </w:rPr>
        <w:t>[describe here the objectives of the VO]</w:t>
      </w:r>
      <w:r w:rsidRPr="000860A9">
        <w:rPr>
          <w:sz w:val="22"/>
          <w:szCs w:val="22"/>
        </w:rPr>
        <w:t xml:space="preserve">. Members and Managers of the VO agree to be bound by the Grid Acceptable Use Policy, the various security policies and other relevant Grid policies, and to use the Grid only in the furtherance of the stated goal of the VO.” </w:t>
      </w:r>
    </w:p>
    <w:p w:rsidR="004D29A8" w:rsidRPr="005F588B" w:rsidRDefault="004D29A8" w:rsidP="00461FAF">
      <w:pPr>
        <w:pStyle w:val="NormalWeb"/>
        <w:jc w:val="both"/>
        <w:rPr>
          <w:color w:val="000000"/>
          <w:sz w:val="22"/>
          <w:szCs w:val="22"/>
        </w:rPr>
      </w:pPr>
    </w:p>
    <w:sectPr w:rsidR="004D29A8" w:rsidRPr="005F588B" w:rsidSect="001722D5">
      <w:headerReference w:type="even" r:id="rId19"/>
      <w:headerReference w:type="default" r:id="rId20"/>
      <w:footerReference w:type="default" r:id="rId21"/>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9A8" w:rsidRDefault="004D29A8">
      <w:r>
        <w:separator/>
      </w:r>
    </w:p>
  </w:endnote>
  <w:endnote w:type="continuationSeparator" w:id="0">
    <w:p w:rsidR="004D29A8" w:rsidRDefault="004D2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9A8" w:rsidRDefault="00D27701">
    <w:pPr>
      <w:pStyle w:val="Footer"/>
      <w:framePr w:wrap="around" w:vAnchor="text" w:hAnchor="margin" w:xAlign="right" w:y="1"/>
      <w:rPr>
        <w:rStyle w:val="PageNumber"/>
      </w:rPr>
    </w:pPr>
    <w:r>
      <w:rPr>
        <w:rStyle w:val="PageNumber"/>
      </w:rPr>
      <w:fldChar w:fldCharType="begin"/>
    </w:r>
    <w:r w:rsidR="004D29A8">
      <w:rPr>
        <w:rStyle w:val="PageNumber"/>
      </w:rPr>
      <w:instrText xml:space="preserve">PAGE  </w:instrText>
    </w:r>
    <w:r>
      <w:rPr>
        <w:rStyle w:val="PageNumber"/>
      </w:rPr>
      <w:fldChar w:fldCharType="separate"/>
    </w:r>
    <w:r w:rsidR="004D29A8">
      <w:rPr>
        <w:rStyle w:val="PageNumber"/>
        <w:noProof/>
      </w:rPr>
      <w:t>9</w:t>
    </w:r>
    <w:r>
      <w:rPr>
        <w:rStyle w:val="PageNumber"/>
      </w:rPr>
      <w:fldChar w:fldCharType="end"/>
    </w:r>
  </w:p>
  <w:p w:rsidR="004D29A8" w:rsidRDefault="004D29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9A8" w:rsidRDefault="004D29A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D29A8">
      <w:tc>
        <w:tcPr>
          <w:tcW w:w="2764" w:type="dxa"/>
          <w:tcBorders>
            <w:top w:val="single" w:sz="8" w:space="0" w:color="000080"/>
          </w:tcBorders>
        </w:tcPr>
        <w:p w:rsidR="004D29A8" w:rsidRPr="0078770C" w:rsidRDefault="004D29A8">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D29A8" w:rsidRPr="0078770C" w:rsidRDefault="004D29A8"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4D29A8" w:rsidRPr="00091917" w:rsidRDefault="004D29A8">
          <w:pPr>
            <w:pStyle w:val="Footer"/>
            <w:jc w:val="center"/>
            <w:rPr>
              <w:caps/>
              <w:sz w:val="22"/>
            </w:rPr>
          </w:pPr>
        </w:p>
      </w:tc>
      <w:tc>
        <w:tcPr>
          <w:tcW w:w="992" w:type="dxa"/>
          <w:tcBorders>
            <w:top w:val="single" w:sz="8" w:space="0" w:color="000080"/>
          </w:tcBorders>
        </w:tcPr>
        <w:p w:rsidR="004D29A8" w:rsidRPr="00091917" w:rsidRDefault="00D27701">
          <w:pPr>
            <w:pStyle w:val="Footer"/>
            <w:jc w:val="right"/>
            <w:rPr>
              <w:sz w:val="22"/>
            </w:rPr>
          </w:pPr>
          <w:r w:rsidRPr="00091917">
            <w:rPr>
              <w:sz w:val="22"/>
            </w:rPr>
            <w:fldChar w:fldCharType="begin"/>
          </w:r>
          <w:r w:rsidR="004D29A8" w:rsidRPr="00091917">
            <w:rPr>
              <w:sz w:val="22"/>
            </w:rPr>
            <w:instrText xml:space="preserve"> PAGE  \* MERGEFORMAT </w:instrText>
          </w:r>
          <w:r w:rsidRPr="00091917">
            <w:rPr>
              <w:sz w:val="22"/>
            </w:rPr>
            <w:fldChar w:fldCharType="separate"/>
          </w:r>
          <w:r w:rsidR="00C26ADE">
            <w:rPr>
              <w:noProof/>
              <w:sz w:val="22"/>
            </w:rPr>
            <w:t>1</w:t>
          </w:r>
          <w:r w:rsidRPr="00091917">
            <w:rPr>
              <w:sz w:val="22"/>
            </w:rPr>
            <w:fldChar w:fldCharType="end"/>
          </w:r>
          <w:r w:rsidR="004D29A8" w:rsidRPr="00091917">
            <w:rPr>
              <w:sz w:val="22"/>
            </w:rPr>
            <w:t xml:space="preserve"> / </w:t>
          </w:r>
          <w:fldSimple w:instr=" NUMPAGES  \* MERGEFORMAT ">
            <w:r w:rsidR="00C26ADE" w:rsidRPr="00C26ADE">
              <w:rPr>
                <w:noProof/>
                <w:sz w:val="22"/>
              </w:rPr>
              <w:t>7</w:t>
            </w:r>
          </w:fldSimple>
        </w:p>
      </w:tc>
    </w:tr>
  </w:tbl>
  <w:p w:rsidR="004D29A8" w:rsidRDefault="004D29A8"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9A8" w:rsidRDefault="004D29A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D29A8">
      <w:tc>
        <w:tcPr>
          <w:tcW w:w="2764" w:type="dxa"/>
          <w:tcBorders>
            <w:top w:val="single" w:sz="8" w:space="0" w:color="000080"/>
          </w:tcBorders>
        </w:tcPr>
        <w:p w:rsidR="004D29A8" w:rsidRPr="0078770C" w:rsidRDefault="004D29A8">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D29A8" w:rsidRPr="0078770C" w:rsidRDefault="004D29A8"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4D29A8" w:rsidRPr="00091917" w:rsidRDefault="004D29A8">
          <w:pPr>
            <w:pStyle w:val="Footer"/>
            <w:jc w:val="center"/>
            <w:rPr>
              <w:caps/>
              <w:sz w:val="22"/>
            </w:rPr>
          </w:pPr>
        </w:p>
      </w:tc>
      <w:tc>
        <w:tcPr>
          <w:tcW w:w="992" w:type="dxa"/>
          <w:tcBorders>
            <w:top w:val="single" w:sz="8" w:space="0" w:color="000080"/>
          </w:tcBorders>
        </w:tcPr>
        <w:p w:rsidR="004D29A8" w:rsidRPr="00091917" w:rsidRDefault="00D27701">
          <w:pPr>
            <w:pStyle w:val="Footer"/>
            <w:jc w:val="right"/>
            <w:rPr>
              <w:sz w:val="22"/>
            </w:rPr>
          </w:pPr>
          <w:r w:rsidRPr="00091917">
            <w:rPr>
              <w:sz w:val="22"/>
            </w:rPr>
            <w:fldChar w:fldCharType="begin"/>
          </w:r>
          <w:r w:rsidR="004D29A8" w:rsidRPr="00091917">
            <w:rPr>
              <w:sz w:val="22"/>
            </w:rPr>
            <w:instrText xml:space="preserve"> PAGE  \* MERGEFORMAT </w:instrText>
          </w:r>
          <w:r w:rsidRPr="00091917">
            <w:rPr>
              <w:sz w:val="22"/>
            </w:rPr>
            <w:fldChar w:fldCharType="separate"/>
          </w:r>
          <w:r w:rsidR="00C26ADE">
            <w:rPr>
              <w:noProof/>
              <w:sz w:val="22"/>
            </w:rPr>
            <w:t>2</w:t>
          </w:r>
          <w:r w:rsidRPr="00091917">
            <w:rPr>
              <w:sz w:val="22"/>
            </w:rPr>
            <w:fldChar w:fldCharType="end"/>
          </w:r>
          <w:r w:rsidR="004D29A8" w:rsidRPr="00091917">
            <w:rPr>
              <w:sz w:val="22"/>
            </w:rPr>
            <w:t xml:space="preserve"> / </w:t>
          </w:r>
          <w:fldSimple w:instr=" NUMPAGES  \* MERGEFORMAT ">
            <w:r w:rsidR="00C26ADE" w:rsidRPr="00C26ADE">
              <w:rPr>
                <w:noProof/>
                <w:sz w:val="22"/>
              </w:rPr>
              <w:t>7</w:t>
            </w:r>
          </w:fldSimple>
        </w:p>
      </w:tc>
    </w:tr>
  </w:tbl>
  <w:p w:rsidR="004D29A8" w:rsidRDefault="004D29A8"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9A8" w:rsidRDefault="004D29A8">
      <w:r>
        <w:separator/>
      </w:r>
    </w:p>
  </w:footnote>
  <w:footnote w:type="continuationSeparator" w:id="0">
    <w:p w:rsidR="004D29A8" w:rsidRDefault="004D2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D29A8">
      <w:trPr>
        <w:trHeight w:val="1131"/>
      </w:trPr>
      <w:tc>
        <w:tcPr>
          <w:tcW w:w="2559" w:type="dxa"/>
        </w:tcPr>
        <w:p w:rsidR="004D29A8" w:rsidRPr="00091917" w:rsidRDefault="00D27701" w:rsidP="00DB69F7">
          <w:pPr>
            <w:pStyle w:val="Header"/>
            <w:tabs>
              <w:tab w:val="clear" w:pos="9071"/>
              <w:tab w:val="right" w:pos="9072"/>
            </w:tabs>
            <w:spacing w:before="0" w:after="0"/>
            <w:jc w:val="right"/>
            <w:rPr>
              <w:sz w:val="22"/>
            </w:rPr>
          </w:pPr>
          <w:r w:rsidRPr="00D2770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4D29A8" w:rsidRPr="00091917" w:rsidRDefault="00D27701" w:rsidP="00DB69F7">
          <w:pPr>
            <w:pStyle w:val="Header"/>
            <w:tabs>
              <w:tab w:val="clear" w:pos="9071"/>
              <w:tab w:val="right" w:pos="9072"/>
            </w:tabs>
            <w:spacing w:before="0" w:after="0"/>
            <w:jc w:val="center"/>
            <w:rPr>
              <w:sz w:val="22"/>
            </w:rPr>
          </w:pPr>
          <w:r w:rsidRPr="00D27701">
            <w:rPr>
              <w:sz w:val="22"/>
            </w:rPr>
            <w:pict>
              <v:shape id="_x0000_i1026" type="#_x0000_t75" alt="" style="width:1in;height:52.3pt">
                <v:imagedata r:id="rId2" r:href="rId3"/>
              </v:shape>
            </w:pict>
          </w:r>
        </w:p>
      </w:tc>
      <w:tc>
        <w:tcPr>
          <w:tcW w:w="2687" w:type="dxa"/>
        </w:tcPr>
        <w:p w:rsidR="004D29A8" w:rsidRPr="00091917" w:rsidRDefault="00D27701" w:rsidP="00DB69F7">
          <w:pPr>
            <w:pStyle w:val="Header"/>
            <w:tabs>
              <w:tab w:val="clear" w:pos="9071"/>
              <w:tab w:val="right" w:pos="9072"/>
            </w:tabs>
            <w:spacing w:before="0" w:after="0"/>
            <w:jc w:val="right"/>
            <w:rPr>
              <w:sz w:val="22"/>
            </w:rPr>
          </w:pPr>
          <w:r w:rsidRPr="00D27701">
            <w:rPr>
              <w:noProof/>
              <w:sz w:val="22"/>
              <w:lang w:eastAsia="en-GB"/>
            </w:rPr>
            <w:pict>
              <v:shape id="Picture 9" o:spid="_x0000_i1027" type="#_x0000_t75" style="width:120.25pt;height:48.9pt;visibility:visible">
                <v:imagedata r:id="rId4" o:title=""/>
              </v:shape>
            </w:pict>
          </w:r>
        </w:p>
      </w:tc>
    </w:tr>
  </w:tbl>
  <w:p w:rsidR="004D29A8" w:rsidRPr="00C1105E" w:rsidRDefault="004D29A8"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9A8" w:rsidRDefault="004D29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D29A8" w:rsidRPr="0078770C">
      <w:trPr>
        <w:cantSplit/>
        <w:jc w:val="center"/>
      </w:trPr>
      <w:tc>
        <w:tcPr>
          <w:tcW w:w="1918" w:type="dxa"/>
          <w:vMerge w:val="restart"/>
          <w:tcBorders>
            <w:bottom w:val="single" w:sz="8" w:space="0" w:color="000080"/>
          </w:tcBorders>
        </w:tcPr>
        <w:p w:rsidR="004D29A8" w:rsidRPr="00091917" w:rsidRDefault="00C26ADE" w:rsidP="00DB69F7">
          <w:pPr>
            <w:pStyle w:val="Header"/>
            <w:jc w:val="center"/>
            <w:rPr>
              <w:sz w:val="22"/>
            </w:rPr>
          </w:pPr>
          <w:r w:rsidRPr="00D2770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4D29A8" w:rsidRPr="00091917" w:rsidRDefault="00D27701" w:rsidP="00DB69F7">
          <w:pPr>
            <w:pStyle w:val="Header"/>
            <w:spacing w:before="0" w:after="0"/>
            <w:jc w:val="center"/>
            <w:rPr>
              <w:b/>
              <w:caps/>
              <w:color w:val="000080"/>
              <w:sz w:val="22"/>
            </w:rPr>
          </w:pPr>
          <w:fldSimple w:instr=" STYLEREF DocTitle \* MERGEFORMAT ">
            <w:r w:rsidR="00C26ADE" w:rsidRPr="00C26ADE">
              <w:rPr>
                <w:noProof/>
                <w:sz w:val="22"/>
                <w:lang w:val="fr-FR"/>
              </w:rPr>
              <w:t>Virtual</w:t>
            </w:r>
            <w:r w:rsidR="00C26ADE" w:rsidRPr="00C26ADE">
              <w:rPr>
                <w:noProof/>
                <w:sz w:val="22"/>
              </w:rPr>
              <w:t xml:space="preserve"> Organisation Registration Security</w:t>
            </w:r>
            <w:r w:rsidR="00C26ADE">
              <w:rPr>
                <w:noProof/>
              </w:rPr>
              <w:t xml:space="preserve"> Policy</w:t>
            </w:r>
          </w:fldSimple>
        </w:p>
        <w:p w:rsidR="004D29A8" w:rsidRDefault="004D29A8" w:rsidP="00DB69F7">
          <w:pPr>
            <w:pStyle w:val="Header"/>
            <w:spacing w:before="0" w:after="0"/>
            <w:jc w:val="center"/>
            <w:rPr>
              <w:b/>
              <w:color w:val="000080"/>
              <w:sz w:val="18"/>
            </w:rPr>
          </w:pPr>
        </w:p>
      </w:tc>
      <w:tc>
        <w:tcPr>
          <w:tcW w:w="2551" w:type="dxa"/>
        </w:tcPr>
        <w:p w:rsidR="004D29A8" w:rsidRPr="000C47A6" w:rsidRDefault="004D29A8" w:rsidP="00DB69F7">
          <w:pPr>
            <w:pStyle w:val="Header"/>
            <w:spacing w:before="60"/>
            <w:jc w:val="right"/>
            <w:rPr>
              <w:i/>
              <w:sz w:val="16"/>
            </w:rPr>
          </w:pPr>
          <w:r w:rsidRPr="000C47A6">
            <w:rPr>
              <w:i/>
              <w:sz w:val="16"/>
            </w:rPr>
            <w:t xml:space="preserve">Policy Document : </w:t>
          </w:r>
          <w:fldSimple w:instr=" STYLEREF DocId \* MERGEFORMAT ">
            <w:r w:rsidR="00C26ADE" w:rsidRPr="00C26ADE">
              <w:rPr>
                <w:noProof/>
                <w:sz w:val="16"/>
                <w:szCs w:val="16"/>
              </w:rPr>
              <w:t>EGI-P.78-SPG-VORegistration</w:t>
            </w:r>
          </w:fldSimple>
        </w:p>
      </w:tc>
    </w:tr>
    <w:tr w:rsidR="004D29A8">
      <w:trPr>
        <w:cantSplit/>
        <w:jc w:val="center"/>
      </w:trPr>
      <w:tc>
        <w:tcPr>
          <w:tcW w:w="1918" w:type="dxa"/>
          <w:vMerge/>
          <w:tcBorders>
            <w:top w:val="single" w:sz="4" w:space="0" w:color="auto"/>
            <w:bottom w:val="single" w:sz="8" w:space="0" w:color="000080"/>
          </w:tcBorders>
        </w:tcPr>
        <w:p w:rsidR="004D29A8" w:rsidRPr="000C47A6" w:rsidRDefault="004D29A8" w:rsidP="00DB69F7">
          <w:pPr>
            <w:pStyle w:val="Header"/>
            <w:jc w:val="center"/>
            <w:rPr>
              <w:sz w:val="22"/>
            </w:rPr>
          </w:pPr>
        </w:p>
      </w:tc>
      <w:tc>
        <w:tcPr>
          <w:tcW w:w="4603" w:type="dxa"/>
          <w:vMerge/>
          <w:tcBorders>
            <w:bottom w:val="single" w:sz="8" w:space="0" w:color="000080"/>
          </w:tcBorders>
          <w:vAlign w:val="center"/>
        </w:tcPr>
        <w:p w:rsidR="004D29A8" w:rsidRPr="000C47A6" w:rsidRDefault="004D29A8" w:rsidP="00DB69F7">
          <w:pPr>
            <w:pStyle w:val="Header"/>
            <w:spacing w:before="20" w:after="20"/>
            <w:jc w:val="center"/>
            <w:rPr>
              <w:sz w:val="16"/>
            </w:rPr>
          </w:pPr>
        </w:p>
      </w:tc>
      <w:tc>
        <w:tcPr>
          <w:tcW w:w="2551" w:type="dxa"/>
          <w:tcBorders>
            <w:bottom w:val="single" w:sz="8" w:space="0" w:color="000080"/>
          </w:tcBorders>
        </w:tcPr>
        <w:p w:rsidR="004D29A8" w:rsidRDefault="004D29A8"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C26ADE" w:rsidRPr="00C26ADE">
              <w:rPr>
                <w:rFonts w:ascii="Times New Roman" w:hAnsi="Times New Roman"/>
                <w:sz w:val="16"/>
                <w:lang w:val="fr-FR"/>
              </w:rPr>
              <w:t>13/07/2010</w:t>
            </w:r>
          </w:fldSimple>
          <w:r>
            <w:rPr>
              <w:rFonts w:ascii="Times New Roman" w:hAnsi="Times New Roman"/>
              <w:sz w:val="16"/>
            </w:rPr>
            <w:t xml:space="preserve"> </w:t>
          </w:r>
        </w:p>
      </w:tc>
    </w:tr>
  </w:tbl>
  <w:p w:rsidR="004D29A8" w:rsidRDefault="004D29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9">
    <w:nsid w:val="4010610E"/>
    <w:multiLevelType w:val="multilevel"/>
    <w:tmpl w:val="242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1">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1D7F3B"/>
    <w:multiLevelType w:val="multilevel"/>
    <w:tmpl w:val="AD8430E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0"/>
  </w:num>
  <w:num w:numId="2">
    <w:abstractNumId w:val="23"/>
  </w:num>
  <w:num w:numId="3">
    <w:abstractNumId w:val="1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4"/>
  </w:num>
  <w:num w:numId="19">
    <w:abstractNumId w:val="18"/>
  </w:num>
  <w:num w:numId="20">
    <w:abstractNumId w:val="22"/>
  </w:num>
  <w:num w:numId="21">
    <w:abstractNumId w:val="7"/>
  </w:num>
  <w:num w:numId="22">
    <w:abstractNumId w:val="11"/>
  </w:num>
  <w:num w:numId="23">
    <w:abstractNumId w:val="4"/>
  </w:num>
  <w:num w:numId="24">
    <w:abstractNumId w:val="10"/>
  </w:num>
  <w:num w:numId="25">
    <w:abstractNumId w:val="17"/>
  </w:num>
  <w:num w:numId="26">
    <w:abstractNumId w:val="2"/>
  </w:num>
  <w:num w:numId="27">
    <w:abstractNumId w:val="0"/>
  </w:num>
  <w:num w:numId="28">
    <w:abstractNumId w:val="1"/>
  </w:num>
  <w:num w:numId="29">
    <w:abstractNumId w:val="16"/>
  </w:num>
  <w:num w:numId="30">
    <w:abstractNumId w:val="13"/>
  </w:num>
  <w:num w:numId="31">
    <w:abstractNumId w:val="5"/>
  </w:num>
  <w:num w:numId="32">
    <w:abstractNumId w:val="20"/>
  </w:num>
  <w:num w:numId="33">
    <w:abstractNumId w:val="10"/>
    <w:lvlOverride w:ilvl="0">
      <w:startOverride w:val="1"/>
    </w:lvlOverride>
  </w:num>
  <w:num w:numId="34">
    <w:abstractNumId w:val="21"/>
  </w:num>
  <w:num w:numId="35">
    <w:abstractNumId w:val="26"/>
  </w:num>
  <w:num w:numId="36">
    <w:abstractNumId w:val="8"/>
  </w:num>
  <w:num w:numId="37">
    <w:abstractNumId w:val="12"/>
  </w:num>
  <w:num w:numId="38">
    <w:abstractNumId w:val="6"/>
  </w:num>
  <w:num w:numId="39">
    <w:abstractNumId w:val="15"/>
  </w:num>
  <w:num w:numId="40">
    <w:abstractNumId w:val="3"/>
  </w:num>
  <w:num w:numId="41">
    <w:abstractNumId w:val="14"/>
  </w:num>
  <w:num w:numId="42">
    <w:abstractNumId w:val="10"/>
  </w:num>
  <w:num w:numId="43">
    <w:abstractNumId w:val="25"/>
  </w:num>
  <w:num w:numId="44">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860A9"/>
    <w:rsid w:val="00091917"/>
    <w:rsid w:val="000B25DE"/>
    <w:rsid w:val="000C47A6"/>
    <w:rsid w:val="00127DAA"/>
    <w:rsid w:val="001722D5"/>
    <w:rsid w:val="00186A9C"/>
    <w:rsid w:val="00220950"/>
    <w:rsid w:val="0028684D"/>
    <w:rsid w:val="004409E9"/>
    <w:rsid w:val="00461FAF"/>
    <w:rsid w:val="004C635F"/>
    <w:rsid w:val="004D29A8"/>
    <w:rsid w:val="00573CED"/>
    <w:rsid w:val="00596919"/>
    <w:rsid w:val="005F588B"/>
    <w:rsid w:val="0061246E"/>
    <w:rsid w:val="0078770C"/>
    <w:rsid w:val="007A6A1B"/>
    <w:rsid w:val="00871765"/>
    <w:rsid w:val="00885D4C"/>
    <w:rsid w:val="008B2D6D"/>
    <w:rsid w:val="008E4670"/>
    <w:rsid w:val="0094123E"/>
    <w:rsid w:val="0096104A"/>
    <w:rsid w:val="009652F3"/>
    <w:rsid w:val="00A5626D"/>
    <w:rsid w:val="00B276E9"/>
    <w:rsid w:val="00B57E39"/>
    <w:rsid w:val="00B85CF0"/>
    <w:rsid w:val="00B90731"/>
    <w:rsid w:val="00C1105E"/>
    <w:rsid w:val="00C26ADE"/>
    <w:rsid w:val="00D27701"/>
    <w:rsid w:val="00D54DC1"/>
    <w:rsid w:val="00DB69F7"/>
    <w:rsid w:val="00E454D8"/>
    <w:rsid w:val="00F23928"/>
    <w:rsid w:val="00F33AE6"/>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B20319"/>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B20319"/>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573CED"/>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573CED"/>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B20319"/>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573CED"/>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573CED"/>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573CED"/>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D27701"/>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D27701"/>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D27701"/>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573CED"/>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573CED"/>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573CED"/>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573CED"/>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573CED"/>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573CED"/>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573CED"/>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573CED"/>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573CED"/>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573CED"/>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573CED"/>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character" w:customStyle="1" w:styleId="urlexpansion">
    <w:name w:val="urlexpansion"/>
    <w:basedOn w:val="DefaultParagraphFont"/>
    <w:uiPriority w:val="99"/>
    <w:rsid w:val="005F588B"/>
    <w:rPr>
      <w:rFonts w:cs="Times New Roman"/>
    </w:rPr>
  </w:style>
</w:styles>
</file>

<file path=word/webSettings.xml><?xml version="1.0" encoding="utf-8"?>
<w:webSettings xmlns:r="http://schemas.openxmlformats.org/officeDocument/2006/relationships" xmlns:w="http://schemas.openxmlformats.org/wordprocessingml/2006/main">
  <w:divs>
    <w:div w:id="294214910">
      <w:marLeft w:val="0"/>
      <w:marRight w:val="0"/>
      <w:marTop w:val="0"/>
      <w:marBottom w:val="0"/>
      <w:divBdr>
        <w:top w:val="none" w:sz="0" w:space="0" w:color="auto"/>
        <w:left w:val="none" w:sz="0" w:space="0" w:color="auto"/>
        <w:bottom w:val="none" w:sz="0" w:space="0" w:color="auto"/>
        <w:right w:val="none" w:sz="0" w:space="0" w:color="auto"/>
      </w:divBdr>
    </w:div>
    <w:div w:id="294214911">
      <w:marLeft w:val="0"/>
      <w:marRight w:val="0"/>
      <w:marTop w:val="0"/>
      <w:marBottom w:val="0"/>
      <w:divBdr>
        <w:top w:val="none" w:sz="0" w:space="0" w:color="auto"/>
        <w:left w:val="none" w:sz="0" w:space="0" w:color="auto"/>
        <w:bottom w:val="none" w:sz="0" w:space="0" w:color="auto"/>
        <w:right w:val="none" w:sz="0" w:space="0" w:color="auto"/>
      </w:divBdr>
    </w:div>
    <w:div w:id="294214912">
      <w:marLeft w:val="0"/>
      <w:marRight w:val="0"/>
      <w:marTop w:val="0"/>
      <w:marBottom w:val="0"/>
      <w:divBdr>
        <w:top w:val="none" w:sz="0" w:space="0" w:color="auto"/>
        <w:left w:val="none" w:sz="0" w:space="0" w:color="auto"/>
        <w:bottom w:val="none" w:sz="0" w:space="0" w:color="auto"/>
        <w:right w:val="none" w:sz="0" w:space="0" w:color="auto"/>
      </w:divBdr>
    </w:div>
    <w:div w:id="294214913">
      <w:marLeft w:val="0"/>
      <w:marRight w:val="0"/>
      <w:marTop w:val="0"/>
      <w:marBottom w:val="0"/>
      <w:divBdr>
        <w:top w:val="none" w:sz="0" w:space="0" w:color="auto"/>
        <w:left w:val="none" w:sz="0" w:space="0" w:color="auto"/>
        <w:bottom w:val="none" w:sz="0" w:space="0" w:color="auto"/>
        <w:right w:val="none" w:sz="0" w:space="0" w:color="auto"/>
      </w:divBdr>
    </w:div>
    <w:div w:id="294214914">
      <w:marLeft w:val="0"/>
      <w:marRight w:val="0"/>
      <w:marTop w:val="0"/>
      <w:marBottom w:val="0"/>
      <w:divBdr>
        <w:top w:val="none" w:sz="0" w:space="0" w:color="auto"/>
        <w:left w:val="none" w:sz="0" w:space="0" w:color="auto"/>
        <w:bottom w:val="none" w:sz="0" w:space="0" w:color="auto"/>
        <w:right w:val="none" w:sz="0" w:space="0" w:color="auto"/>
      </w:divBdr>
    </w:div>
    <w:div w:id="294214915">
      <w:marLeft w:val="0"/>
      <w:marRight w:val="0"/>
      <w:marTop w:val="0"/>
      <w:marBottom w:val="0"/>
      <w:divBdr>
        <w:top w:val="none" w:sz="0" w:space="0" w:color="auto"/>
        <w:left w:val="none" w:sz="0" w:space="0" w:color="auto"/>
        <w:bottom w:val="none" w:sz="0" w:space="0" w:color="auto"/>
        <w:right w:val="none" w:sz="0" w:space="0" w:color="auto"/>
      </w:divBdr>
    </w:div>
    <w:div w:id="294214916">
      <w:marLeft w:val="0"/>
      <w:marRight w:val="0"/>
      <w:marTop w:val="0"/>
      <w:marBottom w:val="0"/>
      <w:divBdr>
        <w:top w:val="none" w:sz="0" w:space="0" w:color="auto"/>
        <w:left w:val="none" w:sz="0" w:space="0" w:color="auto"/>
        <w:bottom w:val="none" w:sz="0" w:space="0" w:color="auto"/>
        <w:right w:val="none" w:sz="0" w:space="0" w:color="auto"/>
      </w:divBdr>
    </w:div>
    <w:div w:id="294214917">
      <w:marLeft w:val="0"/>
      <w:marRight w:val="0"/>
      <w:marTop w:val="0"/>
      <w:marBottom w:val="0"/>
      <w:divBdr>
        <w:top w:val="none" w:sz="0" w:space="0" w:color="auto"/>
        <w:left w:val="none" w:sz="0" w:space="0" w:color="auto"/>
        <w:bottom w:val="none" w:sz="0" w:space="0" w:color="auto"/>
        <w:right w:val="none" w:sz="0" w:space="0" w:color="auto"/>
      </w:divBdr>
    </w:div>
    <w:div w:id="294214918">
      <w:marLeft w:val="0"/>
      <w:marRight w:val="0"/>
      <w:marTop w:val="0"/>
      <w:marBottom w:val="0"/>
      <w:divBdr>
        <w:top w:val="none" w:sz="0" w:space="0" w:color="auto"/>
        <w:left w:val="none" w:sz="0" w:space="0" w:color="auto"/>
        <w:bottom w:val="none" w:sz="0" w:space="0" w:color="auto"/>
        <w:right w:val="none" w:sz="0" w:space="0" w:color="auto"/>
      </w:divBdr>
    </w:div>
    <w:div w:id="294214919">
      <w:marLeft w:val="0"/>
      <w:marRight w:val="0"/>
      <w:marTop w:val="0"/>
      <w:marBottom w:val="0"/>
      <w:divBdr>
        <w:top w:val="none" w:sz="0" w:space="0" w:color="auto"/>
        <w:left w:val="none" w:sz="0" w:space="0" w:color="auto"/>
        <w:bottom w:val="none" w:sz="0" w:space="0" w:color="auto"/>
        <w:right w:val="none" w:sz="0" w:space="0" w:color="auto"/>
      </w:divBdr>
    </w:div>
    <w:div w:id="294214920">
      <w:marLeft w:val="0"/>
      <w:marRight w:val="0"/>
      <w:marTop w:val="0"/>
      <w:marBottom w:val="0"/>
      <w:divBdr>
        <w:top w:val="none" w:sz="0" w:space="0" w:color="auto"/>
        <w:left w:val="none" w:sz="0" w:space="0" w:color="auto"/>
        <w:bottom w:val="none" w:sz="0" w:space="0" w:color="auto"/>
        <w:right w:val="none" w:sz="0" w:space="0" w:color="auto"/>
      </w:divBdr>
    </w:div>
    <w:div w:id="294214921">
      <w:marLeft w:val="0"/>
      <w:marRight w:val="0"/>
      <w:marTop w:val="0"/>
      <w:marBottom w:val="0"/>
      <w:divBdr>
        <w:top w:val="none" w:sz="0" w:space="0" w:color="auto"/>
        <w:left w:val="none" w:sz="0" w:space="0" w:color="auto"/>
        <w:bottom w:val="none" w:sz="0" w:space="0" w:color="auto"/>
        <w:right w:val="none" w:sz="0" w:space="0" w:color="auto"/>
      </w:divBdr>
    </w:div>
    <w:div w:id="294214922">
      <w:marLeft w:val="0"/>
      <w:marRight w:val="0"/>
      <w:marTop w:val="0"/>
      <w:marBottom w:val="0"/>
      <w:divBdr>
        <w:top w:val="none" w:sz="0" w:space="0" w:color="auto"/>
        <w:left w:val="none" w:sz="0" w:space="0" w:color="auto"/>
        <w:bottom w:val="none" w:sz="0" w:space="0" w:color="auto"/>
        <w:right w:val="none" w:sz="0" w:space="0" w:color="auto"/>
      </w:divBdr>
    </w:div>
    <w:div w:id="294214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573348" TargetMode="External"/><Relationship Id="rId18" Type="http://schemas.openxmlformats.org/officeDocument/2006/relationships/hyperlink" Target="http://www.ietf.org/rfc/rfc1034.txt"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cuments.egi.eu/document/78" TargetMode="External"/><Relationship Id="rId12" Type="http://schemas.openxmlformats.org/officeDocument/2006/relationships/hyperlink" Target="www.egi.eu" TargetMode="External"/><Relationship Id="rId17" Type="http://schemas.openxmlformats.org/officeDocument/2006/relationships/hyperlink" Target="https://documents.egi.eu/document/74" TargetMode="External"/><Relationship Id="rId2" Type="http://schemas.openxmlformats.org/officeDocument/2006/relationships/styles" Target="styles.xml"/><Relationship Id="rId16" Type="http://schemas.openxmlformats.org/officeDocument/2006/relationships/hyperlink" Target="https://documents.egi.eu/document/81"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yperlink" Target="https://documents.egi.eu/document/77"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uments.egi.eu/document/7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1490</Words>
  <Characters>9179</Characters>
  <Application>Microsoft Office Word</Application>
  <DocSecurity>0</DocSecurity>
  <Lines>76</Lines>
  <Paragraphs>21</Paragraphs>
  <ScaleCrop>false</ScaleCrop>
  <Company>EGEE</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17</cp:revision>
  <cp:lastPrinted>2010-07-13T12:11:00Z</cp:lastPrinted>
  <dcterms:created xsi:type="dcterms:W3CDTF">2010-07-13T11:49:00Z</dcterms:created>
  <dcterms:modified xsi:type="dcterms:W3CDTF">2010-07-13T17:53:00Z</dcterms:modified>
</cp:coreProperties>
</file>