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FE" w:rsidRPr="0028684D" w:rsidRDefault="00FD36FE"/>
    <w:p w:rsidR="00FD36FE" w:rsidRPr="0028684D" w:rsidRDefault="00FD36FE"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D36FE" w:rsidRPr="0028684D" w:rsidRDefault="00FD36FE">
      <w:pPr>
        <w:tabs>
          <w:tab w:val="left" w:pos="431"/>
          <w:tab w:val="left" w:pos="573"/>
        </w:tabs>
        <w:spacing w:line="240" w:lineRule="atLeast"/>
        <w:jc w:val="center"/>
        <w:rPr>
          <w:rFonts w:ascii="Arial" w:hAnsi="Arial"/>
          <w:b/>
          <w:smallCaps/>
          <w:color w:val="808080"/>
          <w:spacing w:val="80"/>
          <w:sz w:val="44"/>
        </w:rPr>
      </w:pPr>
    </w:p>
    <w:p w:rsidR="00FD36FE" w:rsidRPr="0028684D" w:rsidRDefault="00FD36FE" w:rsidP="00DB69F7">
      <w:pPr>
        <w:pStyle w:val="DocTitle"/>
        <w:tabs>
          <w:tab w:val="center" w:pos="4536"/>
          <w:tab w:val="left" w:pos="7845"/>
        </w:tabs>
        <w:rPr>
          <w:color w:val="000000"/>
        </w:rPr>
      </w:pPr>
      <w:r>
        <w:rPr>
          <w:color w:val="000000"/>
        </w:rPr>
        <w:t>Virtual Organisation Membership Management Policy</w:t>
      </w:r>
    </w:p>
    <w:p w:rsidR="00FD36FE" w:rsidRPr="0028684D" w:rsidRDefault="00FD36FE">
      <w:pPr>
        <w:tabs>
          <w:tab w:val="left" w:pos="431"/>
          <w:tab w:val="left" w:pos="573"/>
        </w:tabs>
        <w:spacing w:line="240" w:lineRule="atLeast"/>
        <w:jc w:val="center"/>
        <w:rPr>
          <w:color w:val="000000"/>
        </w:rPr>
      </w:pPr>
    </w:p>
    <w:p w:rsidR="00FD36FE" w:rsidRPr="0028684D" w:rsidRDefault="00FD36FE">
      <w:pPr>
        <w:tabs>
          <w:tab w:val="left" w:pos="431"/>
          <w:tab w:val="left" w:pos="573"/>
        </w:tabs>
        <w:spacing w:line="240" w:lineRule="atLeast"/>
        <w:jc w:val="center"/>
        <w:rPr>
          <w:color w:val="000000"/>
        </w:rPr>
      </w:pPr>
    </w:p>
    <w:p w:rsidR="00FD36FE" w:rsidRPr="0028684D" w:rsidRDefault="00FD36FE"/>
    <w:tbl>
      <w:tblPr>
        <w:tblW w:w="6378" w:type="dxa"/>
        <w:jc w:val="center"/>
        <w:tblInd w:w="-425" w:type="dxa"/>
        <w:tblLayout w:type="fixed"/>
        <w:tblCellMar>
          <w:left w:w="70" w:type="dxa"/>
          <w:right w:w="70" w:type="dxa"/>
        </w:tblCellMar>
        <w:tblLook w:val="0000"/>
      </w:tblPr>
      <w:tblGrid>
        <w:gridCol w:w="2551"/>
        <w:gridCol w:w="3827"/>
      </w:tblGrid>
      <w:tr w:rsidR="00FD36FE" w:rsidRPr="000C47A6">
        <w:trPr>
          <w:cantSplit/>
          <w:jc w:val="center"/>
        </w:trPr>
        <w:tc>
          <w:tcPr>
            <w:tcW w:w="2551" w:type="dxa"/>
            <w:tcBorders>
              <w:top w:val="single" w:sz="24" w:space="0" w:color="000080"/>
            </w:tcBorders>
            <w:vAlign w:val="center"/>
          </w:tcPr>
          <w:p w:rsidR="00FD36FE" w:rsidRPr="0028684D" w:rsidRDefault="00FD36FE"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FD36FE" w:rsidRPr="008E4670" w:rsidRDefault="00FD36FE" w:rsidP="00DB69F7">
            <w:pPr>
              <w:spacing w:before="120" w:after="120"/>
              <w:jc w:val="left"/>
              <w:rPr>
                <w:rStyle w:val="DocId"/>
                <w:lang w:val="fr-FR"/>
              </w:rPr>
            </w:pPr>
            <w:r>
              <w:rPr>
                <w:rStyle w:val="DocId"/>
                <w:lang w:val="fr-FR"/>
              </w:rPr>
              <w:t>EGI-P.79-SPG-</w:t>
            </w:r>
            <w:proofErr w:type="spellStart"/>
            <w:r>
              <w:rPr>
                <w:rStyle w:val="DocId"/>
                <w:lang w:val="fr-FR"/>
              </w:rPr>
              <w:t>VOManagement</w:t>
            </w:r>
            <w:proofErr w:type="spellEnd"/>
          </w:p>
        </w:tc>
      </w:tr>
      <w:tr w:rsidR="00FD36FE" w:rsidRPr="00410197">
        <w:trPr>
          <w:cantSplit/>
          <w:jc w:val="center"/>
        </w:trPr>
        <w:tc>
          <w:tcPr>
            <w:tcW w:w="2551" w:type="dxa"/>
            <w:vAlign w:val="center"/>
          </w:tcPr>
          <w:p w:rsidR="00FD36FE" w:rsidRPr="000C47A6" w:rsidRDefault="00FD36FE">
            <w:pPr>
              <w:spacing w:before="120" w:after="120"/>
              <w:rPr>
                <w:rFonts w:ascii="Arial" w:hAnsi="Arial"/>
                <w:lang w:val="fr-FR"/>
              </w:rPr>
            </w:pPr>
            <w:r w:rsidRPr="000C47A6">
              <w:rPr>
                <w:rFonts w:ascii="Arial" w:hAnsi="Arial"/>
                <w:lang w:val="fr-FR"/>
              </w:rPr>
              <w:t>Document Link:</w:t>
            </w:r>
          </w:p>
        </w:tc>
        <w:tc>
          <w:tcPr>
            <w:tcW w:w="3827" w:type="dxa"/>
            <w:vAlign w:val="center"/>
          </w:tcPr>
          <w:p w:rsidR="00FD36FE" w:rsidRPr="008E4670" w:rsidRDefault="00741FC1">
            <w:pPr>
              <w:spacing w:before="120" w:after="120"/>
              <w:jc w:val="left"/>
              <w:rPr>
                <w:szCs w:val="22"/>
                <w:lang w:val="fr-FR"/>
              </w:rPr>
            </w:pPr>
            <w:hyperlink r:id="rId7" w:history="1">
              <w:r w:rsidR="00FD36FE">
                <w:rPr>
                  <w:rStyle w:val="Hyperlink"/>
                  <w:szCs w:val="22"/>
                  <w:lang w:val="fr-FR"/>
                </w:rPr>
                <w:t>https://documents.egi.eu/document/79</w:t>
              </w:r>
            </w:hyperlink>
          </w:p>
        </w:tc>
      </w:tr>
      <w:tr w:rsidR="00FD36FE" w:rsidRPr="000C47A6">
        <w:trPr>
          <w:cantSplit/>
          <w:jc w:val="center"/>
        </w:trPr>
        <w:tc>
          <w:tcPr>
            <w:tcW w:w="2551" w:type="dxa"/>
            <w:vAlign w:val="center"/>
          </w:tcPr>
          <w:p w:rsidR="00FD36FE" w:rsidRPr="000C47A6" w:rsidRDefault="00FD36FE">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FD36FE" w:rsidRPr="008E4670" w:rsidRDefault="00741FC1">
            <w:pPr>
              <w:pStyle w:val="DocDate"/>
              <w:jc w:val="left"/>
              <w:rPr>
                <w:lang w:val="fr-FR"/>
              </w:rPr>
            </w:pPr>
            <w:fldSimple w:instr=" SAVEDATE \@ &quot;dd/MM/yyyy&quot; \* MERGEFORMAT ">
              <w:r w:rsidR="004E49A4">
                <w:t>13/07/2010</w:t>
              </w:r>
            </w:fldSimple>
          </w:p>
        </w:tc>
      </w:tr>
      <w:tr w:rsidR="00FD36FE" w:rsidRPr="0028684D">
        <w:trPr>
          <w:cantSplit/>
          <w:jc w:val="center"/>
        </w:trPr>
        <w:tc>
          <w:tcPr>
            <w:tcW w:w="2551" w:type="dxa"/>
            <w:vAlign w:val="center"/>
          </w:tcPr>
          <w:p w:rsidR="00FD36FE" w:rsidRPr="000C47A6" w:rsidRDefault="00FD36FE">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FD36FE" w:rsidRPr="008E4670" w:rsidRDefault="00FD36FE" w:rsidP="00DB69F7">
            <w:pPr>
              <w:spacing w:before="120" w:after="120"/>
              <w:jc w:val="left"/>
              <w:rPr>
                <w:rFonts w:ascii="Arial" w:hAnsi="Arial"/>
                <w:b/>
              </w:rPr>
            </w:pPr>
            <w:r w:rsidRPr="008E4670">
              <w:rPr>
                <w:rFonts w:ascii="Arial" w:hAnsi="Arial"/>
                <w:b/>
              </w:rPr>
              <w:t xml:space="preserve">1.0 </w:t>
            </w:r>
          </w:p>
        </w:tc>
      </w:tr>
      <w:tr w:rsidR="00FD36FE" w:rsidRPr="0028684D">
        <w:trPr>
          <w:cantSplit/>
          <w:jc w:val="center"/>
        </w:trPr>
        <w:tc>
          <w:tcPr>
            <w:tcW w:w="2551" w:type="dxa"/>
            <w:vAlign w:val="center"/>
          </w:tcPr>
          <w:p w:rsidR="00FD36FE" w:rsidRDefault="00FD36FE">
            <w:pPr>
              <w:spacing w:before="120" w:after="120"/>
              <w:rPr>
                <w:rFonts w:ascii="Arial" w:hAnsi="Arial"/>
              </w:rPr>
            </w:pPr>
            <w:r>
              <w:rPr>
                <w:rFonts w:ascii="Arial" w:hAnsi="Arial"/>
              </w:rPr>
              <w:t>Policy Group Acronym</w:t>
            </w:r>
          </w:p>
        </w:tc>
        <w:tc>
          <w:tcPr>
            <w:tcW w:w="3827" w:type="dxa"/>
            <w:vAlign w:val="center"/>
          </w:tcPr>
          <w:p w:rsidR="00FD36FE" w:rsidRPr="008E4670" w:rsidRDefault="00FD36FE" w:rsidP="00DB69F7">
            <w:pPr>
              <w:spacing w:before="120" w:after="120"/>
              <w:jc w:val="left"/>
              <w:rPr>
                <w:rFonts w:ascii="Arial" w:hAnsi="Arial"/>
                <w:b/>
              </w:rPr>
            </w:pPr>
            <w:r w:rsidRPr="008E4670">
              <w:rPr>
                <w:rFonts w:ascii="Arial" w:hAnsi="Arial"/>
                <w:b/>
              </w:rPr>
              <w:t xml:space="preserve">SPG </w:t>
            </w:r>
          </w:p>
        </w:tc>
      </w:tr>
      <w:tr w:rsidR="00FD36FE" w:rsidRPr="0028684D">
        <w:trPr>
          <w:cantSplit/>
          <w:jc w:val="center"/>
        </w:trPr>
        <w:tc>
          <w:tcPr>
            <w:tcW w:w="2551" w:type="dxa"/>
            <w:vAlign w:val="center"/>
          </w:tcPr>
          <w:p w:rsidR="00FD36FE" w:rsidRPr="0028684D" w:rsidRDefault="00FD36FE">
            <w:pPr>
              <w:spacing w:before="120" w:after="120"/>
              <w:rPr>
                <w:rFonts w:ascii="Arial" w:hAnsi="Arial"/>
                <w:b/>
              </w:rPr>
            </w:pPr>
            <w:r>
              <w:rPr>
                <w:rFonts w:ascii="Arial" w:hAnsi="Arial"/>
              </w:rPr>
              <w:t>Policy Group Name</w:t>
            </w:r>
          </w:p>
        </w:tc>
        <w:tc>
          <w:tcPr>
            <w:tcW w:w="3827" w:type="dxa"/>
            <w:vAlign w:val="center"/>
          </w:tcPr>
          <w:p w:rsidR="00FD36FE" w:rsidRPr="008E4670" w:rsidRDefault="00FD36FE" w:rsidP="00DB69F7">
            <w:pPr>
              <w:spacing w:before="120" w:after="120"/>
              <w:jc w:val="left"/>
              <w:rPr>
                <w:rFonts w:ascii="Arial" w:hAnsi="Arial"/>
                <w:b/>
              </w:rPr>
            </w:pPr>
            <w:r w:rsidRPr="008E4670">
              <w:rPr>
                <w:rFonts w:ascii="Arial" w:hAnsi="Arial"/>
                <w:b/>
              </w:rPr>
              <w:t>Security Policy Group</w:t>
            </w:r>
          </w:p>
        </w:tc>
      </w:tr>
      <w:tr w:rsidR="00FD36FE" w:rsidRPr="0028684D">
        <w:trPr>
          <w:cantSplit/>
          <w:jc w:val="center"/>
        </w:trPr>
        <w:tc>
          <w:tcPr>
            <w:tcW w:w="2551" w:type="dxa"/>
            <w:vAlign w:val="center"/>
          </w:tcPr>
          <w:p w:rsidR="00FD36FE" w:rsidRPr="00091917" w:rsidRDefault="00FD36FE">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FD36FE" w:rsidRPr="008E4670" w:rsidRDefault="00FD36FE">
            <w:pPr>
              <w:spacing w:before="120" w:after="120"/>
              <w:jc w:val="left"/>
              <w:rPr>
                <w:rFonts w:ascii="Arial" w:hAnsi="Arial"/>
                <w:b/>
              </w:rPr>
            </w:pPr>
            <w:r w:rsidRPr="008E4670">
              <w:rPr>
                <w:rFonts w:ascii="Arial" w:hAnsi="Arial"/>
                <w:b/>
              </w:rPr>
              <w:t>Submitted</w:t>
            </w:r>
          </w:p>
        </w:tc>
      </w:tr>
      <w:tr w:rsidR="00FD36FE" w:rsidRPr="0028684D">
        <w:trPr>
          <w:cantSplit/>
          <w:jc w:val="center"/>
        </w:trPr>
        <w:tc>
          <w:tcPr>
            <w:tcW w:w="2551" w:type="dxa"/>
            <w:vAlign w:val="center"/>
          </w:tcPr>
          <w:p w:rsidR="00FD36FE" w:rsidRPr="00091917" w:rsidRDefault="00FD36FE">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FD36FE" w:rsidRPr="008E4670" w:rsidRDefault="00FD36FE"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FD36FE" w:rsidRPr="0028684D">
        <w:trPr>
          <w:cantSplit/>
          <w:jc w:val="center"/>
        </w:trPr>
        <w:tc>
          <w:tcPr>
            <w:tcW w:w="2551" w:type="dxa"/>
            <w:vAlign w:val="center"/>
          </w:tcPr>
          <w:p w:rsidR="00FD36FE" w:rsidRPr="00091917" w:rsidRDefault="00FD36FE">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FD36FE" w:rsidRPr="0028684D" w:rsidRDefault="00FD36FE" w:rsidP="00DB69F7">
            <w:pPr>
              <w:spacing w:before="120" w:after="120"/>
              <w:jc w:val="left"/>
              <w:rPr>
                <w:rFonts w:ascii="Arial" w:hAnsi="Arial"/>
                <w:b/>
                <w:highlight w:val="yellow"/>
              </w:rPr>
            </w:pPr>
            <w:r>
              <w:rPr>
                <w:rFonts w:ascii="Arial" w:hAnsi="Arial"/>
                <w:b/>
                <w:highlight w:val="yellow"/>
              </w:rPr>
              <w:t>Body who approved the doc</w:t>
            </w:r>
          </w:p>
        </w:tc>
      </w:tr>
      <w:tr w:rsidR="00FD36FE" w:rsidRPr="0028684D">
        <w:trPr>
          <w:cantSplit/>
          <w:jc w:val="center"/>
        </w:trPr>
        <w:tc>
          <w:tcPr>
            <w:tcW w:w="2551" w:type="dxa"/>
            <w:tcBorders>
              <w:bottom w:val="single" w:sz="24" w:space="0" w:color="000080"/>
            </w:tcBorders>
            <w:vAlign w:val="center"/>
          </w:tcPr>
          <w:p w:rsidR="00FD36FE" w:rsidRPr="00091917" w:rsidRDefault="00FD36FE">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FD36FE" w:rsidRPr="0028684D" w:rsidRDefault="00741FC1">
            <w:pPr>
              <w:pStyle w:val="DocDate"/>
              <w:jc w:val="left"/>
            </w:pPr>
            <w:r w:rsidRPr="0096104A">
              <w:rPr>
                <w:highlight w:val="yellow"/>
              </w:rPr>
              <w:fldChar w:fldCharType="begin"/>
            </w:r>
            <w:r w:rsidR="00FD36FE" w:rsidRPr="0096104A">
              <w:rPr>
                <w:highlight w:val="yellow"/>
              </w:rPr>
              <w:instrText xml:space="preserve"> SAVEDATE \@ "dd/MM/yyyy" \* MERGEFORMAT </w:instrText>
            </w:r>
            <w:r w:rsidRPr="0096104A">
              <w:rPr>
                <w:highlight w:val="yellow"/>
              </w:rPr>
              <w:fldChar w:fldCharType="separate"/>
            </w:r>
            <w:r w:rsidR="004E49A4">
              <w:rPr>
                <w:highlight w:val="yellow"/>
              </w:rPr>
              <w:t>13/07/2010</w:t>
            </w:r>
            <w:r w:rsidRPr="0096104A">
              <w:rPr>
                <w:highlight w:val="yellow"/>
              </w:rPr>
              <w:fldChar w:fldCharType="end"/>
            </w:r>
          </w:p>
        </w:tc>
      </w:tr>
    </w:tbl>
    <w:p w:rsidR="00FD36FE" w:rsidRDefault="00FD36FE">
      <w:pPr>
        <w:pStyle w:val="Header"/>
        <w:tabs>
          <w:tab w:val="clear" w:pos="4819"/>
          <w:tab w:val="clear" w:pos="9071"/>
        </w:tabs>
      </w:pPr>
    </w:p>
    <w:p w:rsidR="00FD36FE" w:rsidRPr="0028684D" w:rsidRDefault="00FD36FE">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D36FE" w:rsidRPr="0028684D">
        <w:trPr>
          <w:cantSplit/>
        </w:trPr>
        <w:tc>
          <w:tcPr>
            <w:tcW w:w="9072" w:type="dxa"/>
          </w:tcPr>
          <w:p w:rsidR="00FD36FE" w:rsidRDefault="00FD36FE" w:rsidP="00DB69F7">
            <w:pPr>
              <w:spacing w:before="120"/>
              <w:jc w:val="center"/>
              <w:rPr>
                <w:rFonts w:ascii="Arial" w:hAnsi="Arial"/>
              </w:rPr>
            </w:pPr>
            <w:r>
              <w:rPr>
                <w:rFonts w:ascii="Arial" w:hAnsi="Arial"/>
                <w:u w:val="single"/>
              </w:rPr>
              <w:t>Policy Statement</w:t>
            </w:r>
          </w:p>
          <w:p w:rsidR="00FD36FE" w:rsidRDefault="00FD36FE" w:rsidP="00DB69F7">
            <w:pPr>
              <w:spacing w:before="120"/>
              <w:rPr>
                <w:rFonts w:ascii="Arial" w:hAnsi="Arial"/>
              </w:rPr>
            </w:pPr>
            <w:r w:rsidRPr="00410197">
              <w:rPr>
                <w:rFonts w:ascii="Arial" w:hAnsi="Arial"/>
              </w:rPr>
              <w:t>This policy defines the minimum requirements on Virtual Organisation (VO) Managers for managing the members of their VOs.</w:t>
            </w:r>
            <w:r>
              <w:rPr>
                <w:rFonts w:ascii="Arial" w:hAnsi="Arial"/>
              </w:rPr>
              <w:t xml:space="preserve"> </w:t>
            </w:r>
          </w:p>
          <w:p w:rsidR="00FD36FE" w:rsidRPr="004C635F" w:rsidRDefault="00FD36FE" w:rsidP="00DB69F7"/>
        </w:tc>
      </w:tr>
    </w:tbl>
    <w:p w:rsidR="00FD36FE" w:rsidRDefault="00FD36FE">
      <w:pPr>
        <w:jc w:val="center"/>
      </w:pPr>
    </w:p>
    <w:p w:rsidR="00FD36FE" w:rsidRPr="0028684D" w:rsidRDefault="00FD36FE" w:rsidP="00DB69F7">
      <w:pPr>
        <w:jc w:val="left"/>
      </w:pPr>
    </w:p>
    <w:p w:rsidR="00FD36FE" w:rsidRPr="0028684D" w:rsidRDefault="00FD36FE">
      <w:pPr>
        <w:sectPr w:rsidR="00FD36FE" w:rsidRPr="0028684D">
          <w:headerReference w:type="default" r:id="rId8"/>
          <w:footerReference w:type="even" r:id="rId9"/>
          <w:footerReference w:type="default" r:id="rId10"/>
          <w:pgSz w:w="11906" w:h="16838"/>
          <w:pgMar w:top="1417" w:right="1417" w:bottom="1417" w:left="1417" w:header="720" w:footer="720" w:gutter="0"/>
          <w:cols w:space="720"/>
        </w:sectPr>
      </w:pPr>
    </w:p>
    <w:p w:rsidR="00FD36FE" w:rsidRPr="0028684D" w:rsidRDefault="00FD36FE"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D36FE" w:rsidRPr="0028684D" w:rsidRDefault="00FD36FE"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FD36FE" w:rsidRPr="0028684D" w:rsidRDefault="00FD36FE"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D36FE" w:rsidRPr="0028684D" w:rsidRDefault="00FD36FE"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FD36FE" w:rsidRPr="0028684D" w:rsidRDefault="00FD36FE"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FD36FE" w:rsidRDefault="00FD36FE"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D36FE" w:rsidRDefault="00FD36FE" w:rsidP="00DB69F7">
      <w:pPr>
        <w:jc w:val="center"/>
        <w:rPr>
          <w:rFonts w:ascii="Arial" w:hAnsi="Arial"/>
          <w:b/>
        </w:rPr>
      </w:pPr>
    </w:p>
    <w:p w:rsidR="00FD36FE" w:rsidRDefault="00FD36FE" w:rsidP="00DB69F7">
      <w:pPr>
        <w:jc w:val="center"/>
        <w:rPr>
          <w:rFonts w:ascii="Arial" w:hAnsi="Arial"/>
          <w:b/>
        </w:rPr>
      </w:pPr>
    </w:p>
    <w:p w:rsidR="00FD36FE" w:rsidRPr="0028684D" w:rsidRDefault="00FD36FE"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D36FE"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D36FE" w:rsidRPr="0028684D" w:rsidRDefault="00FD36FE"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D36FE" w:rsidRPr="0028684D" w:rsidRDefault="00FD36FE"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D36FE" w:rsidRPr="0028684D" w:rsidRDefault="00FD36FE"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D36FE" w:rsidRPr="0028684D" w:rsidRDefault="00FD36FE" w:rsidP="00DB69F7">
            <w:pPr>
              <w:spacing w:before="60" w:after="60"/>
              <w:jc w:val="center"/>
              <w:rPr>
                <w:rFonts w:ascii="Arial" w:hAnsi="Arial"/>
                <w:b/>
              </w:rPr>
            </w:pPr>
            <w:r w:rsidRPr="0028684D">
              <w:rPr>
                <w:rFonts w:ascii="Arial" w:hAnsi="Arial"/>
                <w:b/>
              </w:rPr>
              <w:t>Author</w:t>
            </w:r>
          </w:p>
        </w:tc>
      </w:tr>
      <w:tr w:rsidR="00FD36FE"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FD36FE" w:rsidRDefault="00FD36FE" w:rsidP="00DB69F7">
            <w:pPr>
              <w:pStyle w:val="Header"/>
              <w:tabs>
                <w:tab w:val="clear" w:pos="4819"/>
                <w:tab w:val="clear" w:pos="9071"/>
              </w:tabs>
              <w:spacing w:before="0" w:after="0"/>
              <w:jc w:val="left"/>
              <w:rPr>
                <w:sz w:val="22"/>
              </w:rPr>
            </w:pPr>
            <w:r>
              <w:rPr>
                <w:sz w:val="22"/>
              </w:rPr>
              <w:t>Imported from JSPG policy document with the same title. The only change to wording made was to update a link (URL).</w:t>
            </w:r>
          </w:p>
          <w:p w:rsidR="00FD36FE" w:rsidRPr="008E4670" w:rsidRDefault="00FD36FE"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https://edms.cern.ch/document/428034</w:t>
              </w:r>
            </w:hyperlink>
            <w:r>
              <w:rPr>
                <w:sz w:val="22"/>
              </w:rPr>
              <w:t xml:space="preserve"> (V3.7a, dated 15 July 2009) for the old JSPG document.</w:t>
            </w:r>
          </w:p>
        </w:tc>
        <w:tc>
          <w:tcPr>
            <w:tcW w:w="2551" w:type="dxa"/>
            <w:tcBorders>
              <w:top w:val="nil"/>
              <w:left w:val="single" w:sz="2" w:space="0" w:color="auto"/>
              <w:bottom w:val="single" w:sz="2" w:space="0" w:color="auto"/>
              <w:right w:val="single" w:sz="4" w:space="0" w:color="auto"/>
            </w:tcBorders>
            <w:vAlign w:val="center"/>
          </w:tcPr>
          <w:p w:rsidR="00FD36FE" w:rsidRPr="00091917" w:rsidRDefault="00FD36FE" w:rsidP="00DB69F7">
            <w:pPr>
              <w:pStyle w:val="Header"/>
              <w:tabs>
                <w:tab w:val="clear" w:pos="4819"/>
                <w:tab w:val="clear" w:pos="9071"/>
              </w:tabs>
              <w:spacing w:before="0" w:after="0"/>
              <w:jc w:val="left"/>
              <w:rPr>
                <w:sz w:val="22"/>
              </w:rPr>
            </w:pPr>
            <w:r>
              <w:rPr>
                <w:sz w:val="22"/>
              </w:rPr>
              <w:t>David Kelsey/STFC</w:t>
            </w:r>
          </w:p>
        </w:tc>
      </w:tr>
      <w:tr w:rsidR="00FD36FE" w:rsidRPr="0028684D">
        <w:trPr>
          <w:cantSplit/>
        </w:trPr>
        <w:tc>
          <w:tcPr>
            <w:tcW w:w="721" w:type="dxa"/>
            <w:tcBorders>
              <w:top w:val="nil"/>
              <w:left w:val="single" w:sz="4"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D36FE" w:rsidRPr="00091917" w:rsidRDefault="00FD36FE" w:rsidP="00DB69F7">
            <w:pPr>
              <w:pStyle w:val="Header"/>
              <w:tabs>
                <w:tab w:val="clear" w:pos="4819"/>
                <w:tab w:val="clear" w:pos="9071"/>
              </w:tabs>
              <w:spacing w:before="0" w:after="0"/>
              <w:jc w:val="left"/>
              <w:rPr>
                <w:sz w:val="22"/>
              </w:rPr>
            </w:pPr>
          </w:p>
        </w:tc>
      </w:tr>
      <w:tr w:rsidR="00FD36FE" w:rsidRPr="0028684D">
        <w:trPr>
          <w:cantSplit/>
        </w:trPr>
        <w:tc>
          <w:tcPr>
            <w:tcW w:w="721" w:type="dxa"/>
            <w:tcBorders>
              <w:top w:val="nil"/>
              <w:left w:val="single" w:sz="4"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D36FE" w:rsidRPr="00091917" w:rsidRDefault="00FD36FE" w:rsidP="00DB69F7">
            <w:pPr>
              <w:pStyle w:val="Header"/>
              <w:tabs>
                <w:tab w:val="clear" w:pos="4819"/>
                <w:tab w:val="clear" w:pos="9071"/>
              </w:tabs>
              <w:spacing w:before="0" w:after="0"/>
              <w:jc w:val="left"/>
              <w:rPr>
                <w:sz w:val="22"/>
              </w:rPr>
            </w:pPr>
          </w:p>
        </w:tc>
      </w:tr>
      <w:tr w:rsidR="00FD36FE" w:rsidRPr="0028684D">
        <w:trPr>
          <w:cantSplit/>
        </w:trPr>
        <w:tc>
          <w:tcPr>
            <w:tcW w:w="721" w:type="dxa"/>
            <w:tcBorders>
              <w:top w:val="nil"/>
              <w:left w:val="single" w:sz="4"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D36FE" w:rsidRPr="00091917" w:rsidRDefault="00FD36FE"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D36FE" w:rsidRPr="00091917" w:rsidRDefault="00FD36FE" w:rsidP="00DB69F7">
            <w:pPr>
              <w:pStyle w:val="Header"/>
              <w:tabs>
                <w:tab w:val="clear" w:pos="4819"/>
                <w:tab w:val="clear" w:pos="9071"/>
              </w:tabs>
              <w:spacing w:before="0" w:after="0"/>
              <w:jc w:val="left"/>
              <w:rPr>
                <w:sz w:val="22"/>
              </w:rPr>
            </w:pPr>
          </w:p>
        </w:tc>
      </w:tr>
    </w:tbl>
    <w:p w:rsidR="00FD36FE" w:rsidRDefault="00FD36FE" w:rsidP="00DB69F7">
      <w:pPr>
        <w:jc w:val="center"/>
        <w:rPr>
          <w:sz w:val="24"/>
        </w:rPr>
      </w:pPr>
    </w:p>
    <w:p w:rsidR="00FD36FE" w:rsidRDefault="00FD36FE" w:rsidP="00DB69F7">
      <w:pPr>
        <w:jc w:val="left"/>
        <w:rPr>
          <w:rFonts w:ascii="Arial" w:hAnsi="Arial"/>
          <w:b/>
          <w:caps/>
          <w:sz w:val="24"/>
        </w:rPr>
      </w:pPr>
    </w:p>
    <w:p w:rsidR="00FD36FE" w:rsidRDefault="00FD36FE"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FD36FE" w:rsidRDefault="00FD36FE" w:rsidP="00DB69F7"/>
    <w:p w:rsidR="00FD36FE" w:rsidRDefault="00FD36FE" w:rsidP="00461FAF">
      <w:r>
        <w:t xml:space="preserve">To support science and innovation, a lasting operational model for e-Science is needed − both for coordinating the infrastructure and for delivering integrated services that cross national borders. </w:t>
      </w:r>
    </w:p>
    <w:p w:rsidR="00FD36FE" w:rsidRDefault="00FD36FE" w:rsidP="00461FAF"/>
    <w:p w:rsidR="00FD36FE" w:rsidRDefault="00FD36FE"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FD36FE" w:rsidRDefault="00FD36FE" w:rsidP="00461FAF"/>
    <w:p w:rsidR="00FD36FE" w:rsidRDefault="00FD36FE"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FD36FE" w:rsidRDefault="00FD36FE" w:rsidP="00461FAF"/>
    <w:p w:rsidR="00FD36FE" w:rsidRDefault="00FD36FE" w:rsidP="00461FAF">
      <w:r>
        <w:t>The objectives of the project are:</w:t>
      </w:r>
    </w:p>
    <w:p w:rsidR="00FD36FE" w:rsidRDefault="00FD36FE" w:rsidP="00461FAF"/>
    <w:p w:rsidR="00FD36FE" w:rsidRDefault="00FD36FE" w:rsidP="00461FAF">
      <w:pPr>
        <w:numPr>
          <w:ilvl w:val="0"/>
          <w:numId w:val="2"/>
        </w:numPr>
      </w:pPr>
      <w:r>
        <w:t>The continued operation and expansion of today’s production infrastructure by transitioning to a governance model and operational infrastructure that can be increasingly sustained outside of specific project funding.</w:t>
      </w:r>
    </w:p>
    <w:p w:rsidR="00FD36FE" w:rsidRDefault="00FD36FE" w:rsidP="00461FAF">
      <w:pPr>
        <w:numPr>
          <w:ilvl w:val="0"/>
          <w:numId w:val="2"/>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FD36FE" w:rsidRDefault="00FD36FE" w:rsidP="00461FAF">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FD36FE" w:rsidRDefault="00FD36FE" w:rsidP="00461FAF">
      <w:pPr>
        <w:numPr>
          <w:ilvl w:val="0"/>
          <w:numId w:val="2"/>
        </w:numPr>
      </w:pPr>
      <w:r>
        <w:t>Interfaces that expand access to new user communities including new potential heavy users of the infrastructure from the ESFRI projects.</w:t>
      </w:r>
    </w:p>
    <w:p w:rsidR="00FD36FE" w:rsidRDefault="00FD36FE" w:rsidP="00461FAF">
      <w:pPr>
        <w:numPr>
          <w:ilvl w:val="0"/>
          <w:numId w:val="2"/>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FD36FE" w:rsidRDefault="00FD36FE" w:rsidP="00461FAF">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FD36FE" w:rsidRDefault="00FD36FE" w:rsidP="00461FAF"/>
    <w:p w:rsidR="00FD36FE" w:rsidRPr="00871765" w:rsidRDefault="00FD36FE"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FD36FE" w:rsidRPr="00871765" w:rsidRDefault="00FD36FE" w:rsidP="00461FAF">
      <w:pPr>
        <w:rPr>
          <w:szCs w:val="22"/>
          <w:lang w:val="en-US"/>
        </w:rPr>
      </w:pPr>
    </w:p>
    <w:p w:rsidR="00FD36FE" w:rsidRPr="00871765" w:rsidRDefault="00FD36FE"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D36FE" w:rsidRPr="0028684D" w:rsidRDefault="00FD36FE" w:rsidP="00DB69F7">
      <w:pPr>
        <w:tabs>
          <w:tab w:val="left" w:pos="1440"/>
        </w:tabs>
      </w:pPr>
    </w:p>
    <w:p w:rsidR="00FD36FE" w:rsidRPr="0028684D" w:rsidRDefault="00FD36FE"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FD36FE" w:rsidRPr="0028684D" w:rsidRDefault="00FD36FE" w:rsidP="00DB69F7">
      <w:pPr>
        <w:jc w:val="center"/>
        <w:rPr>
          <w:rFonts w:ascii="Arial" w:hAnsi="Arial"/>
          <w:b/>
          <w:caps/>
          <w:sz w:val="24"/>
        </w:rPr>
      </w:pPr>
      <w:r w:rsidRPr="0028684D">
        <w:rPr>
          <w:rFonts w:ascii="Arial" w:hAnsi="Arial"/>
          <w:b/>
          <w:caps/>
          <w:sz w:val="24"/>
        </w:rPr>
        <w:t>Table of contents</w:t>
      </w:r>
    </w:p>
    <w:p w:rsidR="004E49A4" w:rsidRDefault="00741FC1">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741FC1">
        <w:rPr>
          <w:rFonts w:ascii="Arial" w:hAnsi="Arial"/>
          <w:b w:val="0"/>
          <w:caps w:val="0"/>
          <w:sz w:val="24"/>
        </w:rPr>
        <w:fldChar w:fldCharType="begin"/>
      </w:r>
      <w:r w:rsidR="00FD36FE" w:rsidRPr="0028684D">
        <w:rPr>
          <w:rFonts w:ascii="Arial" w:hAnsi="Arial"/>
          <w:b w:val="0"/>
          <w:caps w:val="0"/>
          <w:sz w:val="24"/>
        </w:rPr>
        <w:instrText xml:space="preserve"> TOC \o "1-3" </w:instrText>
      </w:r>
      <w:r w:rsidRPr="00741FC1">
        <w:rPr>
          <w:rFonts w:ascii="Arial" w:hAnsi="Arial"/>
          <w:b w:val="0"/>
          <w:caps w:val="0"/>
          <w:sz w:val="24"/>
        </w:rPr>
        <w:fldChar w:fldCharType="separate"/>
      </w:r>
      <w:r w:rsidR="004E49A4">
        <w:rPr>
          <w:noProof/>
        </w:rPr>
        <w:t>1</w:t>
      </w:r>
      <w:r w:rsidR="004E49A4">
        <w:rPr>
          <w:rFonts w:asciiTheme="minorHAnsi" w:eastAsiaTheme="minorEastAsia" w:hAnsiTheme="minorHAnsi" w:cstheme="minorBidi"/>
          <w:b w:val="0"/>
          <w:caps w:val="0"/>
          <w:noProof/>
          <w:sz w:val="22"/>
          <w:szCs w:val="22"/>
          <w:lang w:eastAsia="en-GB"/>
        </w:rPr>
        <w:tab/>
      </w:r>
      <w:r w:rsidR="004E49A4">
        <w:rPr>
          <w:noProof/>
        </w:rPr>
        <w:t>Virtual Organisation Membership Management Policy: Introduction</w:t>
      </w:r>
      <w:r w:rsidR="004E49A4">
        <w:rPr>
          <w:noProof/>
        </w:rPr>
        <w:tab/>
      </w:r>
      <w:r w:rsidR="004E49A4">
        <w:rPr>
          <w:noProof/>
        </w:rPr>
        <w:fldChar w:fldCharType="begin"/>
      </w:r>
      <w:r w:rsidR="004E49A4">
        <w:rPr>
          <w:noProof/>
        </w:rPr>
        <w:instrText xml:space="preserve"> PAGEREF _Toc266810588 \h </w:instrText>
      </w:r>
      <w:r w:rsidR="004E49A4">
        <w:rPr>
          <w:noProof/>
        </w:rPr>
      </w:r>
      <w:r w:rsidR="004E49A4">
        <w:rPr>
          <w:noProof/>
        </w:rPr>
        <w:fldChar w:fldCharType="separate"/>
      </w:r>
      <w:r w:rsidR="004E49A4">
        <w:rPr>
          <w:noProof/>
        </w:rPr>
        <w:t>5</w:t>
      </w:r>
      <w:r w:rsidR="004E49A4">
        <w:rPr>
          <w:noProof/>
        </w:rPr>
        <w:fldChar w:fldCharType="end"/>
      </w:r>
    </w:p>
    <w:p w:rsidR="004E49A4" w:rsidRDefault="004E49A4">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Scope and Audience</w:t>
      </w:r>
      <w:r>
        <w:rPr>
          <w:noProof/>
        </w:rPr>
        <w:tab/>
      </w:r>
      <w:r>
        <w:rPr>
          <w:noProof/>
        </w:rPr>
        <w:fldChar w:fldCharType="begin"/>
      </w:r>
      <w:r>
        <w:rPr>
          <w:noProof/>
        </w:rPr>
        <w:instrText xml:space="preserve"> PAGEREF _Toc266810589 \h </w:instrText>
      </w:r>
      <w:r>
        <w:rPr>
          <w:noProof/>
        </w:rPr>
      </w:r>
      <w:r>
        <w:rPr>
          <w:noProof/>
        </w:rPr>
        <w:fldChar w:fldCharType="separate"/>
      </w:r>
      <w:r>
        <w:rPr>
          <w:noProof/>
        </w:rPr>
        <w:t>5</w:t>
      </w:r>
      <w:r>
        <w:rPr>
          <w:noProof/>
        </w:rPr>
        <w:fldChar w:fldCharType="end"/>
      </w:r>
    </w:p>
    <w:p w:rsidR="004E49A4" w:rsidRDefault="004E49A4">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Definitions</w:t>
      </w:r>
      <w:r>
        <w:rPr>
          <w:noProof/>
        </w:rPr>
        <w:tab/>
      </w:r>
      <w:r>
        <w:rPr>
          <w:noProof/>
        </w:rPr>
        <w:fldChar w:fldCharType="begin"/>
      </w:r>
      <w:r>
        <w:rPr>
          <w:noProof/>
        </w:rPr>
        <w:instrText xml:space="preserve"> PAGEREF _Toc266810590 \h </w:instrText>
      </w:r>
      <w:r>
        <w:rPr>
          <w:noProof/>
        </w:rPr>
      </w:r>
      <w:r>
        <w:rPr>
          <w:noProof/>
        </w:rPr>
        <w:fldChar w:fldCharType="separate"/>
      </w:r>
      <w:r>
        <w:rPr>
          <w:noProof/>
        </w:rPr>
        <w:t>5</w:t>
      </w:r>
      <w:r>
        <w:rPr>
          <w:noProof/>
        </w:rPr>
        <w:fldChar w:fldCharType="end"/>
      </w:r>
    </w:p>
    <w:p w:rsidR="004E49A4" w:rsidRDefault="004E49A4">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Membership Management Requirements</w:t>
      </w:r>
      <w:r>
        <w:rPr>
          <w:noProof/>
        </w:rPr>
        <w:tab/>
      </w:r>
      <w:r>
        <w:rPr>
          <w:noProof/>
        </w:rPr>
        <w:fldChar w:fldCharType="begin"/>
      </w:r>
      <w:r>
        <w:rPr>
          <w:noProof/>
        </w:rPr>
        <w:instrText xml:space="preserve"> PAGEREF _Toc266810591 \h </w:instrText>
      </w:r>
      <w:r>
        <w:rPr>
          <w:noProof/>
        </w:rPr>
      </w:r>
      <w:r>
        <w:rPr>
          <w:noProof/>
        </w:rPr>
        <w:fldChar w:fldCharType="separate"/>
      </w:r>
      <w:r>
        <w:rPr>
          <w:noProof/>
        </w:rPr>
        <w:t>6</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4.1</w:t>
      </w:r>
      <w:r>
        <w:rPr>
          <w:rFonts w:asciiTheme="minorHAnsi" w:eastAsiaTheme="minorEastAsia" w:hAnsiTheme="minorHAnsi" w:cstheme="minorBidi"/>
          <w:smallCaps w:val="0"/>
          <w:noProof/>
          <w:sz w:val="22"/>
          <w:szCs w:val="22"/>
          <w:lang w:eastAsia="en-GB"/>
        </w:rPr>
        <w:tab/>
      </w:r>
      <w:r w:rsidRPr="00644377">
        <w:rPr>
          <w:bCs/>
          <w:iCs/>
          <w:noProof/>
        </w:rPr>
        <w:t>Appointment of the VO manager</w:t>
      </w:r>
      <w:r>
        <w:rPr>
          <w:noProof/>
        </w:rPr>
        <w:tab/>
      </w:r>
      <w:r>
        <w:rPr>
          <w:noProof/>
        </w:rPr>
        <w:fldChar w:fldCharType="begin"/>
      </w:r>
      <w:r>
        <w:rPr>
          <w:noProof/>
        </w:rPr>
        <w:instrText xml:space="preserve"> PAGEREF _Toc266810592 \h </w:instrText>
      </w:r>
      <w:r>
        <w:rPr>
          <w:noProof/>
        </w:rPr>
      </w:r>
      <w:r>
        <w:rPr>
          <w:noProof/>
        </w:rPr>
        <w:fldChar w:fldCharType="separate"/>
      </w:r>
      <w:r>
        <w:rPr>
          <w:noProof/>
        </w:rPr>
        <w:t>6</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4.2</w:t>
      </w:r>
      <w:r>
        <w:rPr>
          <w:rFonts w:asciiTheme="minorHAnsi" w:eastAsiaTheme="minorEastAsia" w:hAnsiTheme="minorHAnsi" w:cstheme="minorBidi"/>
          <w:smallCaps w:val="0"/>
          <w:noProof/>
          <w:sz w:val="22"/>
          <w:szCs w:val="22"/>
          <w:lang w:eastAsia="en-GB"/>
        </w:rPr>
        <w:tab/>
      </w:r>
      <w:r w:rsidRPr="00644377">
        <w:rPr>
          <w:bCs/>
          <w:iCs/>
          <w:noProof/>
        </w:rPr>
        <w:t>Membership Registration</w:t>
      </w:r>
      <w:r>
        <w:rPr>
          <w:noProof/>
        </w:rPr>
        <w:tab/>
      </w:r>
      <w:r>
        <w:rPr>
          <w:noProof/>
        </w:rPr>
        <w:fldChar w:fldCharType="begin"/>
      </w:r>
      <w:r>
        <w:rPr>
          <w:noProof/>
        </w:rPr>
        <w:instrText xml:space="preserve"> PAGEREF _Toc266810593 \h </w:instrText>
      </w:r>
      <w:r>
        <w:rPr>
          <w:noProof/>
        </w:rPr>
      </w:r>
      <w:r>
        <w:rPr>
          <w:noProof/>
        </w:rPr>
        <w:fldChar w:fldCharType="separate"/>
      </w:r>
      <w:r>
        <w:rPr>
          <w:noProof/>
        </w:rPr>
        <w:t>6</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4.3</w:t>
      </w:r>
      <w:r>
        <w:rPr>
          <w:rFonts w:asciiTheme="minorHAnsi" w:eastAsiaTheme="minorEastAsia" w:hAnsiTheme="minorHAnsi" w:cstheme="minorBidi"/>
          <w:smallCaps w:val="0"/>
          <w:noProof/>
          <w:sz w:val="22"/>
          <w:szCs w:val="22"/>
          <w:lang w:eastAsia="en-GB"/>
        </w:rPr>
        <w:tab/>
      </w:r>
      <w:r w:rsidRPr="00644377">
        <w:rPr>
          <w:bCs/>
          <w:iCs/>
          <w:noProof/>
        </w:rPr>
        <w:t>Acceptable Use Policy</w:t>
      </w:r>
      <w:r>
        <w:rPr>
          <w:noProof/>
        </w:rPr>
        <w:tab/>
      </w:r>
      <w:r>
        <w:rPr>
          <w:noProof/>
        </w:rPr>
        <w:fldChar w:fldCharType="begin"/>
      </w:r>
      <w:r>
        <w:rPr>
          <w:noProof/>
        </w:rPr>
        <w:instrText xml:space="preserve"> PAGEREF _Toc266810594 \h </w:instrText>
      </w:r>
      <w:r>
        <w:rPr>
          <w:noProof/>
        </w:rPr>
      </w:r>
      <w:r>
        <w:rPr>
          <w:noProof/>
        </w:rPr>
        <w:fldChar w:fldCharType="separate"/>
      </w:r>
      <w:r>
        <w:rPr>
          <w:noProof/>
        </w:rPr>
        <w:t>7</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4.4</w:t>
      </w:r>
      <w:r>
        <w:rPr>
          <w:rFonts w:asciiTheme="minorHAnsi" w:eastAsiaTheme="minorEastAsia" w:hAnsiTheme="minorHAnsi" w:cstheme="minorBidi"/>
          <w:smallCaps w:val="0"/>
          <w:noProof/>
          <w:sz w:val="22"/>
          <w:szCs w:val="22"/>
          <w:lang w:eastAsia="en-GB"/>
        </w:rPr>
        <w:tab/>
      </w:r>
      <w:r w:rsidRPr="00644377">
        <w:rPr>
          <w:bCs/>
          <w:iCs/>
          <w:noProof/>
        </w:rPr>
        <w:t>Membership Renewal</w:t>
      </w:r>
      <w:r>
        <w:rPr>
          <w:noProof/>
        </w:rPr>
        <w:tab/>
      </w:r>
      <w:r>
        <w:rPr>
          <w:noProof/>
        </w:rPr>
        <w:fldChar w:fldCharType="begin"/>
      </w:r>
      <w:r>
        <w:rPr>
          <w:noProof/>
        </w:rPr>
        <w:instrText xml:space="preserve"> PAGEREF _Toc266810595 \h </w:instrText>
      </w:r>
      <w:r>
        <w:rPr>
          <w:noProof/>
        </w:rPr>
      </w:r>
      <w:r>
        <w:rPr>
          <w:noProof/>
        </w:rPr>
        <w:fldChar w:fldCharType="separate"/>
      </w:r>
      <w:r>
        <w:rPr>
          <w:noProof/>
        </w:rPr>
        <w:t>7</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4.5</w:t>
      </w:r>
      <w:r>
        <w:rPr>
          <w:rFonts w:asciiTheme="minorHAnsi" w:eastAsiaTheme="minorEastAsia" w:hAnsiTheme="minorHAnsi" w:cstheme="minorBidi"/>
          <w:smallCaps w:val="0"/>
          <w:noProof/>
          <w:sz w:val="22"/>
          <w:szCs w:val="22"/>
          <w:lang w:eastAsia="en-GB"/>
        </w:rPr>
        <w:tab/>
      </w:r>
      <w:r w:rsidRPr="00644377">
        <w:rPr>
          <w:bCs/>
          <w:iCs/>
          <w:noProof/>
        </w:rPr>
        <w:t>Membership Removal</w:t>
      </w:r>
      <w:r>
        <w:rPr>
          <w:noProof/>
        </w:rPr>
        <w:tab/>
      </w:r>
      <w:r>
        <w:rPr>
          <w:noProof/>
        </w:rPr>
        <w:fldChar w:fldCharType="begin"/>
      </w:r>
      <w:r>
        <w:rPr>
          <w:noProof/>
        </w:rPr>
        <w:instrText xml:space="preserve"> PAGEREF _Toc266810596 \h </w:instrText>
      </w:r>
      <w:r>
        <w:rPr>
          <w:noProof/>
        </w:rPr>
      </w:r>
      <w:r>
        <w:rPr>
          <w:noProof/>
        </w:rPr>
        <w:fldChar w:fldCharType="separate"/>
      </w:r>
      <w:r>
        <w:rPr>
          <w:noProof/>
        </w:rPr>
        <w:t>7</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4.6</w:t>
      </w:r>
      <w:r>
        <w:rPr>
          <w:rFonts w:asciiTheme="minorHAnsi" w:eastAsiaTheme="minorEastAsia" w:hAnsiTheme="minorHAnsi" w:cstheme="minorBidi"/>
          <w:smallCaps w:val="0"/>
          <w:noProof/>
          <w:sz w:val="22"/>
          <w:szCs w:val="22"/>
          <w:lang w:eastAsia="en-GB"/>
        </w:rPr>
        <w:tab/>
      </w:r>
      <w:r w:rsidRPr="00644377">
        <w:rPr>
          <w:bCs/>
          <w:iCs/>
          <w:noProof/>
        </w:rPr>
        <w:t>Membership Suspension</w:t>
      </w:r>
      <w:r>
        <w:rPr>
          <w:noProof/>
        </w:rPr>
        <w:tab/>
      </w:r>
      <w:r>
        <w:rPr>
          <w:noProof/>
        </w:rPr>
        <w:fldChar w:fldCharType="begin"/>
      </w:r>
      <w:r>
        <w:rPr>
          <w:noProof/>
        </w:rPr>
        <w:instrText xml:space="preserve"> PAGEREF _Toc266810597 \h </w:instrText>
      </w:r>
      <w:r>
        <w:rPr>
          <w:noProof/>
        </w:rPr>
      </w:r>
      <w:r>
        <w:rPr>
          <w:noProof/>
        </w:rPr>
        <w:fldChar w:fldCharType="separate"/>
      </w:r>
      <w:r>
        <w:rPr>
          <w:noProof/>
        </w:rPr>
        <w:t>7</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4.7</w:t>
      </w:r>
      <w:r>
        <w:rPr>
          <w:rFonts w:asciiTheme="minorHAnsi" w:eastAsiaTheme="minorEastAsia" w:hAnsiTheme="minorHAnsi" w:cstheme="minorBidi"/>
          <w:smallCaps w:val="0"/>
          <w:noProof/>
          <w:sz w:val="22"/>
          <w:szCs w:val="22"/>
          <w:lang w:eastAsia="en-GB"/>
        </w:rPr>
        <w:tab/>
      </w:r>
      <w:r w:rsidRPr="00644377">
        <w:rPr>
          <w:bCs/>
          <w:iCs/>
          <w:noProof/>
        </w:rPr>
        <w:t>Audit requirements</w:t>
      </w:r>
      <w:r>
        <w:rPr>
          <w:noProof/>
        </w:rPr>
        <w:tab/>
      </w:r>
      <w:r>
        <w:rPr>
          <w:noProof/>
        </w:rPr>
        <w:fldChar w:fldCharType="begin"/>
      </w:r>
      <w:r>
        <w:rPr>
          <w:noProof/>
        </w:rPr>
        <w:instrText xml:space="preserve"> PAGEREF _Toc266810598 \h </w:instrText>
      </w:r>
      <w:r>
        <w:rPr>
          <w:noProof/>
        </w:rPr>
      </w:r>
      <w:r>
        <w:rPr>
          <w:noProof/>
        </w:rPr>
        <w:fldChar w:fldCharType="separate"/>
      </w:r>
      <w:r>
        <w:rPr>
          <w:noProof/>
        </w:rPr>
        <w:t>8</w:t>
      </w:r>
      <w:r>
        <w:rPr>
          <w:noProof/>
        </w:rPr>
        <w:fldChar w:fldCharType="end"/>
      </w:r>
    </w:p>
    <w:p w:rsidR="004E49A4" w:rsidRDefault="004E49A4">
      <w:pPr>
        <w:pStyle w:val="TOC2"/>
        <w:tabs>
          <w:tab w:val="left" w:pos="880"/>
          <w:tab w:val="right" w:leader="dot" w:pos="9062"/>
        </w:tabs>
        <w:rPr>
          <w:rFonts w:asciiTheme="minorHAnsi" w:eastAsiaTheme="minorEastAsia" w:hAnsiTheme="minorHAnsi" w:cstheme="minorBidi"/>
          <w:smallCaps w:val="0"/>
          <w:noProof/>
          <w:sz w:val="22"/>
          <w:szCs w:val="22"/>
          <w:lang w:eastAsia="en-GB"/>
        </w:rPr>
      </w:pPr>
      <w:r w:rsidRPr="00644377">
        <w:rPr>
          <w:bCs/>
          <w:iCs/>
          <w:noProof/>
        </w:rPr>
        <w:t>4.8</w:t>
      </w:r>
      <w:r>
        <w:rPr>
          <w:rFonts w:asciiTheme="minorHAnsi" w:eastAsiaTheme="minorEastAsia" w:hAnsiTheme="minorHAnsi" w:cstheme="minorBidi"/>
          <w:smallCaps w:val="0"/>
          <w:noProof/>
          <w:sz w:val="22"/>
          <w:szCs w:val="22"/>
          <w:lang w:eastAsia="en-GB"/>
        </w:rPr>
        <w:tab/>
      </w:r>
      <w:r w:rsidRPr="00644377">
        <w:rPr>
          <w:bCs/>
          <w:iCs/>
          <w:noProof/>
        </w:rPr>
        <w:t>Data privacy</w:t>
      </w:r>
      <w:r>
        <w:rPr>
          <w:noProof/>
        </w:rPr>
        <w:tab/>
      </w:r>
      <w:r>
        <w:rPr>
          <w:noProof/>
        </w:rPr>
        <w:fldChar w:fldCharType="begin"/>
      </w:r>
      <w:r>
        <w:rPr>
          <w:noProof/>
        </w:rPr>
        <w:instrText xml:space="preserve"> PAGEREF _Toc266810599 \h </w:instrText>
      </w:r>
      <w:r>
        <w:rPr>
          <w:noProof/>
        </w:rPr>
      </w:r>
      <w:r>
        <w:rPr>
          <w:noProof/>
        </w:rPr>
        <w:fldChar w:fldCharType="separate"/>
      </w:r>
      <w:r>
        <w:rPr>
          <w:noProof/>
        </w:rPr>
        <w:t>8</w:t>
      </w:r>
      <w:r>
        <w:rPr>
          <w:noProof/>
        </w:rPr>
        <w:fldChar w:fldCharType="end"/>
      </w:r>
    </w:p>
    <w:p w:rsidR="00FD36FE" w:rsidRPr="0028684D" w:rsidRDefault="00741FC1" w:rsidP="00DB69F7">
      <w:pPr>
        <w:jc w:val="center"/>
        <w:rPr>
          <w:rFonts w:ascii="Arial" w:hAnsi="Arial"/>
          <w:b/>
          <w:caps/>
          <w:sz w:val="24"/>
        </w:rPr>
      </w:pPr>
      <w:r w:rsidRPr="0028684D">
        <w:rPr>
          <w:rFonts w:ascii="Arial" w:hAnsi="Arial"/>
          <w:b/>
          <w:caps/>
          <w:sz w:val="24"/>
        </w:rPr>
        <w:fldChar w:fldCharType="end"/>
      </w:r>
    </w:p>
    <w:p w:rsidR="00FD36FE" w:rsidRPr="00F93F17" w:rsidRDefault="00FD36FE" w:rsidP="00F93F17">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588"/>
      <w:bookmarkEnd w:id="3"/>
      <w:bookmarkEnd w:id="4"/>
      <w:bookmarkEnd w:id="5"/>
      <w:r w:rsidRPr="00F93F17">
        <w:lastRenderedPageBreak/>
        <w:t>Virtual Organisation Membership Management Policy</w:t>
      </w:r>
      <w:bookmarkStart w:id="7" w:name="Introduction"/>
      <w:bookmarkEnd w:id="7"/>
      <w:r>
        <w:t xml:space="preserve">: </w:t>
      </w:r>
      <w:r w:rsidRPr="00F93F17">
        <w:t>Introduction</w:t>
      </w:r>
      <w:bookmarkEnd w:id="6"/>
      <w:r w:rsidRPr="00F93F17">
        <w:t xml:space="preserve"> </w:t>
      </w:r>
    </w:p>
    <w:p w:rsidR="00FD36FE" w:rsidRPr="00146542" w:rsidRDefault="00FD36FE" w:rsidP="00146542">
      <w:pPr>
        <w:pStyle w:val="NormalWeb"/>
        <w:jc w:val="both"/>
        <w:rPr>
          <w:sz w:val="22"/>
          <w:szCs w:val="22"/>
        </w:rPr>
      </w:pPr>
      <w:r w:rsidRPr="00146542">
        <w:rPr>
          <w:sz w:val="22"/>
          <w:szCs w:val="22"/>
        </w:rPr>
        <w:t xml:space="preserve">This policy defines the minimum requirements on Virtual </w:t>
      </w:r>
      <w:proofErr w:type="spellStart"/>
      <w:r w:rsidRPr="00146542">
        <w:rPr>
          <w:sz w:val="22"/>
          <w:szCs w:val="22"/>
        </w:rPr>
        <w:t>Organisation</w:t>
      </w:r>
      <w:proofErr w:type="spellEnd"/>
      <w:r w:rsidRPr="00146542">
        <w:rPr>
          <w:sz w:val="22"/>
          <w:szCs w:val="22"/>
        </w:rPr>
        <w:t xml:space="preserve"> (VO) Managers for managing the members of their VOs.</w:t>
      </w:r>
    </w:p>
    <w:p w:rsidR="00FD36FE" w:rsidRPr="00F93F17" w:rsidRDefault="00FD36FE" w:rsidP="00F93F17">
      <w:pPr>
        <w:pStyle w:val="Heading1"/>
      </w:pPr>
      <w:bookmarkStart w:id="8" w:name="Scope_and_Audience"/>
      <w:bookmarkStart w:id="9" w:name="_Toc266810589"/>
      <w:bookmarkEnd w:id="8"/>
      <w:r w:rsidRPr="00F93F17">
        <w:t>Scope and Audience</w:t>
      </w:r>
      <w:bookmarkEnd w:id="9"/>
      <w:r w:rsidRPr="00F93F17">
        <w:t xml:space="preserve"> </w:t>
      </w:r>
    </w:p>
    <w:p w:rsidR="00FD36FE" w:rsidRPr="00146542" w:rsidRDefault="00FD36FE" w:rsidP="00146542">
      <w:pPr>
        <w:pStyle w:val="NormalWeb"/>
        <w:jc w:val="both"/>
        <w:rPr>
          <w:sz w:val="22"/>
          <w:szCs w:val="22"/>
        </w:rPr>
      </w:pPr>
      <w:r w:rsidRPr="00146542">
        <w:rPr>
          <w:sz w:val="22"/>
          <w:szCs w:val="22"/>
        </w:rPr>
        <w:t xml:space="preserve">This document is aimed primarily at VO Managers. It defines the checks VO Managers must make to verify the eligibility of their members to join and to remain in the VO. These are independent of the implementation of the underlying technology. It does not address the security requirements for running the actual VO Membership service. </w:t>
      </w:r>
    </w:p>
    <w:p w:rsidR="00FD36FE" w:rsidRPr="00146542" w:rsidRDefault="00FD36FE" w:rsidP="00146542">
      <w:pPr>
        <w:pStyle w:val="NormalWeb"/>
        <w:jc w:val="both"/>
        <w:rPr>
          <w:sz w:val="22"/>
          <w:szCs w:val="22"/>
        </w:rPr>
      </w:pPr>
      <w:r w:rsidRPr="00146542">
        <w:rPr>
          <w:sz w:val="22"/>
          <w:szCs w:val="22"/>
        </w:rPr>
        <w:t>The VO Manager does not necessarily have to be a member of the VO or to have signed and agreed to the VO AUP. This function may be performed by a member of a Grid or Site operations team as a service for the VO.</w:t>
      </w:r>
    </w:p>
    <w:p w:rsidR="00FD36FE" w:rsidRPr="00F93F17" w:rsidRDefault="00FD36FE" w:rsidP="00F93F17">
      <w:pPr>
        <w:pStyle w:val="Heading1"/>
      </w:pPr>
      <w:bookmarkStart w:id="10" w:name="Definitions"/>
      <w:bookmarkStart w:id="11" w:name="_Toc266810590"/>
      <w:bookmarkEnd w:id="10"/>
      <w:r w:rsidRPr="00F93F17">
        <w:t>Definitions</w:t>
      </w:r>
      <w:bookmarkEnd w:id="11"/>
      <w:r w:rsidRPr="00F93F17">
        <w:t xml:space="preserve"> </w:t>
      </w:r>
    </w:p>
    <w:p w:rsidR="00FD36FE" w:rsidRPr="00146542" w:rsidRDefault="00FD36FE" w:rsidP="00146542">
      <w:pPr>
        <w:pStyle w:val="NormalWeb"/>
        <w:jc w:val="both"/>
        <w:rPr>
          <w:sz w:val="22"/>
          <w:szCs w:val="22"/>
        </w:rPr>
      </w:pPr>
      <w:r w:rsidRPr="00146542">
        <w:rPr>
          <w:i/>
          <w:iCs/>
          <w:sz w:val="22"/>
          <w:szCs w:val="22"/>
        </w:rPr>
        <w:t>Data supplied by the user:</w:t>
      </w:r>
      <w:r w:rsidRPr="00146542">
        <w:rPr>
          <w:sz w:val="22"/>
          <w:szCs w:val="22"/>
        </w:rPr>
        <w:t xml:space="preserve"> </w:t>
      </w:r>
    </w:p>
    <w:p w:rsidR="00FD36FE" w:rsidRDefault="00FD36FE" w:rsidP="00146542">
      <w:pPr>
        <w:numPr>
          <w:ilvl w:val="0"/>
          <w:numId w:val="3"/>
        </w:numPr>
        <w:suppressAutoHyphens w:val="0"/>
        <w:spacing w:before="100" w:beforeAutospacing="1" w:after="100" w:afterAutospacing="1"/>
      </w:pPr>
      <w:r>
        <w:rPr>
          <w:b/>
          <w:bCs/>
        </w:rPr>
        <w:t>Personal user data:</w:t>
      </w:r>
      <w:r>
        <w:t xml:space="preserve"> </w:t>
      </w:r>
    </w:p>
    <w:p w:rsidR="00FD36FE" w:rsidRDefault="00FD36FE" w:rsidP="00146542">
      <w:pPr>
        <w:numPr>
          <w:ilvl w:val="1"/>
          <w:numId w:val="3"/>
        </w:numPr>
        <w:suppressAutoHyphens w:val="0"/>
        <w:spacing w:before="100" w:beforeAutospacing="1" w:after="100" w:afterAutospacing="1"/>
      </w:pPr>
      <w:r>
        <w:t xml:space="preserve">Family Name, </w:t>
      </w:r>
    </w:p>
    <w:p w:rsidR="00FD36FE" w:rsidRDefault="00FD36FE" w:rsidP="00146542">
      <w:pPr>
        <w:numPr>
          <w:ilvl w:val="1"/>
          <w:numId w:val="3"/>
        </w:numPr>
        <w:suppressAutoHyphens w:val="0"/>
        <w:spacing w:before="100" w:beforeAutospacing="1" w:after="100" w:afterAutospacing="1"/>
      </w:pPr>
      <w:r>
        <w:t xml:space="preserve">Given Name, </w:t>
      </w:r>
    </w:p>
    <w:p w:rsidR="00FD36FE" w:rsidRDefault="00FD36FE" w:rsidP="00146542">
      <w:pPr>
        <w:numPr>
          <w:ilvl w:val="1"/>
          <w:numId w:val="3"/>
        </w:numPr>
        <w:suppressAutoHyphens w:val="0"/>
        <w:spacing w:before="100" w:beforeAutospacing="1" w:after="100" w:afterAutospacing="1"/>
      </w:pPr>
      <w:r>
        <w:t xml:space="preserve">Institute name, i.e. the user’s employing institute (this is required if the user's membership eligibility derives from his/her institutional affiliation) </w:t>
      </w:r>
    </w:p>
    <w:p w:rsidR="00FD36FE" w:rsidRDefault="00FD36FE" w:rsidP="00146542">
      <w:pPr>
        <w:numPr>
          <w:ilvl w:val="1"/>
          <w:numId w:val="3"/>
        </w:numPr>
        <w:suppressAutoHyphens w:val="0"/>
        <w:spacing w:before="100" w:beforeAutospacing="1" w:after="100" w:afterAutospacing="1"/>
      </w:pPr>
      <w:r>
        <w:t xml:space="preserve">Contact Phone number (this is optional, but the VO Manager may need to contact the user promptly during investigation of security incidents) </w:t>
      </w:r>
    </w:p>
    <w:p w:rsidR="00FD36FE" w:rsidRDefault="00FD36FE" w:rsidP="00146542">
      <w:pPr>
        <w:numPr>
          <w:ilvl w:val="0"/>
          <w:numId w:val="3"/>
        </w:numPr>
        <w:suppressAutoHyphens w:val="0"/>
        <w:spacing w:before="100" w:beforeAutospacing="1" w:after="100" w:afterAutospacing="1"/>
      </w:pPr>
      <w:r>
        <w:rPr>
          <w:b/>
          <w:bCs/>
        </w:rPr>
        <w:t>Registration Data:</w:t>
      </w:r>
      <w:r>
        <w:t xml:space="preserve"> Authentication (</w:t>
      </w:r>
      <w:proofErr w:type="spellStart"/>
      <w:r>
        <w:t>AuthN</w:t>
      </w:r>
      <w:proofErr w:type="spellEnd"/>
      <w:r>
        <w:t xml:space="preserve">) related information: </w:t>
      </w:r>
    </w:p>
    <w:p w:rsidR="00FD36FE" w:rsidRDefault="00FD36FE" w:rsidP="00146542">
      <w:pPr>
        <w:numPr>
          <w:ilvl w:val="1"/>
          <w:numId w:val="3"/>
        </w:numPr>
        <w:suppressAutoHyphens w:val="0"/>
        <w:spacing w:before="100" w:beforeAutospacing="1" w:after="100" w:afterAutospacing="1"/>
      </w:pPr>
      <w:r>
        <w:t xml:space="preserve">Personal user data, </w:t>
      </w:r>
    </w:p>
    <w:p w:rsidR="00FD36FE" w:rsidRDefault="00FD36FE" w:rsidP="00146542">
      <w:pPr>
        <w:numPr>
          <w:ilvl w:val="1"/>
          <w:numId w:val="3"/>
        </w:numPr>
        <w:suppressAutoHyphens w:val="0"/>
        <w:spacing w:before="100" w:beforeAutospacing="1" w:after="100" w:afterAutospacing="1"/>
      </w:pPr>
      <w:r>
        <w:t xml:space="preserve">Email address, </w:t>
      </w:r>
    </w:p>
    <w:p w:rsidR="00FD36FE" w:rsidRDefault="00FD36FE" w:rsidP="00146542">
      <w:pPr>
        <w:numPr>
          <w:ilvl w:val="1"/>
          <w:numId w:val="3"/>
        </w:numPr>
        <w:suppressAutoHyphens w:val="0"/>
        <w:spacing w:before="100" w:beforeAutospacing="1" w:after="100" w:afterAutospacing="1"/>
      </w:pPr>
      <w:proofErr w:type="spellStart"/>
      <w:r>
        <w:t>DistinguishedName</w:t>
      </w:r>
      <w:proofErr w:type="spellEnd"/>
      <w:r>
        <w:t xml:space="preserve"> (DN) extracted from a valid personal digital certificate issued by his/her Certification Authority (CA). </w:t>
      </w:r>
    </w:p>
    <w:p w:rsidR="00FD36FE" w:rsidRPr="00146542" w:rsidRDefault="00FD36FE" w:rsidP="00F93F17">
      <w:pPr>
        <w:pStyle w:val="NormalWeb"/>
        <w:rPr>
          <w:sz w:val="22"/>
          <w:szCs w:val="22"/>
        </w:rPr>
      </w:pPr>
      <w:r w:rsidRPr="00146542">
        <w:rPr>
          <w:i/>
          <w:iCs/>
          <w:sz w:val="22"/>
          <w:szCs w:val="22"/>
        </w:rPr>
        <w:t>Other relevant terms:</w:t>
      </w:r>
      <w:r w:rsidRPr="00146542">
        <w:rPr>
          <w:sz w:val="22"/>
          <w:szCs w:val="22"/>
        </w:rPr>
        <w:t xml:space="preserve"> </w:t>
      </w:r>
    </w:p>
    <w:p w:rsidR="00FD36FE" w:rsidRDefault="00FD36FE" w:rsidP="00146542">
      <w:pPr>
        <w:numPr>
          <w:ilvl w:val="0"/>
          <w:numId w:val="4"/>
        </w:numPr>
        <w:suppressAutoHyphens w:val="0"/>
        <w:spacing w:before="100" w:beforeAutospacing="1" w:after="100" w:afterAutospacing="1"/>
      </w:pPr>
      <w:r>
        <w:rPr>
          <w:b/>
          <w:bCs/>
        </w:rPr>
        <w:t>VO Database:</w:t>
      </w:r>
      <w:r>
        <w:t xml:space="preserve"> Authorisation (</w:t>
      </w:r>
      <w:proofErr w:type="spellStart"/>
      <w:r>
        <w:t>AuthZ</w:t>
      </w:r>
      <w:proofErr w:type="spellEnd"/>
      <w:r>
        <w:t xml:space="preserve">) related information, i.e. the user's role(s) in the VO, is stored in this database. His/her access rights to a resource and on data stored at it will depend on this information. </w:t>
      </w:r>
    </w:p>
    <w:p w:rsidR="00FD36FE" w:rsidRDefault="00FD36FE" w:rsidP="00146542">
      <w:pPr>
        <w:numPr>
          <w:ilvl w:val="0"/>
          <w:numId w:val="4"/>
        </w:numPr>
        <w:suppressAutoHyphens w:val="0"/>
        <w:spacing w:before="100" w:beforeAutospacing="1" w:after="100" w:afterAutospacing="1"/>
      </w:pPr>
      <w:r>
        <w:rPr>
          <w:b/>
          <w:bCs/>
        </w:rPr>
        <w:t>VO Manager:</w:t>
      </w:r>
      <w:r>
        <w:t xml:space="preserve"> The responsible person recording in the VO Database, after appropriate checks, the status of a member of the VO, i.e. performing user entries, assignment of roles, information updates and user removals. The VO management function can be performed by a group of persons delegated by the VO Manager. The VO Manager does not necessarily have to be a member of the VO or to have signed and agreed to the VO AUP. This function may be performed by a member of a Grid or Site operations team as a service for the VO. All VO Managers must comply with the requirements of this policy. </w:t>
      </w:r>
    </w:p>
    <w:p w:rsidR="00FD36FE" w:rsidRDefault="00FD36FE" w:rsidP="00146542">
      <w:pPr>
        <w:numPr>
          <w:ilvl w:val="0"/>
          <w:numId w:val="5"/>
        </w:numPr>
        <w:suppressAutoHyphens w:val="0"/>
        <w:spacing w:before="100" w:beforeAutospacing="1" w:after="100" w:afterAutospacing="1"/>
      </w:pPr>
      <w:r>
        <w:rPr>
          <w:b/>
          <w:bCs/>
        </w:rPr>
        <w:lastRenderedPageBreak/>
        <w:t>Institute Representative (IR):</w:t>
      </w:r>
      <w:r>
        <w:t xml:space="preserve"> If appointed, this person at the user’s employing institute is able to check the validity of his/her data and confirm the identity of the user and his/her right to become or remain a member of a VO. </w:t>
      </w:r>
    </w:p>
    <w:p w:rsidR="00FD36FE" w:rsidRDefault="00FD36FE" w:rsidP="00146542">
      <w:pPr>
        <w:numPr>
          <w:ilvl w:val="0"/>
          <w:numId w:val="5"/>
        </w:numPr>
        <w:suppressAutoHyphens w:val="0"/>
        <w:spacing w:before="100" w:beforeAutospacing="1" w:after="100" w:afterAutospacing="1"/>
      </w:pPr>
      <w:r>
        <w:rPr>
          <w:b/>
          <w:bCs/>
        </w:rPr>
        <w:t>VO Registration Information:</w:t>
      </w:r>
      <w:r>
        <w:t xml:space="preserve"> Data stored by the Grid describing information about the VO. </w:t>
      </w:r>
    </w:p>
    <w:p w:rsidR="00FD36FE" w:rsidRPr="00F93F17" w:rsidRDefault="00FD36FE" w:rsidP="00F93F17">
      <w:pPr>
        <w:pStyle w:val="Heading1"/>
      </w:pPr>
      <w:bookmarkStart w:id="12" w:name="Membership_Management_Requirements"/>
      <w:bookmarkStart w:id="13" w:name="_Toc266810591"/>
      <w:bookmarkEnd w:id="12"/>
      <w:r w:rsidRPr="00F93F17">
        <w:t>Membership Management Requirements</w:t>
      </w:r>
      <w:bookmarkEnd w:id="13"/>
      <w:r w:rsidRPr="00F93F17">
        <w:t xml:space="preserve"> </w:t>
      </w:r>
    </w:p>
    <w:p w:rsidR="00FD36FE" w:rsidRPr="00146542" w:rsidRDefault="00FD36FE" w:rsidP="00146542">
      <w:pPr>
        <w:pStyle w:val="NormalWeb"/>
        <w:jc w:val="both"/>
        <w:rPr>
          <w:sz w:val="22"/>
          <w:szCs w:val="22"/>
        </w:rPr>
      </w:pPr>
      <w:r w:rsidRPr="00146542">
        <w:rPr>
          <w:sz w:val="22"/>
          <w:szCs w:val="22"/>
        </w:rPr>
        <w:t xml:space="preserve">The VO must appoint a VO manager and at least one deputy who are responsible for implementing procedures meeting the requirements of this policy. These are important roles which carry operational responsibilities; non-responsiveness of the VO manager or deputies may lead to the suspension of the VO from the Grid. </w:t>
      </w:r>
    </w:p>
    <w:p w:rsidR="00FD36FE" w:rsidRPr="00146542" w:rsidRDefault="00FD36FE" w:rsidP="00146542">
      <w:pPr>
        <w:pStyle w:val="NormalWeb"/>
        <w:jc w:val="both"/>
        <w:rPr>
          <w:sz w:val="22"/>
          <w:szCs w:val="22"/>
        </w:rPr>
      </w:pPr>
      <w:r w:rsidRPr="00146542">
        <w:rPr>
          <w:sz w:val="22"/>
          <w:szCs w:val="22"/>
        </w:rPr>
        <w:t xml:space="preserve">The VO membership management procedures must ensure that: </w:t>
      </w:r>
    </w:p>
    <w:p w:rsidR="00FD36FE" w:rsidRDefault="00FD36FE" w:rsidP="00146542">
      <w:pPr>
        <w:numPr>
          <w:ilvl w:val="0"/>
          <w:numId w:val="6"/>
        </w:numPr>
        <w:suppressAutoHyphens w:val="0"/>
        <w:spacing w:before="100" w:beforeAutospacing="1" w:after="100" w:afterAutospacing="1"/>
      </w:pPr>
      <w:r>
        <w:t xml:space="preserve">only individuals who have agreed to abide by the VO AUP are registered as members of the VO, </w:t>
      </w:r>
    </w:p>
    <w:p w:rsidR="00FD36FE" w:rsidRDefault="00FD36FE" w:rsidP="00146542">
      <w:pPr>
        <w:numPr>
          <w:ilvl w:val="0"/>
          <w:numId w:val="6"/>
        </w:numPr>
        <w:suppressAutoHyphens w:val="0"/>
        <w:spacing w:before="100" w:beforeAutospacing="1" w:after="100" w:afterAutospacing="1"/>
      </w:pPr>
      <w:proofErr w:type="gramStart"/>
      <w:r>
        <w:t>accurate</w:t>
      </w:r>
      <w:proofErr w:type="gramEnd"/>
      <w:r>
        <w:t xml:space="preserve"> Registration Data is maintained for all VO members. </w:t>
      </w:r>
    </w:p>
    <w:p w:rsidR="00FD36FE" w:rsidRPr="00146542" w:rsidRDefault="00FD36FE" w:rsidP="00146542">
      <w:pPr>
        <w:pStyle w:val="NormalWeb"/>
        <w:jc w:val="both"/>
        <w:rPr>
          <w:sz w:val="22"/>
          <w:szCs w:val="22"/>
        </w:rPr>
      </w:pPr>
      <w:r w:rsidRPr="00146542">
        <w:rPr>
          <w:sz w:val="22"/>
          <w:szCs w:val="22"/>
        </w:rPr>
        <w:t xml:space="preserve">Membership of a VO is not necessarily restricted to real persons. Hosts, Services and/or Robots (unattended automated processes acting on behalf of the VO) may also be registered in the VO. In the case of these non-personal registrations, the Registration Data must include the personal details of the real person requesting registration and assuming ongoing responsibility for the entity. </w:t>
      </w:r>
    </w:p>
    <w:p w:rsidR="00FD36FE" w:rsidRPr="00146542" w:rsidRDefault="00FD36FE" w:rsidP="00146542">
      <w:pPr>
        <w:pStyle w:val="NormalWeb"/>
        <w:jc w:val="both"/>
        <w:rPr>
          <w:sz w:val="22"/>
          <w:szCs w:val="22"/>
        </w:rPr>
      </w:pPr>
      <w:r w:rsidRPr="00146542">
        <w:rPr>
          <w:sz w:val="22"/>
          <w:szCs w:val="22"/>
        </w:rPr>
        <w:t xml:space="preserve">The VO Manager must publish a description of the methods used to verify user data at registration time and periodically review users' affiliation with the VO according to the requirements in the following sub-sections. </w:t>
      </w:r>
    </w:p>
    <w:p w:rsidR="00FD36FE" w:rsidRPr="00F93F17" w:rsidRDefault="00FD36FE" w:rsidP="00F93F17">
      <w:pPr>
        <w:pStyle w:val="Heading2"/>
        <w:jc w:val="left"/>
        <w:rPr>
          <w:bCs/>
          <w:iCs/>
        </w:rPr>
      </w:pPr>
      <w:bookmarkStart w:id="14" w:name="Appointment_of_the_VO_manager"/>
      <w:bookmarkStart w:id="15" w:name="_Toc266810592"/>
      <w:bookmarkEnd w:id="14"/>
      <w:r w:rsidRPr="00F93F17">
        <w:rPr>
          <w:bCs/>
          <w:iCs/>
        </w:rPr>
        <w:t>Appointment of the VO manager</w:t>
      </w:r>
      <w:bookmarkEnd w:id="15"/>
      <w:r w:rsidRPr="00F93F17">
        <w:rPr>
          <w:bCs/>
          <w:iCs/>
        </w:rPr>
        <w:t xml:space="preserve"> </w:t>
      </w:r>
    </w:p>
    <w:p w:rsidR="00FD36FE" w:rsidRPr="00146542" w:rsidRDefault="00FD36FE" w:rsidP="00F93F17">
      <w:pPr>
        <w:pStyle w:val="NormalWeb"/>
        <w:rPr>
          <w:sz w:val="22"/>
          <w:szCs w:val="22"/>
        </w:rPr>
      </w:pPr>
      <w:r w:rsidRPr="00146542">
        <w:rPr>
          <w:sz w:val="22"/>
          <w:szCs w:val="22"/>
        </w:rPr>
        <w:t xml:space="preserve">The VO should determine how it appoints and replaces its VO manager and deputies. </w:t>
      </w:r>
    </w:p>
    <w:p w:rsidR="00FD36FE" w:rsidRPr="00F93F17" w:rsidRDefault="00FD36FE" w:rsidP="00F93F17">
      <w:pPr>
        <w:pStyle w:val="Heading2"/>
        <w:jc w:val="left"/>
        <w:rPr>
          <w:bCs/>
          <w:iCs/>
        </w:rPr>
      </w:pPr>
      <w:bookmarkStart w:id="16" w:name="Membership_Registration"/>
      <w:bookmarkStart w:id="17" w:name="_Toc266810593"/>
      <w:bookmarkEnd w:id="16"/>
      <w:r w:rsidRPr="00F93F17">
        <w:rPr>
          <w:bCs/>
          <w:iCs/>
        </w:rPr>
        <w:t>Membership Registration</w:t>
      </w:r>
      <w:bookmarkEnd w:id="17"/>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Membership Registration is the process by which people first join the VO. An important objective of this process is to collect the user’s Registration Data. Accurate Registration Data must be maintained for all VO members. </w:t>
      </w:r>
    </w:p>
    <w:p w:rsidR="00FD36FE" w:rsidRPr="00146542" w:rsidRDefault="00FD36FE" w:rsidP="00146542">
      <w:pPr>
        <w:pStyle w:val="NormalWeb"/>
        <w:jc w:val="both"/>
        <w:rPr>
          <w:sz w:val="22"/>
          <w:szCs w:val="22"/>
        </w:rPr>
      </w:pPr>
      <w:r w:rsidRPr="00146542">
        <w:rPr>
          <w:sz w:val="22"/>
          <w:szCs w:val="22"/>
        </w:rPr>
        <w:t xml:space="preserve">VO Managers must check the validity of the user Registration Data and check the user's eligibility for special </w:t>
      </w:r>
      <w:proofErr w:type="spellStart"/>
      <w:r w:rsidRPr="00146542">
        <w:rPr>
          <w:sz w:val="22"/>
          <w:szCs w:val="22"/>
        </w:rPr>
        <w:t>authorisation</w:t>
      </w:r>
      <w:proofErr w:type="spellEnd"/>
      <w:r w:rsidRPr="00146542">
        <w:rPr>
          <w:sz w:val="22"/>
          <w:szCs w:val="22"/>
        </w:rPr>
        <w:t xml:space="preserve"> (Groups/Roles). </w:t>
      </w:r>
    </w:p>
    <w:p w:rsidR="00FD36FE" w:rsidRPr="00146542" w:rsidRDefault="00FD36FE" w:rsidP="00146542">
      <w:pPr>
        <w:pStyle w:val="NormalWeb"/>
        <w:jc w:val="both"/>
        <w:rPr>
          <w:sz w:val="22"/>
          <w:szCs w:val="22"/>
        </w:rPr>
      </w:pPr>
      <w:r w:rsidRPr="00146542">
        <w:rPr>
          <w:sz w:val="22"/>
          <w:szCs w:val="22"/>
        </w:rPr>
        <w:t xml:space="preserve">Replication of Personal user data and multiple validation and authentication should be avoided so that Grid users register only once with each VO and their Registration Data are checked only in a single place. </w:t>
      </w:r>
    </w:p>
    <w:p w:rsidR="00FD36FE" w:rsidRPr="00146542" w:rsidRDefault="00FD36FE" w:rsidP="00146542">
      <w:pPr>
        <w:pStyle w:val="NormalWeb"/>
        <w:jc w:val="both"/>
        <w:rPr>
          <w:sz w:val="22"/>
          <w:szCs w:val="22"/>
        </w:rPr>
      </w:pPr>
      <w:r w:rsidRPr="00146542">
        <w:rPr>
          <w:sz w:val="22"/>
          <w:szCs w:val="22"/>
        </w:rPr>
        <w:t xml:space="preserve">The procedures must unambiguously assign the individuals who take responsibility for the validity of the Registration Data provided, and those with the authority to exercise control over the rights of the user to use Grid resources. This may include an Institute Representative, as defined above, and/or Site Managers. </w:t>
      </w:r>
    </w:p>
    <w:p w:rsidR="00FD36FE" w:rsidRPr="00F93F17" w:rsidRDefault="00FD36FE" w:rsidP="00F93F17">
      <w:pPr>
        <w:pStyle w:val="Heading2"/>
        <w:jc w:val="left"/>
        <w:rPr>
          <w:bCs/>
          <w:iCs/>
        </w:rPr>
      </w:pPr>
      <w:bookmarkStart w:id="18" w:name="Acceptable_Use_Policy"/>
      <w:bookmarkStart w:id="19" w:name="_Toc266810594"/>
      <w:bookmarkEnd w:id="18"/>
      <w:r w:rsidRPr="00F93F17">
        <w:rPr>
          <w:bCs/>
          <w:iCs/>
        </w:rPr>
        <w:lastRenderedPageBreak/>
        <w:t>Acceptable Use Policy</w:t>
      </w:r>
      <w:bookmarkEnd w:id="19"/>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An important purpose of the registration process is to record the explicit acceptance by the user of the Grid AUP and the VO AUP as well as the acceptance, by the user, that part of his/her information including Personal user data may be made available to the Sites and Grid Operations. </w:t>
      </w:r>
    </w:p>
    <w:p w:rsidR="00FD36FE" w:rsidRPr="00F93F17" w:rsidRDefault="00FD36FE" w:rsidP="00F93F17">
      <w:pPr>
        <w:pStyle w:val="Heading2"/>
        <w:jc w:val="left"/>
        <w:rPr>
          <w:bCs/>
          <w:iCs/>
        </w:rPr>
      </w:pPr>
      <w:bookmarkStart w:id="20" w:name="Membership_Renewal"/>
      <w:bookmarkStart w:id="21" w:name="_Toc266810595"/>
      <w:bookmarkEnd w:id="20"/>
      <w:r w:rsidRPr="00F93F17">
        <w:rPr>
          <w:bCs/>
          <w:iCs/>
        </w:rPr>
        <w:t>Membership Renewal</w:t>
      </w:r>
      <w:bookmarkEnd w:id="21"/>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The membership renewal process must include: </w:t>
      </w:r>
    </w:p>
    <w:p w:rsidR="00FD36FE" w:rsidRPr="00146542" w:rsidRDefault="00FD36FE" w:rsidP="00146542">
      <w:pPr>
        <w:numPr>
          <w:ilvl w:val="0"/>
          <w:numId w:val="7"/>
        </w:numPr>
        <w:suppressAutoHyphens w:val="0"/>
        <w:spacing w:before="100" w:beforeAutospacing="1" w:after="100" w:afterAutospacing="1"/>
        <w:rPr>
          <w:szCs w:val="22"/>
        </w:rPr>
      </w:pPr>
      <w:r w:rsidRPr="00146542">
        <w:rPr>
          <w:szCs w:val="22"/>
        </w:rPr>
        <w:t xml:space="preserve">Confirmation, by the VO Manager, that continued membership of VO is still allowed, </w:t>
      </w:r>
    </w:p>
    <w:p w:rsidR="00FD36FE" w:rsidRPr="00146542" w:rsidRDefault="00FD36FE" w:rsidP="00146542">
      <w:pPr>
        <w:numPr>
          <w:ilvl w:val="0"/>
          <w:numId w:val="7"/>
        </w:numPr>
        <w:suppressAutoHyphens w:val="0"/>
        <w:spacing w:before="100" w:beforeAutospacing="1" w:after="100" w:afterAutospacing="1"/>
        <w:rPr>
          <w:szCs w:val="22"/>
        </w:rPr>
      </w:pPr>
      <w:r w:rsidRPr="00146542">
        <w:rPr>
          <w:szCs w:val="22"/>
        </w:rPr>
        <w:t xml:space="preserve">Confirmation or update of all data provided during registration and all special authorisations, </w:t>
      </w:r>
    </w:p>
    <w:p w:rsidR="00FD36FE" w:rsidRPr="00146542" w:rsidRDefault="00FD36FE" w:rsidP="00146542">
      <w:pPr>
        <w:numPr>
          <w:ilvl w:val="0"/>
          <w:numId w:val="7"/>
        </w:numPr>
        <w:suppressAutoHyphens w:val="0"/>
        <w:spacing w:before="100" w:beforeAutospacing="1" w:after="100" w:afterAutospacing="1"/>
        <w:rPr>
          <w:szCs w:val="22"/>
        </w:rPr>
      </w:pPr>
      <w:r w:rsidRPr="00146542">
        <w:rPr>
          <w:szCs w:val="22"/>
        </w:rPr>
        <w:t xml:space="preserve">Reaffirmed acceptance by the user of the Grid AUP and the VO AUP. </w:t>
      </w:r>
    </w:p>
    <w:p w:rsidR="00FD36FE" w:rsidRPr="00146542" w:rsidRDefault="00FD36FE" w:rsidP="00146542">
      <w:pPr>
        <w:pStyle w:val="NormalWeb"/>
        <w:jc w:val="both"/>
        <w:rPr>
          <w:sz w:val="22"/>
          <w:szCs w:val="22"/>
        </w:rPr>
      </w:pPr>
      <w:r w:rsidRPr="00146542">
        <w:rPr>
          <w:sz w:val="22"/>
          <w:szCs w:val="22"/>
        </w:rPr>
        <w:t xml:space="preserve">Membership of the VO must be renewed at least every 12 months. Additionally all members of the VO should renew following a major change to the Grid Acceptable Use Policy. </w:t>
      </w:r>
    </w:p>
    <w:p w:rsidR="00FD36FE" w:rsidRPr="00F93F17" w:rsidRDefault="00FD36FE" w:rsidP="00F93F17">
      <w:pPr>
        <w:pStyle w:val="Heading2"/>
        <w:jc w:val="left"/>
        <w:rPr>
          <w:bCs/>
          <w:iCs/>
        </w:rPr>
      </w:pPr>
      <w:bookmarkStart w:id="22" w:name="Membership_Removal"/>
      <w:bookmarkStart w:id="23" w:name="_Toc266810596"/>
      <w:bookmarkEnd w:id="22"/>
      <w:r w:rsidRPr="00F93F17">
        <w:rPr>
          <w:bCs/>
          <w:iCs/>
        </w:rPr>
        <w:t>Membership Removal</w:t>
      </w:r>
      <w:bookmarkEnd w:id="23"/>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The following conditions should trigger a timely re-evaluation of the user’s right to remain a member of a given VO: </w:t>
      </w:r>
    </w:p>
    <w:p w:rsidR="00FD36FE" w:rsidRPr="00146542" w:rsidRDefault="00FD36FE" w:rsidP="00146542">
      <w:pPr>
        <w:numPr>
          <w:ilvl w:val="0"/>
          <w:numId w:val="8"/>
        </w:numPr>
        <w:suppressAutoHyphens w:val="0"/>
        <w:spacing w:before="100" w:beforeAutospacing="1" w:after="100" w:afterAutospacing="1"/>
        <w:rPr>
          <w:szCs w:val="22"/>
        </w:rPr>
      </w:pPr>
      <w:r w:rsidRPr="00146542">
        <w:rPr>
          <w:szCs w:val="22"/>
        </w:rPr>
        <w:t xml:space="preserve">User or IR request. Ideally, the user should be able to remove themselves from the VO without involvement of the VO Manager, </w:t>
      </w:r>
    </w:p>
    <w:p w:rsidR="00FD36FE" w:rsidRPr="00146542" w:rsidRDefault="00FD36FE" w:rsidP="00146542">
      <w:pPr>
        <w:numPr>
          <w:ilvl w:val="0"/>
          <w:numId w:val="8"/>
        </w:numPr>
        <w:suppressAutoHyphens w:val="0"/>
        <w:spacing w:before="100" w:beforeAutospacing="1" w:after="100" w:afterAutospacing="1"/>
        <w:rPr>
          <w:szCs w:val="22"/>
        </w:rPr>
      </w:pPr>
      <w:r w:rsidRPr="00146542">
        <w:rPr>
          <w:szCs w:val="22"/>
        </w:rPr>
        <w:t xml:space="preserve">Renewal failed to complete in allotted time, </w:t>
      </w:r>
    </w:p>
    <w:p w:rsidR="00FD36FE" w:rsidRPr="00146542" w:rsidRDefault="00FD36FE" w:rsidP="00146542">
      <w:pPr>
        <w:numPr>
          <w:ilvl w:val="0"/>
          <w:numId w:val="8"/>
        </w:numPr>
        <w:suppressAutoHyphens w:val="0"/>
        <w:spacing w:before="100" w:beforeAutospacing="1" w:after="100" w:afterAutospacing="1"/>
        <w:rPr>
          <w:szCs w:val="22"/>
        </w:rPr>
      </w:pPr>
      <w:r w:rsidRPr="00146542">
        <w:rPr>
          <w:szCs w:val="22"/>
        </w:rPr>
        <w:t xml:space="preserve">End of collaboration between the user’s institute and the VO, if applicable, </w:t>
      </w:r>
    </w:p>
    <w:p w:rsidR="00FD36FE" w:rsidRPr="00146542" w:rsidRDefault="00FD36FE" w:rsidP="00146542">
      <w:pPr>
        <w:numPr>
          <w:ilvl w:val="0"/>
          <w:numId w:val="8"/>
        </w:numPr>
        <w:suppressAutoHyphens w:val="0"/>
        <w:spacing w:before="100" w:beforeAutospacing="1" w:after="100" w:afterAutospacing="1"/>
        <w:rPr>
          <w:szCs w:val="22"/>
        </w:rPr>
      </w:pPr>
      <w:r w:rsidRPr="00146542">
        <w:rPr>
          <w:szCs w:val="22"/>
        </w:rPr>
        <w:t xml:space="preserve">End of collaboration between the user and the VO, </w:t>
      </w:r>
    </w:p>
    <w:p w:rsidR="00FD36FE" w:rsidRPr="00146542" w:rsidRDefault="00FD36FE" w:rsidP="00146542">
      <w:pPr>
        <w:numPr>
          <w:ilvl w:val="0"/>
          <w:numId w:val="8"/>
        </w:numPr>
        <w:suppressAutoHyphens w:val="0"/>
        <w:spacing w:before="100" w:beforeAutospacing="1" w:after="100" w:afterAutospacing="1"/>
        <w:rPr>
          <w:szCs w:val="22"/>
        </w:rPr>
      </w:pPr>
      <w:r w:rsidRPr="00146542">
        <w:rPr>
          <w:szCs w:val="22"/>
        </w:rPr>
        <w:t xml:space="preserve">End of collaboration between the user and his/her institute, if applicable. </w:t>
      </w:r>
    </w:p>
    <w:p w:rsidR="00FD36FE" w:rsidRPr="00146542" w:rsidRDefault="00FD36FE" w:rsidP="00146542">
      <w:pPr>
        <w:pStyle w:val="NormalWeb"/>
        <w:jc w:val="both"/>
        <w:rPr>
          <w:sz w:val="22"/>
          <w:szCs w:val="22"/>
        </w:rPr>
      </w:pPr>
      <w:r w:rsidRPr="00146542">
        <w:rPr>
          <w:sz w:val="22"/>
          <w:szCs w:val="22"/>
        </w:rPr>
        <w:t xml:space="preserve">Note that some VOs may not maintain relationships with institutes. The fact that the VO does not maintain relationships with institutes should be recorded on the VO Registration Information. </w:t>
      </w:r>
    </w:p>
    <w:p w:rsidR="00FD36FE" w:rsidRPr="00F93F17" w:rsidRDefault="00FD36FE" w:rsidP="00F93F17">
      <w:pPr>
        <w:pStyle w:val="Heading2"/>
        <w:jc w:val="left"/>
        <w:rPr>
          <w:bCs/>
          <w:iCs/>
        </w:rPr>
      </w:pPr>
      <w:bookmarkStart w:id="24" w:name="Membership_Suspension"/>
      <w:bookmarkStart w:id="25" w:name="_Toc266810597"/>
      <w:bookmarkEnd w:id="24"/>
      <w:r w:rsidRPr="00F93F17">
        <w:rPr>
          <w:bCs/>
          <w:iCs/>
        </w:rPr>
        <w:t>Membership Suspension</w:t>
      </w:r>
      <w:bookmarkEnd w:id="25"/>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The suspension of VO membership is the temporary removal of the user from the VO. </w:t>
      </w:r>
    </w:p>
    <w:p w:rsidR="00FD36FE" w:rsidRPr="00146542" w:rsidRDefault="00FD36FE" w:rsidP="00146542">
      <w:pPr>
        <w:pStyle w:val="NormalWeb"/>
        <w:jc w:val="both"/>
        <w:rPr>
          <w:sz w:val="22"/>
          <w:szCs w:val="22"/>
        </w:rPr>
      </w:pPr>
      <w:r w:rsidRPr="00146542">
        <w:rPr>
          <w:sz w:val="22"/>
          <w:szCs w:val="22"/>
        </w:rPr>
        <w:t xml:space="preserve">The VO Manager must cooperate fully with Grid Security Operations in the investigation of Grid security incidents. A member should be suspended when the VO Manager is presented with reasonable evidence that the member’s grid identity has been used, with or without the user’s consent, in breach of relevant Grid and/or VO policies (security or otherwise). </w:t>
      </w:r>
    </w:p>
    <w:p w:rsidR="00FD36FE" w:rsidRPr="00146542" w:rsidRDefault="00FD36FE" w:rsidP="00146542">
      <w:pPr>
        <w:pStyle w:val="NormalWeb"/>
        <w:jc w:val="both"/>
        <w:rPr>
          <w:sz w:val="22"/>
          <w:szCs w:val="22"/>
        </w:rPr>
      </w:pPr>
      <w:r w:rsidRPr="00146542">
        <w:rPr>
          <w:sz w:val="22"/>
          <w:szCs w:val="22"/>
        </w:rPr>
        <w:t xml:space="preserve">The request for suspension may be made by the Grid Security Officer and/or by Grid Operations. Requests from Sites should be routed through and confirmed by the Grid Security Officer and/or Grid Operations. In emergency situations this confirmation may be provided after the actual suspension if the VO Manager decides this is appropriate. </w:t>
      </w:r>
    </w:p>
    <w:p w:rsidR="00FD36FE" w:rsidRPr="00146542" w:rsidRDefault="00FD36FE" w:rsidP="00146542">
      <w:pPr>
        <w:pStyle w:val="NormalWeb"/>
        <w:jc w:val="both"/>
        <w:rPr>
          <w:sz w:val="22"/>
          <w:szCs w:val="22"/>
        </w:rPr>
      </w:pPr>
      <w:r w:rsidRPr="00146542">
        <w:rPr>
          <w:sz w:val="22"/>
          <w:szCs w:val="22"/>
        </w:rPr>
        <w:t xml:space="preserve">All reasonable efforts must be made by the VO Manager to contact the member when he/she is suspended. </w:t>
      </w:r>
    </w:p>
    <w:p w:rsidR="00FD36FE" w:rsidRPr="00146542" w:rsidRDefault="00FD36FE" w:rsidP="00146542">
      <w:pPr>
        <w:pStyle w:val="NormalWeb"/>
        <w:jc w:val="both"/>
        <w:rPr>
          <w:sz w:val="22"/>
          <w:szCs w:val="22"/>
        </w:rPr>
      </w:pPr>
      <w:r w:rsidRPr="00146542">
        <w:rPr>
          <w:sz w:val="22"/>
          <w:szCs w:val="22"/>
        </w:rPr>
        <w:lastRenderedPageBreak/>
        <w:t xml:space="preserve">Prior to reinstating a suspended user the VO Manager must notify those who requested suspension. </w:t>
      </w:r>
    </w:p>
    <w:p w:rsidR="00FD36FE" w:rsidRPr="00146542" w:rsidRDefault="00FD36FE" w:rsidP="00146542">
      <w:pPr>
        <w:pStyle w:val="NormalWeb"/>
        <w:jc w:val="both"/>
        <w:rPr>
          <w:sz w:val="22"/>
          <w:szCs w:val="22"/>
        </w:rPr>
      </w:pPr>
      <w:r w:rsidRPr="00146542">
        <w:rPr>
          <w:sz w:val="22"/>
          <w:szCs w:val="22"/>
        </w:rPr>
        <w:t xml:space="preserve">There should be an agreed dispute resolution procedures which the VO and/or Grid can follow if the user wishes to challenge his/her suspension. </w:t>
      </w:r>
    </w:p>
    <w:p w:rsidR="00FD36FE" w:rsidRPr="00F93F17" w:rsidRDefault="00FD36FE" w:rsidP="00F93F17">
      <w:pPr>
        <w:pStyle w:val="Heading2"/>
        <w:jc w:val="left"/>
        <w:rPr>
          <w:bCs/>
          <w:iCs/>
        </w:rPr>
      </w:pPr>
      <w:bookmarkStart w:id="26" w:name="Audit_requirements"/>
      <w:bookmarkStart w:id="27" w:name="_Toc266810598"/>
      <w:bookmarkEnd w:id="26"/>
      <w:r w:rsidRPr="00F93F17">
        <w:rPr>
          <w:bCs/>
          <w:iCs/>
        </w:rPr>
        <w:t>Audit requirements</w:t>
      </w:r>
      <w:bookmarkEnd w:id="27"/>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The VO Membership Management system(s) must record and maintain an audit log of all VO membership transactions. </w:t>
      </w:r>
    </w:p>
    <w:p w:rsidR="00FD36FE" w:rsidRPr="00146542" w:rsidRDefault="00FD36FE" w:rsidP="00146542">
      <w:pPr>
        <w:pStyle w:val="NormalWeb"/>
        <w:jc w:val="both"/>
        <w:rPr>
          <w:sz w:val="22"/>
          <w:szCs w:val="22"/>
        </w:rPr>
      </w:pPr>
      <w:r w:rsidRPr="00146542">
        <w:rPr>
          <w:sz w:val="22"/>
          <w:szCs w:val="22"/>
        </w:rPr>
        <w:t xml:space="preserve">This audit log must be kept for a minimum period consistent with the </w:t>
      </w:r>
      <w:r w:rsidRPr="00146542">
        <w:rPr>
          <w:sz w:val="22"/>
          <w:szCs w:val="22"/>
        </w:rPr>
        <w:br/>
      </w:r>
      <w:r w:rsidRPr="00262F9E">
        <w:rPr>
          <w:sz w:val="22"/>
          <w:szCs w:val="22"/>
        </w:rPr>
        <w:t>Traceability and Logging Policy</w:t>
      </w:r>
      <w:r w:rsidRPr="00146542">
        <w:rPr>
          <w:rStyle w:val="urlexpansion"/>
          <w:sz w:val="22"/>
          <w:szCs w:val="22"/>
        </w:rPr>
        <w:t> (</w:t>
      </w:r>
      <w:hyperlink r:id="rId14" w:history="1">
        <w:r w:rsidRPr="00E734D9">
          <w:rPr>
            <w:rStyle w:val="Hyperlink"/>
            <w:sz w:val="22"/>
            <w:szCs w:val="22"/>
          </w:rPr>
          <w:t>https://documents.egi.eu/document/81</w:t>
        </w:r>
      </w:hyperlink>
      <w:r w:rsidRPr="00146542">
        <w:rPr>
          <w:rStyle w:val="urlexpansion"/>
          <w:sz w:val="22"/>
          <w:szCs w:val="22"/>
        </w:rPr>
        <w:t>)</w:t>
      </w:r>
      <w:r w:rsidRPr="00146542">
        <w:rPr>
          <w:sz w:val="22"/>
          <w:szCs w:val="22"/>
        </w:rPr>
        <w:t xml:space="preserve">. Audit logs containing personal registration data must not be retained for longer than one year. </w:t>
      </w:r>
    </w:p>
    <w:p w:rsidR="00FD36FE" w:rsidRPr="00146542" w:rsidRDefault="00FD36FE" w:rsidP="00146542">
      <w:pPr>
        <w:pStyle w:val="NormalWeb"/>
        <w:jc w:val="both"/>
        <w:rPr>
          <w:sz w:val="22"/>
          <w:szCs w:val="22"/>
        </w:rPr>
      </w:pPr>
      <w:r w:rsidRPr="00146542">
        <w:rPr>
          <w:sz w:val="22"/>
          <w:szCs w:val="22"/>
        </w:rPr>
        <w:t xml:space="preserve">The audit logs must include: </w:t>
      </w:r>
    </w:p>
    <w:p w:rsidR="00FD36FE" w:rsidRPr="00146542" w:rsidRDefault="00FD36FE" w:rsidP="00146542">
      <w:pPr>
        <w:numPr>
          <w:ilvl w:val="0"/>
          <w:numId w:val="9"/>
        </w:numPr>
        <w:suppressAutoHyphens w:val="0"/>
        <w:spacing w:before="100" w:beforeAutospacing="1" w:after="100" w:afterAutospacing="1"/>
        <w:rPr>
          <w:szCs w:val="22"/>
        </w:rPr>
      </w:pPr>
      <w:r w:rsidRPr="00146542">
        <w:rPr>
          <w:szCs w:val="22"/>
        </w:rPr>
        <w:t xml:space="preserve">every request for membership, </w:t>
      </w:r>
    </w:p>
    <w:p w:rsidR="00FD36FE" w:rsidRPr="00146542" w:rsidRDefault="00FD36FE" w:rsidP="00146542">
      <w:pPr>
        <w:numPr>
          <w:ilvl w:val="0"/>
          <w:numId w:val="9"/>
        </w:numPr>
        <w:suppressAutoHyphens w:val="0"/>
        <w:spacing w:before="100" w:beforeAutospacing="1" w:after="100" w:afterAutospacing="1"/>
        <w:rPr>
          <w:szCs w:val="22"/>
        </w:rPr>
      </w:pPr>
      <w:proofErr w:type="gramStart"/>
      <w:r w:rsidRPr="00146542">
        <w:rPr>
          <w:szCs w:val="22"/>
        </w:rPr>
        <w:t>every</w:t>
      </w:r>
      <w:proofErr w:type="gramEnd"/>
      <w:r w:rsidRPr="00146542">
        <w:rPr>
          <w:szCs w:val="22"/>
        </w:rPr>
        <w:t xml:space="preserve"> request for assignment of or change to VO authorisation attributes (groups, roles etc.), </w:t>
      </w:r>
    </w:p>
    <w:p w:rsidR="00FD36FE" w:rsidRPr="00146542" w:rsidRDefault="00FD36FE" w:rsidP="00146542">
      <w:pPr>
        <w:numPr>
          <w:ilvl w:val="0"/>
          <w:numId w:val="9"/>
        </w:numPr>
        <w:suppressAutoHyphens w:val="0"/>
        <w:spacing w:before="100" w:beforeAutospacing="1" w:after="100" w:afterAutospacing="1"/>
        <w:rPr>
          <w:szCs w:val="22"/>
        </w:rPr>
      </w:pPr>
      <w:r w:rsidRPr="00146542">
        <w:rPr>
          <w:szCs w:val="22"/>
        </w:rPr>
        <w:t xml:space="preserve">every membership renewal request, </w:t>
      </w:r>
    </w:p>
    <w:p w:rsidR="00FD36FE" w:rsidRPr="00146542" w:rsidRDefault="00FD36FE" w:rsidP="00146542">
      <w:pPr>
        <w:numPr>
          <w:ilvl w:val="0"/>
          <w:numId w:val="9"/>
        </w:numPr>
        <w:suppressAutoHyphens w:val="0"/>
        <w:spacing w:before="100" w:beforeAutospacing="1" w:after="100" w:afterAutospacing="1"/>
        <w:rPr>
          <w:szCs w:val="22"/>
        </w:rPr>
      </w:pPr>
      <w:r w:rsidRPr="00146542">
        <w:rPr>
          <w:szCs w:val="22"/>
        </w:rPr>
        <w:t xml:space="preserve">every membership suspension request, </w:t>
      </w:r>
    </w:p>
    <w:p w:rsidR="00FD36FE" w:rsidRPr="00146542" w:rsidRDefault="00FD36FE" w:rsidP="00146542">
      <w:pPr>
        <w:numPr>
          <w:ilvl w:val="0"/>
          <w:numId w:val="9"/>
        </w:numPr>
        <w:suppressAutoHyphens w:val="0"/>
        <w:spacing w:before="100" w:beforeAutospacing="1" w:after="100" w:afterAutospacing="1"/>
        <w:rPr>
          <w:szCs w:val="22"/>
        </w:rPr>
      </w:pPr>
      <w:proofErr w:type="gramStart"/>
      <w:r w:rsidRPr="00146542">
        <w:rPr>
          <w:szCs w:val="22"/>
        </w:rPr>
        <w:t>every</w:t>
      </w:r>
      <w:proofErr w:type="gramEnd"/>
      <w:r w:rsidRPr="00146542">
        <w:rPr>
          <w:szCs w:val="22"/>
        </w:rPr>
        <w:t xml:space="preserve"> membership removal. </w:t>
      </w:r>
    </w:p>
    <w:p w:rsidR="00FD36FE" w:rsidRPr="00146542" w:rsidRDefault="00FD36FE" w:rsidP="00146542">
      <w:pPr>
        <w:pStyle w:val="NormalWeb"/>
        <w:jc w:val="both"/>
        <w:rPr>
          <w:sz w:val="22"/>
          <w:szCs w:val="22"/>
        </w:rPr>
      </w:pPr>
      <w:r w:rsidRPr="00146542">
        <w:rPr>
          <w:sz w:val="22"/>
          <w:szCs w:val="22"/>
        </w:rPr>
        <w:t xml:space="preserve">Each of these requests should record the date and time of the request, the originator of the request, the details of the request and whether or not it was approved or successful. The identity of the person granting or refusing the request should be recorded including any verification steps involved and other people consulted, e.g. IR. </w:t>
      </w:r>
    </w:p>
    <w:p w:rsidR="00FD36FE" w:rsidRPr="00F93F17" w:rsidRDefault="00FD36FE" w:rsidP="00F93F17">
      <w:pPr>
        <w:pStyle w:val="Heading2"/>
        <w:jc w:val="left"/>
        <w:rPr>
          <w:bCs/>
          <w:iCs/>
        </w:rPr>
      </w:pPr>
      <w:bookmarkStart w:id="28" w:name="Data_privacy"/>
      <w:bookmarkStart w:id="29" w:name="_Toc266810599"/>
      <w:bookmarkEnd w:id="28"/>
      <w:r w:rsidRPr="00F93F17">
        <w:rPr>
          <w:bCs/>
          <w:iCs/>
        </w:rPr>
        <w:t>Data privacy</w:t>
      </w:r>
      <w:bookmarkEnd w:id="29"/>
      <w:r w:rsidRPr="00F93F17">
        <w:rPr>
          <w:bCs/>
          <w:iCs/>
        </w:rPr>
        <w:t xml:space="preserve"> </w:t>
      </w:r>
    </w:p>
    <w:p w:rsidR="00FD36FE" w:rsidRPr="00146542" w:rsidRDefault="00FD36FE" w:rsidP="00146542">
      <w:pPr>
        <w:pStyle w:val="NormalWeb"/>
        <w:jc w:val="both"/>
        <w:rPr>
          <w:sz w:val="22"/>
          <w:szCs w:val="22"/>
        </w:rPr>
      </w:pPr>
      <w:r w:rsidRPr="00146542">
        <w:rPr>
          <w:sz w:val="22"/>
          <w:szCs w:val="22"/>
        </w:rPr>
        <w:t xml:space="preserve">It is recommended that the VO should document its VO Membership data privacy policy. This should include statements on: </w:t>
      </w:r>
    </w:p>
    <w:p w:rsidR="00FD36FE" w:rsidRPr="00146542" w:rsidRDefault="00FD36FE" w:rsidP="00146542">
      <w:pPr>
        <w:numPr>
          <w:ilvl w:val="0"/>
          <w:numId w:val="10"/>
        </w:numPr>
        <w:suppressAutoHyphens w:val="0"/>
        <w:spacing w:before="100" w:beforeAutospacing="1" w:after="100" w:afterAutospacing="1"/>
        <w:rPr>
          <w:szCs w:val="22"/>
        </w:rPr>
      </w:pPr>
      <w:r w:rsidRPr="00146542">
        <w:rPr>
          <w:szCs w:val="22"/>
        </w:rPr>
        <w:t xml:space="preserve">which data, if any, is collected from a VO member in addition to the Registration Data and explain why this data is required, </w:t>
      </w:r>
    </w:p>
    <w:p w:rsidR="00FD36FE" w:rsidRPr="00146542" w:rsidRDefault="00FD36FE" w:rsidP="00146542">
      <w:pPr>
        <w:numPr>
          <w:ilvl w:val="0"/>
          <w:numId w:val="10"/>
        </w:numPr>
        <w:suppressAutoHyphens w:val="0"/>
        <w:spacing w:before="100" w:beforeAutospacing="1" w:after="100" w:afterAutospacing="1"/>
        <w:rPr>
          <w:szCs w:val="22"/>
        </w:rPr>
      </w:pPr>
      <w:r w:rsidRPr="00146542">
        <w:rPr>
          <w:szCs w:val="22"/>
        </w:rPr>
        <w:t xml:space="preserve">how and where the data is stored, </w:t>
      </w:r>
    </w:p>
    <w:p w:rsidR="00FD36FE" w:rsidRPr="00146542" w:rsidRDefault="00FD36FE" w:rsidP="00146542">
      <w:pPr>
        <w:numPr>
          <w:ilvl w:val="0"/>
          <w:numId w:val="10"/>
        </w:numPr>
        <w:suppressAutoHyphens w:val="0"/>
        <w:spacing w:before="100" w:beforeAutospacing="1" w:after="100" w:afterAutospacing="1"/>
        <w:rPr>
          <w:szCs w:val="22"/>
        </w:rPr>
      </w:pPr>
      <w:r w:rsidRPr="00146542">
        <w:rPr>
          <w:szCs w:val="22"/>
        </w:rPr>
        <w:t xml:space="preserve">for how long the data is kept and how expired data is deleted, </w:t>
      </w:r>
    </w:p>
    <w:p w:rsidR="00FD36FE" w:rsidRPr="00146542" w:rsidRDefault="00FD36FE" w:rsidP="00146542">
      <w:pPr>
        <w:numPr>
          <w:ilvl w:val="0"/>
          <w:numId w:val="10"/>
        </w:numPr>
        <w:suppressAutoHyphens w:val="0"/>
        <w:spacing w:before="100" w:beforeAutospacing="1" w:after="100" w:afterAutospacing="1"/>
        <w:rPr>
          <w:szCs w:val="22"/>
        </w:rPr>
      </w:pPr>
      <w:r w:rsidRPr="00146542">
        <w:rPr>
          <w:szCs w:val="22"/>
        </w:rPr>
        <w:t xml:space="preserve">explain who within the VO has access to the data and why, </w:t>
      </w:r>
    </w:p>
    <w:p w:rsidR="00FD36FE" w:rsidRPr="00146542" w:rsidRDefault="00FD36FE" w:rsidP="00146542">
      <w:pPr>
        <w:numPr>
          <w:ilvl w:val="0"/>
          <w:numId w:val="10"/>
        </w:numPr>
        <w:suppressAutoHyphens w:val="0"/>
        <w:spacing w:before="100" w:beforeAutospacing="1" w:after="100" w:afterAutospacing="1"/>
        <w:rPr>
          <w:szCs w:val="22"/>
        </w:rPr>
      </w:pPr>
      <w:r w:rsidRPr="00146542">
        <w:rPr>
          <w:szCs w:val="22"/>
        </w:rPr>
        <w:t xml:space="preserve">how the user can view their own data and request corrections, </w:t>
      </w:r>
    </w:p>
    <w:p w:rsidR="00FD36FE" w:rsidRPr="00146542" w:rsidRDefault="00FD36FE" w:rsidP="00146542">
      <w:pPr>
        <w:numPr>
          <w:ilvl w:val="0"/>
          <w:numId w:val="10"/>
        </w:numPr>
        <w:suppressAutoHyphens w:val="0"/>
        <w:spacing w:before="100" w:beforeAutospacing="1" w:after="100" w:afterAutospacing="1"/>
        <w:rPr>
          <w:szCs w:val="22"/>
        </w:rPr>
      </w:pPr>
      <w:r w:rsidRPr="00146542">
        <w:rPr>
          <w:szCs w:val="22"/>
        </w:rPr>
        <w:t xml:space="preserve">what happens to the VO membership data when the VO ceases to exist, </w:t>
      </w:r>
    </w:p>
    <w:p w:rsidR="00FD36FE" w:rsidRPr="00146542" w:rsidRDefault="00FD36FE" w:rsidP="00146542">
      <w:pPr>
        <w:numPr>
          <w:ilvl w:val="0"/>
          <w:numId w:val="10"/>
        </w:numPr>
        <w:suppressAutoHyphens w:val="0"/>
        <w:spacing w:before="100" w:beforeAutospacing="1" w:after="100" w:afterAutospacing="1"/>
        <w:rPr>
          <w:szCs w:val="22"/>
        </w:rPr>
      </w:pPr>
      <w:proofErr w:type="gramStart"/>
      <w:r w:rsidRPr="00146542">
        <w:rPr>
          <w:szCs w:val="22"/>
        </w:rPr>
        <w:t>describe</w:t>
      </w:r>
      <w:proofErr w:type="gramEnd"/>
      <w:r w:rsidRPr="00146542">
        <w:rPr>
          <w:szCs w:val="22"/>
        </w:rPr>
        <w:t xml:space="preserve"> any third parties to whom VO membership data is disclosed and why. The VO may decide, for example, to grant read access to the data by Grid and Security Operations.</w:t>
      </w:r>
    </w:p>
    <w:p w:rsidR="00FD36FE" w:rsidRPr="00F93F17" w:rsidRDefault="00FD36FE" w:rsidP="00F93F17"/>
    <w:sectPr w:rsidR="00FD36FE" w:rsidRPr="00F93F17" w:rsidSect="001722D5">
      <w:headerReference w:type="even" r:id="rId15"/>
      <w:headerReference w:type="default" r:id="rId16"/>
      <w:footerReference w:type="default" r:id="rId17"/>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FE" w:rsidRDefault="00FD36FE">
      <w:r>
        <w:separator/>
      </w:r>
    </w:p>
  </w:endnote>
  <w:endnote w:type="continuationSeparator" w:id="0">
    <w:p w:rsidR="00FD36FE" w:rsidRDefault="00FD3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FE" w:rsidRDefault="00741FC1">
    <w:pPr>
      <w:pStyle w:val="Footer"/>
      <w:framePr w:wrap="around" w:vAnchor="text" w:hAnchor="margin" w:xAlign="right" w:y="1"/>
      <w:rPr>
        <w:rStyle w:val="PageNumber"/>
      </w:rPr>
    </w:pPr>
    <w:r>
      <w:rPr>
        <w:rStyle w:val="PageNumber"/>
      </w:rPr>
      <w:fldChar w:fldCharType="begin"/>
    </w:r>
    <w:r w:rsidR="00FD36FE">
      <w:rPr>
        <w:rStyle w:val="PageNumber"/>
      </w:rPr>
      <w:instrText xml:space="preserve">PAGE  </w:instrText>
    </w:r>
    <w:r>
      <w:rPr>
        <w:rStyle w:val="PageNumber"/>
      </w:rPr>
      <w:fldChar w:fldCharType="separate"/>
    </w:r>
    <w:r w:rsidR="00FD36FE">
      <w:rPr>
        <w:rStyle w:val="PageNumber"/>
        <w:noProof/>
      </w:rPr>
      <w:t>9</w:t>
    </w:r>
    <w:r>
      <w:rPr>
        <w:rStyle w:val="PageNumber"/>
      </w:rPr>
      <w:fldChar w:fldCharType="end"/>
    </w:r>
  </w:p>
  <w:p w:rsidR="00FD36FE" w:rsidRDefault="00FD36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FE" w:rsidRDefault="00FD36F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FD36FE">
      <w:tc>
        <w:tcPr>
          <w:tcW w:w="2764" w:type="dxa"/>
          <w:tcBorders>
            <w:top w:val="single" w:sz="8" w:space="0" w:color="000080"/>
          </w:tcBorders>
        </w:tcPr>
        <w:p w:rsidR="00FD36FE" w:rsidRPr="0078770C" w:rsidRDefault="00FD36F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FD36FE" w:rsidRPr="0078770C" w:rsidRDefault="00FD36FE"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FD36FE" w:rsidRPr="00091917" w:rsidRDefault="00FD36FE">
          <w:pPr>
            <w:pStyle w:val="Footer"/>
            <w:jc w:val="center"/>
            <w:rPr>
              <w:caps/>
              <w:sz w:val="22"/>
            </w:rPr>
          </w:pPr>
        </w:p>
      </w:tc>
      <w:tc>
        <w:tcPr>
          <w:tcW w:w="992" w:type="dxa"/>
          <w:tcBorders>
            <w:top w:val="single" w:sz="8" w:space="0" w:color="000080"/>
          </w:tcBorders>
        </w:tcPr>
        <w:p w:rsidR="00FD36FE" w:rsidRPr="00091917" w:rsidRDefault="00741FC1">
          <w:pPr>
            <w:pStyle w:val="Footer"/>
            <w:jc w:val="right"/>
            <w:rPr>
              <w:sz w:val="22"/>
            </w:rPr>
          </w:pPr>
          <w:r w:rsidRPr="00091917">
            <w:rPr>
              <w:sz w:val="22"/>
            </w:rPr>
            <w:fldChar w:fldCharType="begin"/>
          </w:r>
          <w:r w:rsidR="00FD36FE" w:rsidRPr="00091917">
            <w:rPr>
              <w:sz w:val="22"/>
            </w:rPr>
            <w:instrText xml:space="preserve"> PAGE  \* MERGEFORMAT </w:instrText>
          </w:r>
          <w:r w:rsidRPr="00091917">
            <w:rPr>
              <w:sz w:val="22"/>
            </w:rPr>
            <w:fldChar w:fldCharType="separate"/>
          </w:r>
          <w:r w:rsidR="004E49A4">
            <w:rPr>
              <w:noProof/>
              <w:sz w:val="22"/>
            </w:rPr>
            <w:t>1</w:t>
          </w:r>
          <w:r w:rsidRPr="00091917">
            <w:rPr>
              <w:sz w:val="22"/>
            </w:rPr>
            <w:fldChar w:fldCharType="end"/>
          </w:r>
          <w:r w:rsidR="00FD36FE" w:rsidRPr="00091917">
            <w:rPr>
              <w:sz w:val="22"/>
            </w:rPr>
            <w:t xml:space="preserve"> / </w:t>
          </w:r>
          <w:fldSimple w:instr=" NUMPAGES  \* MERGEFORMAT ">
            <w:r w:rsidR="004E49A4" w:rsidRPr="004E49A4">
              <w:rPr>
                <w:noProof/>
                <w:sz w:val="22"/>
              </w:rPr>
              <w:t>8</w:t>
            </w:r>
          </w:fldSimple>
        </w:p>
      </w:tc>
    </w:tr>
  </w:tbl>
  <w:p w:rsidR="00FD36FE" w:rsidRDefault="00FD36FE"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FE" w:rsidRDefault="00FD36F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FD36FE">
      <w:tc>
        <w:tcPr>
          <w:tcW w:w="2764" w:type="dxa"/>
          <w:tcBorders>
            <w:top w:val="single" w:sz="8" w:space="0" w:color="000080"/>
          </w:tcBorders>
        </w:tcPr>
        <w:p w:rsidR="00FD36FE" w:rsidRPr="0078770C" w:rsidRDefault="00FD36FE">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FD36FE" w:rsidRPr="0078770C" w:rsidRDefault="00FD36FE"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FD36FE" w:rsidRPr="00091917" w:rsidRDefault="00FD36FE">
          <w:pPr>
            <w:pStyle w:val="Footer"/>
            <w:jc w:val="center"/>
            <w:rPr>
              <w:caps/>
              <w:sz w:val="22"/>
            </w:rPr>
          </w:pPr>
        </w:p>
      </w:tc>
      <w:tc>
        <w:tcPr>
          <w:tcW w:w="992" w:type="dxa"/>
          <w:tcBorders>
            <w:top w:val="single" w:sz="8" w:space="0" w:color="000080"/>
          </w:tcBorders>
        </w:tcPr>
        <w:p w:rsidR="00FD36FE" w:rsidRPr="00091917" w:rsidRDefault="00741FC1">
          <w:pPr>
            <w:pStyle w:val="Footer"/>
            <w:jc w:val="right"/>
            <w:rPr>
              <w:sz w:val="22"/>
            </w:rPr>
          </w:pPr>
          <w:r w:rsidRPr="00091917">
            <w:rPr>
              <w:sz w:val="22"/>
            </w:rPr>
            <w:fldChar w:fldCharType="begin"/>
          </w:r>
          <w:r w:rsidR="00FD36FE" w:rsidRPr="00091917">
            <w:rPr>
              <w:sz w:val="22"/>
            </w:rPr>
            <w:instrText xml:space="preserve"> PAGE  \* MERGEFORMAT </w:instrText>
          </w:r>
          <w:r w:rsidRPr="00091917">
            <w:rPr>
              <w:sz w:val="22"/>
            </w:rPr>
            <w:fldChar w:fldCharType="separate"/>
          </w:r>
          <w:r w:rsidR="004E49A4">
            <w:rPr>
              <w:noProof/>
              <w:sz w:val="22"/>
            </w:rPr>
            <w:t>2</w:t>
          </w:r>
          <w:r w:rsidRPr="00091917">
            <w:rPr>
              <w:sz w:val="22"/>
            </w:rPr>
            <w:fldChar w:fldCharType="end"/>
          </w:r>
          <w:r w:rsidR="00FD36FE" w:rsidRPr="00091917">
            <w:rPr>
              <w:sz w:val="22"/>
            </w:rPr>
            <w:t xml:space="preserve"> / </w:t>
          </w:r>
          <w:fldSimple w:instr=" NUMPAGES  \* MERGEFORMAT ">
            <w:r w:rsidR="004E49A4" w:rsidRPr="004E49A4">
              <w:rPr>
                <w:noProof/>
                <w:sz w:val="22"/>
              </w:rPr>
              <w:t>8</w:t>
            </w:r>
          </w:fldSimple>
        </w:p>
      </w:tc>
    </w:tr>
  </w:tbl>
  <w:p w:rsidR="00FD36FE" w:rsidRDefault="00FD36FE"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FE" w:rsidRDefault="00FD36FE">
      <w:r>
        <w:separator/>
      </w:r>
    </w:p>
  </w:footnote>
  <w:footnote w:type="continuationSeparator" w:id="0">
    <w:p w:rsidR="00FD36FE" w:rsidRDefault="00FD3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FD36FE">
      <w:trPr>
        <w:trHeight w:val="1131"/>
      </w:trPr>
      <w:tc>
        <w:tcPr>
          <w:tcW w:w="2559" w:type="dxa"/>
        </w:tcPr>
        <w:p w:rsidR="00FD36FE" w:rsidRPr="00091917" w:rsidRDefault="00741FC1" w:rsidP="00DB69F7">
          <w:pPr>
            <w:pStyle w:val="Header"/>
            <w:tabs>
              <w:tab w:val="clear" w:pos="9071"/>
              <w:tab w:val="right" w:pos="9072"/>
            </w:tabs>
            <w:spacing w:before="0" w:after="0"/>
            <w:jc w:val="right"/>
            <w:rPr>
              <w:sz w:val="22"/>
            </w:rPr>
          </w:pPr>
          <w:r w:rsidRPr="00741FC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FD36FE" w:rsidRPr="00091917" w:rsidRDefault="00741FC1" w:rsidP="00DB69F7">
          <w:pPr>
            <w:pStyle w:val="Header"/>
            <w:tabs>
              <w:tab w:val="clear" w:pos="9071"/>
              <w:tab w:val="right" w:pos="9072"/>
            </w:tabs>
            <w:spacing w:before="0" w:after="0"/>
            <w:jc w:val="center"/>
            <w:rPr>
              <w:sz w:val="22"/>
            </w:rPr>
          </w:pPr>
          <w:r w:rsidRPr="00741FC1">
            <w:rPr>
              <w:sz w:val="22"/>
            </w:rPr>
            <w:pict>
              <v:shape id="_x0000_i1026" type="#_x0000_t75" alt="" style="width:1in;height:52.3pt">
                <v:imagedata r:id="rId2" r:href="rId3"/>
              </v:shape>
            </w:pict>
          </w:r>
        </w:p>
      </w:tc>
      <w:tc>
        <w:tcPr>
          <w:tcW w:w="2687" w:type="dxa"/>
        </w:tcPr>
        <w:p w:rsidR="00FD36FE" w:rsidRPr="00091917" w:rsidRDefault="00741FC1" w:rsidP="00DB69F7">
          <w:pPr>
            <w:pStyle w:val="Header"/>
            <w:tabs>
              <w:tab w:val="clear" w:pos="9071"/>
              <w:tab w:val="right" w:pos="9072"/>
            </w:tabs>
            <w:spacing w:before="0" w:after="0"/>
            <w:jc w:val="right"/>
            <w:rPr>
              <w:sz w:val="22"/>
            </w:rPr>
          </w:pPr>
          <w:r w:rsidRPr="00741FC1">
            <w:rPr>
              <w:noProof/>
              <w:sz w:val="22"/>
              <w:lang w:eastAsia="en-GB"/>
            </w:rPr>
            <w:pict>
              <v:shape id="Picture 9" o:spid="_x0000_i1027" type="#_x0000_t75" style="width:120.25pt;height:48.9pt;visibility:visible">
                <v:imagedata r:id="rId4" o:title=""/>
              </v:shape>
            </w:pict>
          </w:r>
        </w:p>
      </w:tc>
    </w:tr>
  </w:tbl>
  <w:p w:rsidR="00FD36FE" w:rsidRPr="00C1105E" w:rsidRDefault="00FD36FE"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FE" w:rsidRDefault="00FD36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FD36FE" w:rsidRPr="0078770C">
      <w:trPr>
        <w:cantSplit/>
        <w:jc w:val="center"/>
      </w:trPr>
      <w:tc>
        <w:tcPr>
          <w:tcW w:w="1918" w:type="dxa"/>
          <w:vMerge w:val="restart"/>
          <w:tcBorders>
            <w:bottom w:val="single" w:sz="8" w:space="0" w:color="000080"/>
          </w:tcBorders>
        </w:tcPr>
        <w:p w:rsidR="00FD36FE" w:rsidRPr="00091917" w:rsidRDefault="004E49A4" w:rsidP="00DB69F7">
          <w:pPr>
            <w:pStyle w:val="Header"/>
            <w:jc w:val="center"/>
            <w:rPr>
              <w:sz w:val="22"/>
            </w:rPr>
          </w:pPr>
          <w:r w:rsidRPr="00741FC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FD36FE" w:rsidRPr="00091917" w:rsidRDefault="00741FC1" w:rsidP="00DB69F7">
          <w:pPr>
            <w:pStyle w:val="Header"/>
            <w:spacing w:before="0" w:after="0"/>
            <w:jc w:val="center"/>
            <w:rPr>
              <w:b/>
              <w:caps/>
              <w:color w:val="000080"/>
              <w:sz w:val="22"/>
            </w:rPr>
          </w:pPr>
          <w:fldSimple w:instr=" STYLEREF DocTitle \* MERGEFORMAT ">
            <w:r w:rsidR="004E49A4" w:rsidRPr="004E49A4">
              <w:rPr>
                <w:noProof/>
                <w:sz w:val="22"/>
                <w:lang w:val="fr-FR"/>
              </w:rPr>
              <w:t>Virtual</w:t>
            </w:r>
            <w:r w:rsidR="004E49A4" w:rsidRPr="004E49A4">
              <w:rPr>
                <w:noProof/>
                <w:sz w:val="22"/>
              </w:rPr>
              <w:t xml:space="preserve"> Organisation Membership Management</w:t>
            </w:r>
            <w:r w:rsidR="004E49A4">
              <w:rPr>
                <w:noProof/>
              </w:rPr>
              <w:t xml:space="preserve"> Policy</w:t>
            </w:r>
          </w:fldSimple>
        </w:p>
        <w:p w:rsidR="00FD36FE" w:rsidRDefault="00FD36FE" w:rsidP="00DB69F7">
          <w:pPr>
            <w:pStyle w:val="Header"/>
            <w:spacing w:before="0" w:after="0"/>
            <w:jc w:val="center"/>
            <w:rPr>
              <w:b/>
              <w:color w:val="000080"/>
              <w:sz w:val="18"/>
            </w:rPr>
          </w:pPr>
        </w:p>
      </w:tc>
      <w:tc>
        <w:tcPr>
          <w:tcW w:w="2551" w:type="dxa"/>
        </w:tcPr>
        <w:p w:rsidR="00FD36FE" w:rsidRPr="000C47A6" w:rsidRDefault="00FD36FE" w:rsidP="00DB69F7">
          <w:pPr>
            <w:pStyle w:val="Header"/>
            <w:spacing w:before="60"/>
            <w:jc w:val="right"/>
            <w:rPr>
              <w:i/>
              <w:sz w:val="16"/>
            </w:rPr>
          </w:pPr>
          <w:r w:rsidRPr="000C47A6">
            <w:rPr>
              <w:i/>
              <w:sz w:val="16"/>
            </w:rPr>
            <w:t xml:space="preserve">Policy Document : </w:t>
          </w:r>
          <w:fldSimple w:instr=" STYLEREF DocId \* MERGEFORMAT ">
            <w:r w:rsidR="004E49A4" w:rsidRPr="004E49A4">
              <w:rPr>
                <w:noProof/>
                <w:sz w:val="16"/>
                <w:szCs w:val="16"/>
              </w:rPr>
              <w:t>EGI-P.79-SPG-VOManagement</w:t>
            </w:r>
          </w:fldSimple>
        </w:p>
      </w:tc>
    </w:tr>
    <w:tr w:rsidR="00FD36FE">
      <w:trPr>
        <w:cantSplit/>
        <w:jc w:val="center"/>
      </w:trPr>
      <w:tc>
        <w:tcPr>
          <w:tcW w:w="1918" w:type="dxa"/>
          <w:vMerge/>
          <w:tcBorders>
            <w:top w:val="single" w:sz="4" w:space="0" w:color="auto"/>
            <w:bottom w:val="single" w:sz="8" w:space="0" w:color="000080"/>
          </w:tcBorders>
        </w:tcPr>
        <w:p w:rsidR="00FD36FE" w:rsidRPr="000C47A6" w:rsidRDefault="00FD36FE" w:rsidP="00DB69F7">
          <w:pPr>
            <w:pStyle w:val="Header"/>
            <w:jc w:val="center"/>
            <w:rPr>
              <w:sz w:val="22"/>
            </w:rPr>
          </w:pPr>
        </w:p>
      </w:tc>
      <w:tc>
        <w:tcPr>
          <w:tcW w:w="4603" w:type="dxa"/>
          <w:vMerge/>
          <w:tcBorders>
            <w:bottom w:val="single" w:sz="8" w:space="0" w:color="000080"/>
          </w:tcBorders>
          <w:vAlign w:val="center"/>
        </w:tcPr>
        <w:p w:rsidR="00FD36FE" w:rsidRPr="000C47A6" w:rsidRDefault="00FD36FE" w:rsidP="00DB69F7">
          <w:pPr>
            <w:pStyle w:val="Header"/>
            <w:spacing w:before="20" w:after="20"/>
            <w:jc w:val="center"/>
            <w:rPr>
              <w:sz w:val="16"/>
            </w:rPr>
          </w:pPr>
        </w:p>
      </w:tc>
      <w:tc>
        <w:tcPr>
          <w:tcW w:w="2551" w:type="dxa"/>
          <w:tcBorders>
            <w:bottom w:val="single" w:sz="8" w:space="0" w:color="000080"/>
          </w:tcBorders>
        </w:tcPr>
        <w:p w:rsidR="00FD36FE" w:rsidRDefault="00FD36FE"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4E49A4" w:rsidRPr="004E49A4">
              <w:rPr>
                <w:rFonts w:ascii="Times New Roman" w:hAnsi="Times New Roman"/>
                <w:sz w:val="16"/>
                <w:lang w:val="fr-FR"/>
              </w:rPr>
              <w:t>13/07/2010</w:t>
            </w:r>
          </w:fldSimple>
          <w:r>
            <w:rPr>
              <w:rFonts w:ascii="Times New Roman" w:hAnsi="Times New Roman"/>
              <w:sz w:val="16"/>
            </w:rPr>
            <w:t xml:space="preserve"> </w:t>
          </w:r>
        </w:p>
      </w:tc>
    </w:tr>
  </w:tbl>
  <w:p w:rsidR="00FD36FE" w:rsidRDefault="00FD36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3552E6F"/>
    <w:multiLevelType w:val="multilevel"/>
    <w:tmpl w:val="1AA4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E61FE"/>
    <w:multiLevelType w:val="multilevel"/>
    <w:tmpl w:val="20DA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0F40D9"/>
    <w:multiLevelType w:val="multilevel"/>
    <w:tmpl w:val="0B8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90A97"/>
    <w:multiLevelType w:val="multilevel"/>
    <w:tmpl w:val="C6424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02823"/>
    <w:multiLevelType w:val="multilevel"/>
    <w:tmpl w:val="021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9">
    <w:nsid w:val="4E8516A1"/>
    <w:multiLevelType w:val="multilevel"/>
    <w:tmpl w:val="8670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171930"/>
    <w:multiLevelType w:val="multilevel"/>
    <w:tmpl w:val="F5CE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C66F56"/>
    <w:multiLevelType w:val="multilevel"/>
    <w:tmpl w:val="028C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5"/>
  </w:num>
  <w:num w:numId="5">
    <w:abstractNumId w:val="3"/>
  </w:num>
  <w:num w:numId="6">
    <w:abstractNumId w:val="9"/>
  </w:num>
  <w:num w:numId="7">
    <w:abstractNumId w:val="4"/>
  </w:num>
  <w:num w:numId="8">
    <w:abstractNumId w:val="7"/>
  </w:num>
  <w:num w:numId="9">
    <w:abstractNumId w:val="11"/>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146542"/>
    <w:rsid w:val="001722D5"/>
    <w:rsid w:val="00186A9C"/>
    <w:rsid w:val="00220950"/>
    <w:rsid w:val="00262F9E"/>
    <w:rsid w:val="0028684D"/>
    <w:rsid w:val="002D2B2A"/>
    <w:rsid w:val="00410197"/>
    <w:rsid w:val="004409E9"/>
    <w:rsid w:val="00461FAF"/>
    <w:rsid w:val="004C635F"/>
    <w:rsid w:val="004E49A4"/>
    <w:rsid w:val="0066639B"/>
    <w:rsid w:val="00741FC1"/>
    <w:rsid w:val="0078770C"/>
    <w:rsid w:val="007A6A1B"/>
    <w:rsid w:val="00871765"/>
    <w:rsid w:val="00885D4C"/>
    <w:rsid w:val="008B2D6D"/>
    <w:rsid w:val="008E4670"/>
    <w:rsid w:val="0094123E"/>
    <w:rsid w:val="0096104A"/>
    <w:rsid w:val="009652F3"/>
    <w:rsid w:val="00B276E9"/>
    <w:rsid w:val="00B57E39"/>
    <w:rsid w:val="00B85CF0"/>
    <w:rsid w:val="00C1105E"/>
    <w:rsid w:val="00D54DC1"/>
    <w:rsid w:val="00DB69F7"/>
    <w:rsid w:val="00E454D8"/>
    <w:rsid w:val="00E734D9"/>
    <w:rsid w:val="00E845AD"/>
    <w:rsid w:val="00F6718A"/>
    <w:rsid w:val="00F85F89"/>
    <w:rsid w:val="00F93F17"/>
    <w:rsid w:val="00FD36FE"/>
    <w:rsid w:val="00FF2E1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780264"/>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780264"/>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66639B"/>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66639B"/>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780264"/>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bCs/>
      <w:lang w:val="en-GB" w:eastAsia="fr-FR" w:bidi="ar-SA"/>
    </w:rPr>
  </w:style>
  <w:style w:type="character" w:customStyle="1" w:styleId="Heading7Char">
    <w:name w:val="Heading 7 Char"/>
    <w:basedOn w:val="DefaultParagraphFont"/>
    <w:link w:val="Heading7"/>
    <w:uiPriority w:val="99"/>
    <w:semiHidden/>
    <w:locked/>
    <w:rsid w:val="0066639B"/>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66639B"/>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66639B"/>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741FC1"/>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741FC1"/>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741FC1"/>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66639B"/>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66639B"/>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66639B"/>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66639B"/>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66639B"/>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66639B"/>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3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66639B"/>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66639B"/>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66639B"/>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66639B"/>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66639B"/>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paragraph" w:styleId="Title">
    <w:name w:val="Title"/>
    <w:basedOn w:val="Normal"/>
    <w:link w:val="TitleChar"/>
    <w:uiPriority w:val="99"/>
    <w:qFormat/>
    <w:locked/>
    <w:rsid w:val="00F93F17"/>
    <w:pPr>
      <w:suppressAutoHyphens w:val="0"/>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10"/>
    <w:rsid w:val="00780264"/>
    <w:rPr>
      <w:rFonts w:asciiTheme="majorHAnsi" w:eastAsiaTheme="majorEastAsia" w:hAnsiTheme="majorHAnsi" w:cstheme="majorBidi"/>
      <w:b/>
      <w:bCs/>
      <w:kern w:val="28"/>
      <w:sz w:val="32"/>
      <w:szCs w:val="32"/>
      <w:lang w:eastAsia="fr-FR"/>
    </w:rPr>
  </w:style>
  <w:style w:type="character" w:customStyle="1" w:styleId="urlexpansion">
    <w:name w:val="urlexpansion"/>
    <w:basedOn w:val="DefaultParagraphFont"/>
    <w:uiPriority w:val="99"/>
    <w:rsid w:val="00F93F17"/>
    <w:rPr>
      <w:rFonts w:cs="Times New Roman"/>
    </w:rPr>
  </w:style>
</w:styles>
</file>

<file path=word/webSettings.xml><?xml version="1.0" encoding="utf-8"?>
<w:webSettings xmlns:r="http://schemas.openxmlformats.org/officeDocument/2006/relationships" xmlns:w="http://schemas.openxmlformats.org/wordprocessingml/2006/main">
  <w:divs>
    <w:div w:id="1764642552">
      <w:marLeft w:val="0"/>
      <w:marRight w:val="0"/>
      <w:marTop w:val="0"/>
      <w:marBottom w:val="0"/>
      <w:divBdr>
        <w:top w:val="none" w:sz="0" w:space="0" w:color="auto"/>
        <w:left w:val="none" w:sz="0" w:space="0" w:color="auto"/>
        <w:bottom w:val="none" w:sz="0" w:space="0" w:color="auto"/>
        <w:right w:val="none" w:sz="0" w:space="0" w:color="auto"/>
      </w:divBdr>
    </w:div>
    <w:div w:id="1764642553">
      <w:marLeft w:val="0"/>
      <w:marRight w:val="0"/>
      <w:marTop w:val="0"/>
      <w:marBottom w:val="0"/>
      <w:divBdr>
        <w:top w:val="none" w:sz="0" w:space="0" w:color="auto"/>
        <w:left w:val="none" w:sz="0" w:space="0" w:color="auto"/>
        <w:bottom w:val="none" w:sz="0" w:space="0" w:color="auto"/>
        <w:right w:val="none" w:sz="0" w:space="0" w:color="auto"/>
      </w:divBdr>
    </w:div>
    <w:div w:id="1764642554">
      <w:marLeft w:val="0"/>
      <w:marRight w:val="0"/>
      <w:marTop w:val="0"/>
      <w:marBottom w:val="0"/>
      <w:divBdr>
        <w:top w:val="none" w:sz="0" w:space="0" w:color="auto"/>
        <w:left w:val="none" w:sz="0" w:space="0" w:color="auto"/>
        <w:bottom w:val="none" w:sz="0" w:space="0" w:color="auto"/>
        <w:right w:val="none" w:sz="0" w:space="0" w:color="auto"/>
      </w:divBdr>
    </w:div>
    <w:div w:id="1764642555">
      <w:marLeft w:val="0"/>
      <w:marRight w:val="0"/>
      <w:marTop w:val="0"/>
      <w:marBottom w:val="0"/>
      <w:divBdr>
        <w:top w:val="none" w:sz="0" w:space="0" w:color="auto"/>
        <w:left w:val="none" w:sz="0" w:space="0" w:color="auto"/>
        <w:bottom w:val="none" w:sz="0" w:space="0" w:color="auto"/>
        <w:right w:val="none" w:sz="0" w:space="0" w:color="auto"/>
      </w:divBdr>
    </w:div>
    <w:div w:id="1764642556">
      <w:marLeft w:val="0"/>
      <w:marRight w:val="0"/>
      <w:marTop w:val="0"/>
      <w:marBottom w:val="0"/>
      <w:divBdr>
        <w:top w:val="none" w:sz="0" w:space="0" w:color="auto"/>
        <w:left w:val="none" w:sz="0" w:space="0" w:color="auto"/>
        <w:bottom w:val="none" w:sz="0" w:space="0" w:color="auto"/>
        <w:right w:val="none" w:sz="0" w:space="0" w:color="auto"/>
      </w:divBdr>
    </w:div>
    <w:div w:id="1764642557">
      <w:marLeft w:val="0"/>
      <w:marRight w:val="0"/>
      <w:marTop w:val="0"/>
      <w:marBottom w:val="0"/>
      <w:divBdr>
        <w:top w:val="none" w:sz="0" w:space="0" w:color="auto"/>
        <w:left w:val="none" w:sz="0" w:space="0" w:color="auto"/>
        <w:bottom w:val="none" w:sz="0" w:space="0" w:color="auto"/>
        <w:right w:val="none" w:sz="0" w:space="0" w:color="auto"/>
      </w:divBdr>
    </w:div>
    <w:div w:id="1764642558">
      <w:marLeft w:val="0"/>
      <w:marRight w:val="0"/>
      <w:marTop w:val="0"/>
      <w:marBottom w:val="0"/>
      <w:divBdr>
        <w:top w:val="none" w:sz="0" w:space="0" w:color="auto"/>
        <w:left w:val="none" w:sz="0" w:space="0" w:color="auto"/>
        <w:bottom w:val="none" w:sz="0" w:space="0" w:color="auto"/>
        <w:right w:val="none" w:sz="0" w:space="0" w:color="auto"/>
      </w:divBdr>
    </w:div>
    <w:div w:id="1764642559">
      <w:marLeft w:val="0"/>
      <w:marRight w:val="0"/>
      <w:marTop w:val="0"/>
      <w:marBottom w:val="0"/>
      <w:divBdr>
        <w:top w:val="none" w:sz="0" w:space="0" w:color="auto"/>
        <w:left w:val="none" w:sz="0" w:space="0" w:color="auto"/>
        <w:bottom w:val="none" w:sz="0" w:space="0" w:color="auto"/>
        <w:right w:val="none" w:sz="0" w:space="0" w:color="auto"/>
      </w:divBdr>
    </w:div>
    <w:div w:id="1764642560">
      <w:marLeft w:val="0"/>
      <w:marRight w:val="0"/>
      <w:marTop w:val="0"/>
      <w:marBottom w:val="0"/>
      <w:divBdr>
        <w:top w:val="none" w:sz="0" w:space="0" w:color="auto"/>
        <w:left w:val="none" w:sz="0" w:space="0" w:color="auto"/>
        <w:bottom w:val="none" w:sz="0" w:space="0" w:color="auto"/>
        <w:right w:val="none" w:sz="0" w:space="0" w:color="auto"/>
      </w:divBdr>
    </w:div>
    <w:div w:id="1764642561">
      <w:marLeft w:val="0"/>
      <w:marRight w:val="0"/>
      <w:marTop w:val="0"/>
      <w:marBottom w:val="0"/>
      <w:divBdr>
        <w:top w:val="none" w:sz="0" w:space="0" w:color="auto"/>
        <w:left w:val="none" w:sz="0" w:space="0" w:color="auto"/>
        <w:bottom w:val="none" w:sz="0" w:space="0" w:color="auto"/>
        <w:right w:val="none" w:sz="0" w:space="0" w:color="auto"/>
      </w:divBdr>
    </w:div>
    <w:div w:id="1764642562">
      <w:marLeft w:val="0"/>
      <w:marRight w:val="0"/>
      <w:marTop w:val="0"/>
      <w:marBottom w:val="0"/>
      <w:divBdr>
        <w:top w:val="none" w:sz="0" w:space="0" w:color="auto"/>
        <w:left w:val="none" w:sz="0" w:space="0" w:color="auto"/>
        <w:bottom w:val="none" w:sz="0" w:space="0" w:color="auto"/>
        <w:right w:val="none" w:sz="0" w:space="0" w:color="auto"/>
      </w:divBdr>
    </w:div>
    <w:div w:id="1764642563">
      <w:marLeft w:val="0"/>
      <w:marRight w:val="0"/>
      <w:marTop w:val="0"/>
      <w:marBottom w:val="0"/>
      <w:divBdr>
        <w:top w:val="none" w:sz="0" w:space="0" w:color="auto"/>
        <w:left w:val="none" w:sz="0" w:space="0" w:color="auto"/>
        <w:bottom w:val="none" w:sz="0" w:space="0" w:color="auto"/>
        <w:right w:val="none" w:sz="0" w:space="0" w:color="auto"/>
      </w:divBdr>
    </w:div>
    <w:div w:id="1764642564">
      <w:marLeft w:val="0"/>
      <w:marRight w:val="0"/>
      <w:marTop w:val="0"/>
      <w:marBottom w:val="0"/>
      <w:divBdr>
        <w:top w:val="none" w:sz="0" w:space="0" w:color="auto"/>
        <w:left w:val="none" w:sz="0" w:space="0" w:color="auto"/>
        <w:bottom w:val="none" w:sz="0" w:space="0" w:color="auto"/>
        <w:right w:val="none" w:sz="0" w:space="0" w:color="auto"/>
      </w:divBdr>
    </w:div>
    <w:div w:id="1764642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s.egi.eu/document/79" TargetMode="External"/><Relationship Id="rId12" Type="http://schemas.openxmlformats.org/officeDocument/2006/relationships/hyperlink" Target="www.egi.e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uments.egi.eu/document/81"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2266</Words>
  <Characters>13062</Characters>
  <Application>Microsoft Office Word</Application>
  <DocSecurity>0</DocSecurity>
  <Lines>108</Lines>
  <Paragraphs>30</Paragraphs>
  <ScaleCrop>false</ScaleCrop>
  <Company>EGEE</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15</cp:revision>
  <cp:lastPrinted>2010-07-13T12:11:00Z</cp:lastPrinted>
  <dcterms:created xsi:type="dcterms:W3CDTF">2010-07-13T11:49:00Z</dcterms:created>
  <dcterms:modified xsi:type="dcterms:W3CDTF">2010-07-13T17:54:00Z</dcterms:modified>
</cp:coreProperties>
</file>