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E42" w:rsidRPr="005D6E45" w:rsidRDefault="009E7E42" w:rsidP="007727D7">
      <w:pPr>
        <w:pStyle w:val="Heading1"/>
      </w:pPr>
      <w:r w:rsidRPr="005D6E45">
        <w:t>Background</w:t>
      </w:r>
    </w:p>
    <w:p w:rsidR="009E7E42" w:rsidRPr="005D6E45" w:rsidRDefault="009E7E42">
      <w:pPr>
        <w:pStyle w:val="BodyText"/>
        <w:rPr>
          <w:bCs w:val="0"/>
          <w:szCs w:val="22"/>
        </w:rPr>
      </w:pPr>
      <w:r w:rsidRPr="005D6E45">
        <w:rPr>
          <w:bCs w:val="0"/>
          <w:szCs w:val="22"/>
        </w:rPr>
        <w:t>The EGI-</w:t>
      </w:r>
      <w:proofErr w:type="spellStart"/>
      <w:r w:rsidRPr="005D6E45">
        <w:rPr>
          <w:bCs w:val="0"/>
          <w:szCs w:val="22"/>
        </w:rPr>
        <w:t>InSPIRE</w:t>
      </w:r>
      <w:proofErr w:type="spellEnd"/>
      <w:r w:rsidRPr="005D6E45">
        <w:rPr>
          <w:bCs w:val="0"/>
          <w:szCs w:val="22"/>
        </w:rPr>
        <w:t xml:space="preserve"> (Integrated Sustainable Pan-European Infrastructure for Researchers in Europe – </w:t>
      </w:r>
      <w:proofErr w:type="gramStart"/>
      <w:r w:rsidRPr="005D6E45">
        <w:rPr>
          <w:bCs w:val="0"/>
          <w:szCs w:val="22"/>
        </w:rPr>
        <w:t>RI )</w:t>
      </w:r>
      <w:proofErr w:type="gramEnd"/>
      <w:r w:rsidRPr="005D6E45">
        <w:rPr>
          <w:bCs w:val="0"/>
          <w:szCs w:val="22"/>
        </w:rPr>
        <w:t xml:space="preserve"> project (hereafter referred to as “EGI-InSPIRE”) supports the transition from a project-based system to a sustainable pan-European e-Infrastructure, by supporting ‘grids’ of High-Performance Computing (HPC) and High-Throughput Computing (HTC) resources. EGI-InSPIRE, supported by EGI.eu, the central organization that provides a coordinating hub for European DCIs and will also be ideally placed to integrate new Distributed Computing Infrastructures (DCIs) such as clouds, supercomputing networks and desktop grids, to benefit the user communities within the European Research Area (ERA). A summary of EGI-InSPIRE is attached as Annex 1.</w:t>
      </w:r>
    </w:p>
    <w:p w:rsidR="009E7E42" w:rsidRPr="005D6E45" w:rsidRDefault="009E7E42">
      <w:pPr>
        <w:pStyle w:val="BodyText"/>
        <w:rPr>
          <w:szCs w:val="22"/>
        </w:rPr>
      </w:pPr>
      <w:r w:rsidRPr="00B87C81">
        <w:rPr>
          <w:szCs w:val="22"/>
        </w:rPr>
        <w:t xml:space="preserve">The </w:t>
      </w:r>
      <w:r w:rsidRPr="005D6E45">
        <w:rPr>
          <w:i/>
          <w:szCs w:val="22"/>
        </w:rPr>
        <w:t>CP</w:t>
      </w:r>
      <w:r w:rsidRPr="005D6E45">
        <w:rPr>
          <w:szCs w:val="22"/>
        </w:rPr>
        <w:t xml:space="preserve"> (hereafter referred to as </w:t>
      </w:r>
      <w:r w:rsidRPr="005D6E45">
        <w:rPr>
          <w:szCs w:val="22"/>
          <w:highlight w:val="yellow"/>
        </w:rPr>
        <w:t>“</w:t>
      </w:r>
      <w:r w:rsidRPr="005D6E45">
        <w:rPr>
          <w:i/>
          <w:szCs w:val="22"/>
          <w:highlight w:val="yellow"/>
        </w:rPr>
        <w:t>CP</w:t>
      </w:r>
      <w:r w:rsidRPr="005D6E45">
        <w:rPr>
          <w:szCs w:val="22"/>
          <w:highlight w:val="yellow"/>
        </w:rPr>
        <w:t>”</w:t>
      </w:r>
      <w:r w:rsidRPr="005D6E45">
        <w:rPr>
          <w:szCs w:val="22"/>
        </w:rPr>
        <w:t xml:space="preserve">) aims </w:t>
      </w:r>
      <w:proofErr w:type="gramStart"/>
      <w:r w:rsidRPr="005D6E45">
        <w:rPr>
          <w:szCs w:val="22"/>
        </w:rPr>
        <w:t xml:space="preserve">to </w:t>
      </w:r>
      <w:r w:rsidRPr="005D6E45">
        <w:rPr>
          <w:szCs w:val="22"/>
          <w:highlight w:val="yellow"/>
        </w:rPr>
        <w:t>..</w:t>
      </w:r>
      <w:proofErr w:type="gramEnd"/>
      <w:r w:rsidRPr="005D6E45">
        <w:rPr>
          <w:szCs w:val="22"/>
        </w:rPr>
        <w:t xml:space="preserve"> A summary of </w:t>
      </w:r>
      <w:r w:rsidRPr="005D6E45">
        <w:rPr>
          <w:i/>
          <w:szCs w:val="22"/>
          <w:highlight w:val="yellow"/>
        </w:rPr>
        <w:t>CP</w:t>
      </w:r>
      <w:r w:rsidRPr="005D6E45">
        <w:rPr>
          <w:szCs w:val="22"/>
        </w:rPr>
        <w:t xml:space="preserve"> is attached as Annex 2. </w:t>
      </w:r>
    </w:p>
    <w:p w:rsidR="009E7E42" w:rsidRPr="005D6E45" w:rsidRDefault="009E7E42">
      <w:pPr>
        <w:pStyle w:val="BodyText"/>
        <w:rPr>
          <w:bCs w:val="0"/>
          <w:szCs w:val="22"/>
        </w:rPr>
      </w:pPr>
      <w:r w:rsidRPr="005D6E45">
        <w:rPr>
          <w:bCs w:val="0"/>
          <w:szCs w:val="22"/>
        </w:rPr>
        <w:t xml:space="preserve">Institutions common to both projects </w:t>
      </w:r>
      <w:proofErr w:type="gramStart"/>
      <w:r w:rsidRPr="005D6E45">
        <w:rPr>
          <w:bCs w:val="0"/>
          <w:szCs w:val="22"/>
        </w:rPr>
        <w:t xml:space="preserve">are </w:t>
      </w:r>
      <w:r w:rsidRPr="005D6E45">
        <w:rPr>
          <w:bCs w:val="0"/>
          <w:szCs w:val="22"/>
          <w:highlight w:val="yellow"/>
        </w:rPr>
        <w:t>...</w:t>
      </w:r>
      <w:proofErr w:type="gramEnd"/>
    </w:p>
    <w:p w:rsidR="009E7E42" w:rsidRPr="005D6E45" w:rsidRDefault="009E7E42">
      <w:pPr>
        <w:suppressAutoHyphens w:val="0"/>
        <w:autoSpaceDE w:val="0"/>
        <w:spacing w:before="0" w:after="0"/>
        <w:jc w:val="left"/>
        <w:rPr>
          <w:b/>
          <w:bCs/>
          <w:iCs/>
          <w:sz w:val="24"/>
        </w:rPr>
      </w:pPr>
    </w:p>
    <w:p w:rsidR="009E7E42" w:rsidRPr="00B87C81" w:rsidRDefault="009E7E42" w:rsidP="007727D7">
      <w:pPr>
        <w:pStyle w:val="Heading1"/>
        <w:rPr>
          <w:szCs w:val="22"/>
        </w:rPr>
      </w:pPr>
      <w:r w:rsidRPr="005D6E45">
        <w:t xml:space="preserve">Purpose of this </w:t>
      </w:r>
      <w:proofErr w:type="spellStart"/>
      <w:r w:rsidRPr="005D6E45">
        <w:t>MoU</w:t>
      </w:r>
      <w:proofErr w:type="spellEnd"/>
      <w:r w:rsidRPr="00B87C81">
        <w:rPr>
          <w:rStyle w:val="FootnoteCharacters"/>
          <w:bCs/>
          <w:iCs/>
          <w:szCs w:val="22"/>
        </w:rPr>
        <w:footnoteReference w:id="1"/>
      </w:r>
    </w:p>
    <w:p w:rsidR="009E7E42" w:rsidRPr="005D6E45" w:rsidRDefault="009E7E42">
      <w:pPr>
        <w:pStyle w:val="BodyText"/>
        <w:rPr>
          <w:szCs w:val="22"/>
        </w:rPr>
      </w:pPr>
      <w:r w:rsidRPr="005D6E45">
        <w:rPr>
          <w:szCs w:val="22"/>
        </w:rPr>
        <w:t>The purpose of this Memorandum of Understanding (</w:t>
      </w:r>
      <w:proofErr w:type="spellStart"/>
      <w:r w:rsidRPr="005D6E45">
        <w:rPr>
          <w:szCs w:val="22"/>
        </w:rPr>
        <w:t>MoU</w:t>
      </w:r>
      <w:proofErr w:type="spellEnd"/>
      <w:r w:rsidRPr="005D6E45">
        <w:rPr>
          <w:szCs w:val="22"/>
        </w:rPr>
        <w:t xml:space="preserve">) is to define a framework of collaboration between EGI-InSPIRE and </w:t>
      </w:r>
      <w:r w:rsidRPr="005D6E45">
        <w:rPr>
          <w:szCs w:val="22"/>
          <w:highlight w:val="yellow"/>
        </w:rPr>
        <w:t>CP</w:t>
      </w:r>
      <w:r w:rsidRPr="005D6E45">
        <w:rPr>
          <w:szCs w:val="22"/>
        </w:rPr>
        <w:t xml:space="preserve"> (hereafter also referred to as “the Party” or the “Parties”). </w:t>
      </w:r>
    </w:p>
    <w:p w:rsidR="007727D7" w:rsidRDefault="007727D7">
      <w:pPr>
        <w:suppressAutoHyphens w:val="0"/>
        <w:autoSpaceDE w:val="0"/>
        <w:spacing w:before="0" w:after="0"/>
        <w:jc w:val="left"/>
        <w:rPr>
          <w:szCs w:val="22"/>
        </w:rPr>
      </w:pPr>
    </w:p>
    <w:p w:rsidR="009E7E42" w:rsidRPr="005D6E45" w:rsidRDefault="009E7E42" w:rsidP="007727D7">
      <w:pPr>
        <w:pStyle w:val="Heading1"/>
      </w:pPr>
      <w:r w:rsidRPr="005D6E45">
        <w:t xml:space="preserve">Joint </w:t>
      </w:r>
      <w:proofErr w:type="spellStart"/>
      <w:r w:rsidRPr="005D6E45">
        <w:t>Workplan</w:t>
      </w:r>
      <w:proofErr w:type="spellEnd"/>
    </w:p>
    <w:p w:rsidR="009E7E42" w:rsidRPr="005D6E45" w:rsidRDefault="009E7E42">
      <w:pPr>
        <w:pStyle w:val="BodyText"/>
      </w:pPr>
      <w:r w:rsidRPr="005D6E45">
        <w:t xml:space="preserve">The specific goals of the collaboration are: </w:t>
      </w:r>
    </w:p>
    <w:p w:rsidR="009E7E42" w:rsidRPr="005D6E45" w:rsidRDefault="009E7E42">
      <w:pPr>
        <w:pStyle w:val="BodyText"/>
        <w:numPr>
          <w:ilvl w:val="0"/>
          <w:numId w:val="4"/>
        </w:numPr>
        <w:rPr>
          <w:highlight w:val="yellow"/>
        </w:rPr>
      </w:pPr>
      <w:r w:rsidRPr="005D6E45">
        <w:rPr>
          <w:highlight w:val="yellow"/>
        </w:rPr>
        <w:t>Example: To enhance the capacities of both infrastructures;</w:t>
      </w:r>
    </w:p>
    <w:p w:rsidR="009E7E42" w:rsidRPr="005D6E45" w:rsidRDefault="009E7E42">
      <w:pPr>
        <w:pStyle w:val="BodyText"/>
        <w:numPr>
          <w:ilvl w:val="0"/>
          <w:numId w:val="4"/>
        </w:numPr>
        <w:rPr>
          <w:highlight w:val="yellow"/>
        </w:rPr>
      </w:pPr>
      <w:r w:rsidRPr="005D6E45">
        <w:rPr>
          <w:highlight w:val="yellow"/>
        </w:rPr>
        <w:t xml:space="preserve">Example: To allow EGI-InSPIRE users access to </w:t>
      </w:r>
      <w:r w:rsidRPr="005D6E45">
        <w:rPr>
          <w:i/>
          <w:highlight w:val="yellow"/>
        </w:rPr>
        <w:t>CP</w:t>
      </w:r>
      <w:r w:rsidRPr="005D6E45">
        <w:rPr>
          <w:highlight w:val="yellow"/>
        </w:rPr>
        <w:t xml:space="preserve"> resources;</w:t>
      </w:r>
    </w:p>
    <w:p w:rsidR="009E7E42" w:rsidRPr="005D6E45" w:rsidRDefault="009E7E42">
      <w:pPr>
        <w:pStyle w:val="BodyText"/>
        <w:numPr>
          <w:ilvl w:val="0"/>
          <w:numId w:val="4"/>
        </w:numPr>
        <w:rPr>
          <w:highlight w:val="yellow"/>
        </w:rPr>
      </w:pPr>
      <w:r w:rsidRPr="005D6E45">
        <w:rPr>
          <w:highlight w:val="yellow"/>
        </w:rPr>
        <w:t xml:space="preserve">Example: To establish a </w:t>
      </w:r>
      <w:r w:rsidRPr="005D6E45">
        <w:rPr>
          <w:i/>
          <w:highlight w:val="yellow"/>
        </w:rPr>
        <w:t>CP</w:t>
      </w:r>
      <w:r w:rsidRPr="005D6E45">
        <w:rPr>
          <w:highlight w:val="yellow"/>
        </w:rPr>
        <w:t xml:space="preserve"> VO within the EGI-InSPIRE infrastructure and allow </w:t>
      </w:r>
      <w:r w:rsidRPr="005D6E45">
        <w:rPr>
          <w:i/>
          <w:highlight w:val="yellow"/>
        </w:rPr>
        <w:t>CP</w:t>
      </w:r>
      <w:r w:rsidRPr="005D6E45">
        <w:rPr>
          <w:highlight w:val="yellow"/>
        </w:rPr>
        <w:t xml:space="preserve"> users access to EGI-InSPIRE resources via this VO.</w:t>
      </w:r>
    </w:p>
    <w:p w:rsidR="009E7E42" w:rsidRPr="005D6E45" w:rsidRDefault="009E7E42">
      <w:pPr>
        <w:pStyle w:val="BodyText"/>
      </w:pPr>
    </w:p>
    <w:p w:rsidR="009E7E42" w:rsidRPr="005D6E45" w:rsidRDefault="009E7E42">
      <w:pPr>
        <w:pStyle w:val="BodyText"/>
      </w:pPr>
      <w:r w:rsidRPr="005D6E45">
        <w:t>The specific activities to be carried out in the framework of the collaboration are:</w:t>
      </w:r>
    </w:p>
    <w:tbl>
      <w:tblPr>
        <w:tblW w:w="0" w:type="auto"/>
        <w:tblInd w:w="-10" w:type="dxa"/>
        <w:tblLayout w:type="fixed"/>
        <w:tblLook w:val="0000"/>
      </w:tblPr>
      <w:tblGrid>
        <w:gridCol w:w="9262"/>
      </w:tblGrid>
      <w:tr w:rsidR="009E7E42" w:rsidRPr="005D6E45">
        <w:tc>
          <w:tcPr>
            <w:tcW w:w="9262" w:type="dxa"/>
            <w:tcBorders>
              <w:top w:val="single" w:sz="4" w:space="0" w:color="000000"/>
              <w:left w:val="single" w:sz="4" w:space="0" w:color="000000"/>
              <w:bottom w:val="single" w:sz="4" w:space="0" w:color="000000"/>
              <w:right w:val="single" w:sz="4" w:space="0" w:color="000000"/>
            </w:tcBorders>
            <w:shd w:val="clear" w:color="auto" w:fill="auto"/>
          </w:tcPr>
          <w:p w:rsidR="009E7E42" w:rsidRPr="005D6E45" w:rsidRDefault="009E7E42">
            <w:pPr>
              <w:pStyle w:val="BodyText"/>
              <w:snapToGrid w:val="0"/>
              <w:jc w:val="left"/>
              <w:rPr>
                <w:b/>
                <w:highlight w:val="yellow"/>
              </w:rPr>
            </w:pPr>
            <w:r w:rsidRPr="005D6E45">
              <w:rPr>
                <w:b/>
                <w:highlight w:val="yellow"/>
              </w:rPr>
              <w:t>A.1 Activity Name</w:t>
            </w:r>
          </w:p>
          <w:p w:rsidR="009E7E42" w:rsidRPr="005D6E45" w:rsidRDefault="009E7E42">
            <w:pPr>
              <w:pStyle w:val="BodyText"/>
              <w:tabs>
                <w:tab w:val="left" w:pos="240"/>
              </w:tabs>
              <w:ind w:left="240"/>
              <w:jc w:val="left"/>
              <w:rPr>
                <w:highlight w:val="yellow"/>
              </w:rPr>
            </w:pPr>
            <w:r w:rsidRPr="005D6E45">
              <w:rPr>
                <w:b/>
                <w:highlight w:val="yellow"/>
              </w:rPr>
              <w:t>Parties Involved:</w:t>
            </w:r>
            <w:r w:rsidRPr="005D6E45">
              <w:rPr>
                <w:highlight w:val="yellow"/>
              </w:rPr>
              <w:t xml:space="preserve"> </w:t>
            </w:r>
            <w:r w:rsidRPr="005D6E45">
              <w:rPr>
                <w:highlight w:val="yellow"/>
                <w:u w:val="single"/>
              </w:rPr>
              <w:t>EGI-InSPIRE Activity (</w:t>
            </w:r>
            <w:r w:rsidRPr="005D6E45">
              <w:rPr>
                <w:i/>
                <w:highlight w:val="yellow"/>
                <w:u w:val="single"/>
              </w:rPr>
              <w:t>name</w:t>
            </w:r>
            <w:r w:rsidRPr="005D6E45">
              <w:rPr>
                <w:highlight w:val="yellow"/>
                <w:u w:val="single"/>
              </w:rPr>
              <w:t>)</w:t>
            </w:r>
            <w:r w:rsidRPr="005D6E45">
              <w:rPr>
                <w:rStyle w:val="FootnoteCharacters"/>
                <w:highlight w:val="yellow"/>
                <w:u w:val="single"/>
              </w:rPr>
              <w:footnoteReference w:id="2"/>
            </w:r>
            <w:r w:rsidRPr="005D6E45">
              <w:rPr>
                <w:highlight w:val="yellow"/>
              </w:rPr>
              <w:t xml:space="preserve">; </w:t>
            </w:r>
            <w:r w:rsidRPr="005D6E45">
              <w:rPr>
                <w:i/>
                <w:highlight w:val="yellow"/>
              </w:rPr>
              <w:t>CP</w:t>
            </w:r>
            <w:r w:rsidRPr="005D6E45">
              <w:rPr>
                <w:highlight w:val="yellow"/>
              </w:rPr>
              <w:t xml:space="preserve"> (</w:t>
            </w:r>
            <w:r w:rsidRPr="005D6E45">
              <w:rPr>
                <w:i/>
                <w:highlight w:val="yellow"/>
              </w:rPr>
              <w:t>name</w:t>
            </w:r>
            <w:r w:rsidRPr="005D6E45">
              <w:rPr>
                <w:highlight w:val="yellow"/>
              </w:rPr>
              <w:t>)</w:t>
            </w:r>
          </w:p>
          <w:p w:rsidR="009E7E42" w:rsidRPr="005D6E45" w:rsidRDefault="009E7E42">
            <w:pPr>
              <w:pStyle w:val="BodyText"/>
              <w:tabs>
                <w:tab w:val="left" w:pos="240"/>
              </w:tabs>
              <w:ind w:left="240"/>
              <w:jc w:val="left"/>
              <w:rPr>
                <w:highlight w:val="yellow"/>
              </w:rPr>
            </w:pPr>
            <w:r w:rsidRPr="005D6E45">
              <w:rPr>
                <w:b/>
                <w:highlight w:val="yellow"/>
              </w:rPr>
              <w:t xml:space="preserve">Description of work: </w:t>
            </w:r>
            <w:r w:rsidRPr="005D6E45">
              <w:rPr>
                <w:highlight w:val="yellow"/>
              </w:rPr>
              <w:t>Identify EGI-InSPIRE applications that will run in the CP infrastructure.</w:t>
            </w:r>
            <w:r w:rsidRPr="005D6E45">
              <w:rPr>
                <w:highlight w:val="yellow"/>
              </w:rPr>
              <w:tab/>
            </w:r>
          </w:p>
          <w:p w:rsidR="009E7E42" w:rsidRPr="005D6E45" w:rsidRDefault="009E7E42">
            <w:pPr>
              <w:pStyle w:val="BodyText"/>
              <w:tabs>
                <w:tab w:val="left" w:pos="240"/>
              </w:tabs>
              <w:ind w:left="240"/>
              <w:jc w:val="left"/>
              <w:rPr>
                <w:highlight w:val="yellow"/>
              </w:rPr>
            </w:pPr>
            <w:r w:rsidRPr="005D6E45">
              <w:rPr>
                <w:b/>
                <w:highlight w:val="yellow"/>
              </w:rPr>
              <w:t>Expected outcome:</w:t>
            </w:r>
            <w:r w:rsidRPr="005D6E45">
              <w:rPr>
                <w:highlight w:val="yellow"/>
              </w:rPr>
              <w:t xml:space="preserve"> A repository of ported EGI-InSPIRE applications maintained within the CP system</w:t>
            </w:r>
          </w:p>
          <w:p w:rsidR="009E7E42" w:rsidRPr="005D6E45" w:rsidRDefault="009E7E42">
            <w:pPr>
              <w:pStyle w:val="BodyText"/>
              <w:tabs>
                <w:tab w:val="left" w:pos="240"/>
              </w:tabs>
              <w:ind w:left="240"/>
              <w:jc w:val="left"/>
            </w:pPr>
            <w:r w:rsidRPr="005D6E45">
              <w:rPr>
                <w:b/>
                <w:highlight w:val="yellow"/>
              </w:rPr>
              <w:t>Milestone M.1:</w:t>
            </w:r>
            <w:r w:rsidRPr="005D6E45">
              <w:rPr>
                <w:highlight w:val="yellow"/>
              </w:rPr>
              <w:t xml:space="preserve"> EGI-InSPIRE users access to CP resources. This milestone is met upon completion of A1 and submission of report on the usage plan and statistics.</w:t>
            </w:r>
          </w:p>
          <w:p w:rsidR="009E7E42" w:rsidRPr="005D6E45" w:rsidRDefault="009E7E42">
            <w:pPr>
              <w:pStyle w:val="BodyText"/>
              <w:jc w:val="left"/>
            </w:pPr>
          </w:p>
        </w:tc>
      </w:tr>
      <w:tr w:rsidR="009E7E42" w:rsidRPr="005D6E45">
        <w:tc>
          <w:tcPr>
            <w:tcW w:w="9262" w:type="dxa"/>
            <w:tcBorders>
              <w:top w:val="single" w:sz="4" w:space="0" w:color="000000"/>
              <w:left w:val="single" w:sz="4" w:space="0" w:color="000000"/>
              <w:bottom w:val="single" w:sz="4" w:space="0" w:color="000000"/>
              <w:right w:val="single" w:sz="4" w:space="0" w:color="000000"/>
            </w:tcBorders>
            <w:shd w:val="clear" w:color="auto" w:fill="auto"/>
          </w:tcPr>
          <w:p w:rsidR="009E7E42" w:rsidRPr="005D6E45" w:rsidRDefault="009E7E42">
            <w:pPr>
              <w:pStyle w:val="BodyText"/>
              <w:snapToGrid w:val="0"/>
              <w:jc w:val="left"/>
              <w:rPr>
                <w:b/>
                <w:highlight w:val="yellow"/>
              </w:rPr>
            </w:pPr>
            <w:r w:rsidRPr="005D6E45">
              <w:rPr>
                <w:b/>
                <w:highlight w:val="yellow"/>
              </w:rPr>
              <w:t>A.2 Activity Name</w:t>
            </w:r>
          </w:p>
          <w:p w:rsidR="009E7E42" w:rsidRPr="005D6E45" w:rsidRDefault="009E7E42">
            <w:pPr>
              <w:pStyle w:val="BodyText"/>
              <w:ind w:left="240"/>
              <w:jc w:val="left"/>
              <w:rPr>
                <w:highlight w:val="yellow"/>
              </w:rPr>
            </w:pPr>
            <w:r w:rsidRPr="005D6E45">
              <w:rPr>
                <w:b/>
                <w:highlight w:val="yellow"/>
              </w:rPr>
              <w:t>Parties Involved:</w:t>
            </w:r>
            <w:r w:rsidRPr="005D6E45">
              <w:rPr>
                <w:highlight w:val="yellow"/>
              </w:rPr>
              <w:t xml:space="preserve"> </w:t>
            </w:r>
          </w:p>
          <w:p w:rsidR="009E7E42" w:rsidRPr="005D6E45" w:rsidRDefault="009E7E42">
            <w:pPr>
              <w:pStyle w:val="BodyText"/>
              <w:ind w:left="240"/>
              <w:jc w:val="left"/>
              <w:rPr>
                <w:b/>
                <w:highlight w:val="yellow"/>
              </w:rPr>
            </w:pPr>
            <w:r w:rsidRPr="005D6E45">
              <w:rPr>
                <w:b/>
                <w:highlight w:val="yellow"/>
              </w:rPr>
              <w:t xml:space="preserve">Description of work: </w:t>
            </w:r>
          </w:p>
          <w:p w:rsidR="009E7E42" w:rsidRPr="005D6E45" w:rsidRDefault="009E7E42">
            <w:pPr>
              <w:pStyle w:val="BodyText"/>
              <w:ind w:left="240"/>
              <w:jc w:val="left"/>
            </w:pPr>
            <w:r w:rsidRPr="005D6E45">
              <w:rPr>
                <w:b/>
                <w:highlight w:val="yellow"/>
              </w:rPr>
              <w:t>Expected outcome:</w:t>
            </w:r>
            <w:r w:rsidRPr="005D6E45">
              <w:t xml:space="preserve"> </w:t>
            </w:r>
          </w:p>
          <w:p w:rsidR="009E7E42" w:rsidRPr="005D6E45" w:rsidRDefault="009E7E42">
            <w:pPr>
              <w:pStyle w:val="BodyText"/>
              <w:jc w:val="left"/>
            </w:pPr>
          </w:p>
        </w:tc>
      </w:tr>
    </w:tbl>
    <w:p w:rsidR="007727D7" w:rsidRDefault="007727D7">
      <w:pPr>
        <w:suppressAutoHyphens w:val="0"/>
        <w:autoSpaceDE w:val="0"/>
        <w:spacing w:before="0" w:after="0"/>
        <w:jc w:val="left"/>
      </w:pPr>
    </w:p>
    <w:p w:rsidR="009E7E42" w:rsidRPr="005D6E45" w:rsidRDefault="009E7E42">
      <w:pPr>
        <w:suppressAutoHyphens w:val="0"/>
        <w:autoSpaceDE w:val="0"/>
        <w:spacing w:before="0" w:after="0"/>
        <w:jc w:val="left"/>
      </w:pPr>
    </w:p>
    <w:p w:rsidR="009E7E42" w:rsidRPr="005D6E45" w:rsidRDefault="009E7E42" w:rsidP="007727D7">
      <w:pPr>
        <w:pStyle w:val="Heading1"/>
      </w:pPr>
      <w:r w:rsidRPr="005D6E45">
        <w:t>Timeline and Reporting</w:t>
      </w:r>
    </w:p>
    <w:p w:rsidR="009E7E42" w:rsidRPr="005D6E45" w:rsidRDefault="009E7E42">
      <w:pPr>
        <w:pStyle w:val="BodyText"/>
        <w:rPr>
          <w:bCs w:val="0"/>
        </w:rPr>
      </w:pPr>
      <w:r w:rsidRPr="005D6E45">
        <w:rPr>
          <w:bCs w:val="0"/>
        </w:rPr>
        <w:t xml:space="preserve">The </w:t>
      </w:r>
      <w:r w:rsidR="005312F5">
        <w:rPr>
          <w:bCs w:val="0"/>
        </w:rPr>
        <w:t>Policy Development Team (PDT)</w:t>
      </w:r>
      <w:r w:rsidR="005312F5">
        <w:rPr>
          <w:rStyle w:val="FootnoteReference"/>
          <w:bCs w:val="0"/>
        </w:rPr>
        <w:footnoteReference w:id="3"/>
      </w:r>
      <w:r w:rsidR="005312F5">
        <w:rPr>
          <w:bCs w:val="0"/>
        </w:rPr>
        <w:t xml:space="preserve"> </w:t>
      </w:r>
      <w:r w:rsidRPr="005D6E45">
        <w:rPr>
          <w:bCs w:val="0"/>
        </w:rPr>
        <w:t xml:space="preserve">will coordinate the periodic review of the progress of the activities defined under section 3, follow-up the milestones defined below and distribute reports to both Parties. </w:t>
      </w:r>
    </w:p>
    <w:tbl>
      <w:tblPr>
        <w:tblW w:w="0" w:type="auto"/>
        <w:tblInd w:w="-10" w:type="dxa"/>
        <w:tblLayout w:type="fixed"/>
        <w:tblLook w:val="0000"/>
      </w:tblPr>
      <w:tblGrid>
        <w:gridCol w:w="1428"/>
        <w:gridCol w:w="2280"/>
        <w:gridCol w:w="5995"/>
      </w:tblGrid>
      <w:tr w:rsidR="009E7E42" w:rsidRPr="005D6E45">
        <w:tc>
          <w:tcPr>
            <w:tcW w:w="1428" w:type="dxa"/>
            <w:tcBorders>
              <w:top w:val="single" w:sz="4" w:space="0" w:color="000000"/>
              <w:left w:val="single" w:sz="4" w:space="0" w:color="000000"/>
              <w:bottom w:val="single" w:sz="4" w:space="0" w:color="000000"/>
            </w:tcBorders>
            <w:shd w:val="clear" w:color="auto" w:fill="auto"/>
          </w:tcPr>
          <w:p w:rsidR="009E7E42" w:rsidRPr="005D6E45" w:rsidRDefault="009E7E42">
            <w:pPr>
              <w:pStyle w:val="BodyText"/>
              <w:snapToGrid w:val="0"/>
              <w:rPr>
                <w:bCs w:val="0"/>
                <w:szCs w:val="22"/>
              </w:rPr>
            </w:pPr>
            <w:r w:rsidRPr="005D6E45">
              <w:rPr>
                <w:bCs w:val="0"/>
              </w:rPr>
              <w:t xml:space="preserve"> </w:t>
            </w:r>
            <w:r w:rsidRPr="005D6E45">
              <w:rPr>
                <w:bCs w:val="0"/>
                <w:szCs w:val="22"/>
              </w:rPr>
              <w:t>Date</w:t>
            </w:r>
          </w:p>
        </w:tc>
        <w:tc>
          <w:tcPr>
            <w:tcW w:w="2280" w:type="dxa"/>
            <w:tcBorders>
              <w:top w:val="single" w:sz="4" w:space="0" w:color="000000"/>
              <w:left w:val="single" w:sz="4" w:space="0" w:color="000000"/>
              <w:bottom w:val="single" w:sz="4" w:space="0" w:color="000000"/>
            </w:tcBorders>
            <w:shd w:val="clear" w:color="auto" w:fill="auto"/>
          </w:tcPr>
          <w:p w:rsidR="009E7E42" w:rsidRPr="005D6E45" w:rsidRDefault="009E7E42">
            <w:pPr>
              <w:pStyle w:val="BodyText"/>
              <w:snapToGrid w:val="0"/>
              <w:rPr>
                <w:bCs w:val="0"/>
                <w:szCs w:val="22"/>
              </w:rPr>
            </w:pPr>
            <w:r w:rsidRPr="005D6E45">
              <w:rPr>
                <w:bCs w:val="0"/>
                <w:szCs w:val="22"/>
              </w:rPr>
              <w:t>Activity</w:t>
            </w: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rsidR="009E7E42" w:rsidRPr="005D6E45" w:rsidRDefault="009E7E42">
            <w:pPr>
              <w:pStyle w:val="BodyText"/>
              <w:snapToGrid w:val="0"/>
              <w:rPr>
                <w:bCs w:val="0"/>
                <w:szCs w:val="22"/>
              </w:rPr>
            </w:pPr>
            <w:r w:rsidRPr="005D6E45">
              <w:rPr>
                <w:bCs w:val="0"/>
                <w:szCs w:val="22"/>
              </w:rPr>
              <w:t>Additional Information</w:t>
            </w:r>
          </w:p>
        </w:tc>
      </w:tr>
      <w:tr w:rsidR="009E7E42" w:rsidRPr="005D6E45">
        <w:tc>
          <w:tcPr>
            <w:tcW w:w="1428" w:type="dxa"/>
            <w:tcBorders>
              <w:top w:val="single" w:sz="4" w:space="0" w:color="000000"/>
              <w:left w:val="single" w:sz="4" w:space="0" w:color="000000"/>
              <w:bottom w:val="single" w:sz="4" w:space="0" w:color="000000"/>
            </w:tcBorders>
            <w:shd w:val="clear" w:color="auto" w:fill="auto"/>
          </w:tcPr>
          <w:p w:rsidR="009E7E42" w:rsidRPr="005D6E45" w:rsidRDefault="009E7E42">
            <w:pPr>
              <w:pStyle w:val="BodyText"/>
              <w:snapToGrid w:val="0"/>
              <w:rPr>
                <w:bCs w:val="0"/>
                <w:szCs w:val="22"/>
                <w:highlight w:val="yellow"/>
              </w:rPr>
            </w:pPr>
            <w:r w:rsidRPr="005D6E45">
              <w:rPr>
                <w:bCs w:val="0"/>
                <w:szCs w:val="22"/>
                <w:highlight w:val="yellow"/>
              </w:rPr>
              <w:t>mm/</w:t>
            </w:r>
            <w:proofErr w:type="spellStart"/>
            <w:r w:rsidRPr="005D6E45">
              <w:rPr>
                <w:bCs w:val="0"/>
                <w:szCs w:val="22"/>
                <w:highlight w:val="yellow"/>
              </w:rPr>
              <w:t>yyyy</w:t>
            </w:r>
            <w:proofErr w:type="spellEnd"/>
          </w:p>
        </w:tc>
        <w:tc>
          <w:tcPr>
            <w:tcW w:w="2280" w:type="dxa"/>
            <w:tcBorders>
              <w:top w:val="single" w:sz="4" w:space="0" w:color="000000"/>
              <w:left w:val="single" w:sz="4" w:space="0" w:color="000000"/>
              <w:bottom w:val="single" w:sz="4" w:space="0" w:color="000000"/>
            </w:tcBorders>
            <w:shd w:val="clear" w:color="auto" w:fill="auto"/>
          </w:tcPr>
          <w:p w:rsidR="009E7E42" w:rsidRPr="005D6E45" w:rsidRDefault="009E7E42">
            <w:pPr>
              <w:pStyle w:val="BodyText"/>
              <w:snapToGrid w:val="0"/>
              <w:rPr>
                <w:bCs w:val="0"/>
                <w:szCs w:val="22"/>
                <w:highlight w:val="yellow"/>
              </w:rPr>
            </w:pPr>
            <w:r w:rsidRPr="005D6E45">
              <w:rPr>
                <w:bCs w:val="0"/>
                <w:szCs w:val="22"/>
                <w:highlight w:val="yellow"/>
              </w:rPr>
              <w:t>Task A.1</w:t>
            </w: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rsidR="009E7E42" w:rsidRPr="005D6E45" w:rsidRDefault="009E7E42">
            <w:pPr>
              <w:pStyle w:val="BodyText"/>
              <w:snapToGrid w:val="0"/>
              <w:rPr>
                <w:bCs w:val="0"/>
                <w:szCs w:val="22"/>
                <w:highlight w:val="yellow"/>
              </w:rPr>
            </w:pPr>
            <w:r w:rsidRPr="005D6E45">
              <w:rPr>
                <w:bCs w:val="0"/>
                <w:szCs w:val="22"/>
                <w:highlight w:val="yellow"/>
              </w:rPr>
              <w:t>A.1 is completed.</w:t>
            </w:r>
          </w:p>
        </w:tc>
      </w:tr>
      <w:tr w:rsidR="009E7E42" w:rsidRPr="005D6E45">
        <w:tc>
          <w:tcPr>
            <w:tcW w:w="1428" w:type="dxa"/>
            <w:tcBorders>
              <w:top w:val="single" w:sz="4" w:space="0" w:color="000000"/>
              <w:left w:val="single" w:sz="4" w:space="0" w:color="000000"/>
              <w:bottom w:val="single" w:sz="4" w:space="0" w:color="000000"/>
            </w:tcBorders>
            <w:shd w:val="clear" w:color="auto" w:fill="auto"/>
          </w:tcPr>
          <w:p w:rsidR="009E7E42" w:rsidRPr="005D6E45" w:rsidRDefault="009E7E42">
            <w:pPr>
              <w:pStyle w:val="BodyText"/>
              <w:snapToGrid w:val="0"/>
              <w:rPr>
                <w:bCs w:val="0"/>
                <w:szCs w:val="22"/>
                <w:highlight w:val="yellow"/>
              </w:rPr>
            </w:pPr>
            <w:r w:rsidRPr="005D6E45">
              <w:rPr>
                <w:bCs w:val="0"/>
                <w:szCs w:val="22"/>
                <w:highlight w:val="yellow"/>
              </w:rPr>
              <w:t>mm/</w:t>
            </w:r>
            <w:proofErr w:type="spellStart"/>
            <w:r w:rsidRPr="005D6E45">
              <w:rPr>
                <w:bCs w:val="0"/>
                <w:szCs w:val="22"/>
                <w:highlight w:val="yellow"/>
              </w:rPr>
              <w:t>yyyy</w:t>
            </w:r>
            <w:proofErr w:type="spellEnd"/>
          </w:p>
        </w:tc>
        <w:tc>
          <w:tcPr>
            <w:tcW w:w="2280" w:type="dxa"/>
            <w:tcBorders>
              <w:top w:val="single" w:sz="4" w:space="0" w:color="000000"/>
              <w:left w:val="single" w:sz="4" w:space="0" w:color="000000"/>
              <w:bottom w:val="single" w:sz="4" w:space="0" w:color="000000"/>
            </w:tcBorders>
            <w:shd w:val="clear" w:color="auto" w:fill="auto"/>
          </w:tcPr>
          <w:p w:rsidR="009E7E42" w:rsidRPr="005D6E45" w:rsidRDefault="009E7E42">
            <w:pPr>
              <w:pStyle w:val="BodyText"/>
              <w:snapToGrid w:val="0"/>
              <w:rPr>
                <w:bCs w:val="0"/>
                <w:szCs w:val="22"/>
                <w:highlight w:val="yellow"/>
              </w:rPr>
            </w:pPr>
            <w:r w:rsidRPr="005D6E45">
              <w:rPr>
                <w:bCs w:val="0"/>
                <w:szCs w:val="22"/>
                <w:highlight w:val="yellow"/>
              </w:rPr>
              <w:t>Task A.2</w:t>
            </w: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rsidR="009E7E42" w:rsidRPr="005D6E45" w:rsidRDefault="009E7E42">
            <w:pPr>
              <w:pStyle w:val="BodyText"/>
              <w:snapToGrid w:val="0"/>
              <w:rPr>
                <w:bCs w:val="0"/>
                <w:szCs w:val="22"/>
                <w:highlight w:val="yellow"/>
              </w:rPr>
            </w:pPr>
            <w:r w:rsidRPr="005D6E45">
              <w:rPr>
                <w:bCs w:val="0"/>
                <w:szCs w:val="22"/>
                <w:highlight w:val="yellow"/>
              </w:rPr>
              <w:t>A.2 is completed.</w:t>
            </w:r>
          </w:p>
        </w:tc>
      </w:tr>
      <w:tr w:rsidR="009E7E42" w:rsidRPr="005D6E45">
        <w:tc>
          <w:tcPr>
            <w:tcW w:w="1428" w:type="dxa"/>
            <w:tcBorders>
              <w:top w:val="single" w:sz="4" w:space="0" w:color="000000"/>
              <w:left w:val="single" w:sz="4" w:space="0" w:color="000000"/>
              <w:bottom w:val="single" w:sz="4" w:space="0" w:color="000000"/>
            </w:tcBorders>
            <w:shd w:val="clear" w:color="auto" w:fill="auto"/>
          </w:tcPr>
          <w:p w:rsidR="009E7E42" w:rsidRPr="005D6E45" w:rsidRDefault="009E7E42">
            <w:pPr>
              <w:pStyle w:val="BodyText"/>
              <w:snapToGrid w:val="0"/>
              <w:rPr>
                <w:bCs w:val="0"/>
                <w:szCs w:val="22"/>
                <w:highlight w:val="yellow"/>
              </w:rPr>
            </w:pPr>
            <w:r w:rsidRPr="005D6E45">
              <w:rPr>
                <w:bCs w:val="0"/>
                <w:szCs w:val="22"/>
                <w:highlight w:val="yellow"/>
              </w:rPr>
              <w:t>mm/</w:t>
            </w:r>
            <w:proofErr w:type="spellStart"/>
            <w:r w:rsidRPr="005D6E45">
              <w:rPr>
                <w:bCs w:val="0"/>
                <w:szCs w:val="22"/>
                <w:highlight w:val="yellow"/>
              </w:rPr>
              <w:t>yyyy</w:t>
            </w:r>
            <w:proofErr w:type="spellEnd"/>
          </w:p>
        </w:tc>
        <w:tc>
          <w:tcPr>
            <w:tcW w:w="2280" w:type="dxa"/>
            <w:tcBorders>
              <w:top w:val="single" w:sz="4" w:space="0" w:color="000000"/>
              <w:left w:val="single" w:sz="4" w:space="0" w:color="000000"/>
              <w:bottom w:val="single" w:sz="4" w:space="0" w:color="000000"/>
            </w:tcBorders>
            <w:shd w:val="clear" w:color="auto" w:fill="auto"/>
          </w:tcPr>
          <w:p w:rsidR="009E7E42" w:rsidRPr="005D6E45" w:rsidRDefault="009E7E42">
            <w:pPr>
              <w:pStyle w:val="BodyText"/>
              <w:snapToGrid w:val="0"/>
              <w:rPr>
                <w:bCs w:val="0"/>
                <w:szCs w:val="22"/>
                <w:highlight w:val="yellow"/>
              </w:rPr>
            </w:pPr>
            <w:r w:rsidRPr="005D6E45">
              <w:rPr>
                <w:bCs w:val="0"/>
                <w:szCs w:val="22"/>
                <w:highlight w:val="yellow"/>
              </w:rPr>
              <w:t>Milestone M.1</w:t>
            </w: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rsidR="009E7E42" w:rsidRPr="005D6E45" w:rsidRDefault="009E7E42">
            <w:pPr>
              <w:pStyle w:val="BodyText"/>
              <w:snapToGrid w:val="0"/>
              <w:rPr>
                <w:bCs w:val="0"/>
                <w:szCs w:val="22"/>
                <w:highlight w:val="yellow"/>
              </w:rPr>
            </w:pPr>
            <w:r w:rsidRPr="005D6E45">
              <w:rPr>
                <w:bCs w:val="0"/>
                <w:szCs w:val="22"/>
                <w:highlight w:val="yellow"/>
              </w:rPr>
              <w:t xml:space="preserve">Milestone 1 is achieved. </w:t>
            </w:r>
          </w:p>
          <w:p w:rsidR="009E7E42" w:rsidRPr="005D6E45" w:rsidRDefault="009E7E42">
            <w:pPr>
              <w:pStyle w:val="BodyText"/>
              <w:rPr>
                <w:bCs w:val="0"/>
                <w:szCs w:val="22"/>
                <w:highlight w:val="yellow"/>
              </w:rPr>
            </w:pPr>
            <w:r w:rsidRPr="005D6E45">
              <w:rPr>
                <w:bCs w:val="0"/>
                <w:szCs w:val="22"/>
                <w:highlight w:val="yellow"/>
              </w:rPr>
              <w:t>Requires report, led by &lt;Project&gt;&lt;Name&gt;</w:t>
            </w:r>
          </w:p>
        </w:tc>
      </w:tr>
      <w:tr w:rsidR="009E7E42" w:rsidRPr="005D6E45">
        <w:tc>
          <w:tcPr>
            <w:tcW w:w="1428" w:type="dxa"/>
            <w:tcBorders>
              <w:top w:val="single" w:sz="4" w:space="0" w:color="000000"/>
              <w:left w:val="single" w:sz="4" w:space="0" w:color="000000"/>
              <w:bottom w:val="single" w:sz="4" w:space="0" w:color="000000"/>
            </w:tcBorders>
            <w:shd w:val="clear" w:color="auto" w:fill="auto"/>
          </w:tcPr>
          <w:p w:rsidR="009E7E42" w:rsidRPr="005D6E45" w:rsidRDefault="009E7E42">
            <w:pPr>
              <w:pStyle w:val="BodyText"/>
              <w:snapToGrid w:val="0"/>
              <w:rPr>
                <w:bCs w:val="0"/>
                <w:szCs w:val="22"/>
                <w:highlight w:val="yellow"/>
              </w:rPr>
            </w:pPr>
            <w:r w:rsidRPr="005D6E45">
              <w:rPr>
                <w:bCs w:val="0"/>
                <w:szCs w:val="22"/>
                <w:highlight w:val="yellow"/>
              </w:rPr>
              <w:t>mm/</w:t>
            </w:r>
            <w:proofErr w:type="spellStart"/>
            <w:r w:rsidRPr="005D6E45">
              <w:rPr>
                <w:bCs w:val="0"/>
                <w:szCs w:val="22"/>
                <w:highlight w:val="yellow"/>
              </w:rPr>
              <w:t>yyyy</w:t>
            </w:r>
            <w:proofErr w:type="spellEnd"/>
          </w:p>
        </w:tc>
        <w:tc>
          <w:tcPr>
            <w:tcW w:w="2280" w:type="dxa"/>
            <w:tcBorders>
              <w:top w:val="single" w:sz="4" w:space="0" w:color="000000"/>
              <w:left w:val="single" w:sz="4" w:space="0" w:color="000000"/>
              <w:bottom w:val="single" w:sz="4" w:space="0" w:color="000000"/>
            </w:tcBorders>
            <w:shd w:val="clear" w:color="auto" w:fill="auto"/>
          </w:tcPr>
          <w:p w:rsidR="009E7E42" w:rsidRPr="005D6E45" w:rsidRDefault="009E7E42">
            <w:pPr>
              <w:pStyle w:val="BodyText"/>
              <w:snapToGrid w:val="0"/>
              <w:rPr>
                <w:bCs w:val="0"/>
                <w:szCs w:val="22"/>
                <w:highlight w:val="yellow"/>
              </w:rPr>
            </w:pPr>
            <w:r w:rsidRPr="005D6E45">
              <w:rPr>
                <w:bCs w:val="0"/>
                <w:szCs w:val="22"/>
                <w:highlight w:val="yellow"/>
              </w:rPr>
              <w:t>Task A.3</w:t>
            </w: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rsidR="009E7E42" w:rsidRPr="005D6E45" w:rsidRDefault="009E7E42">
            <w:pPr>
              <w:pStyle w:val="BodyText"/>
              <w:snapToGrid w:val="0"/>
              <w:rPr>
                <w:bCs w:val="0"/>
                <w:szCs w:val="22"/>
                <w:highlight w:val="yellow"/>
              </w:rPr>
            </w:pPr>
            <w:r w:rsidRPr="005D6E45">
              <w:rPr>
                <w:bCs w:val="0"/>
                <w:szCs w:val="22"/>
                <w:highlight w:val="yellow"/>
              </w:rPr>
              <w:t>A.3 is completed.</w:t>
            </w:r>
          </w:p>
        </w:tc>
      </w:tr>
      <w:tr w:rsidR="009E7E42" w:rsidRPr="005D6E45">
        <w:tc>
          <w:tcPr>
            <w:tcW w:w="1428" w:type="dxa"/>
            <w:tcBorders>
              <w:top w:val="single" w:sz="4" w:space="0" w:color="000000"/>
              <w:left w:val="single" w:sz="4" w:space="0" w:color="000000"/>
              <w:bottom w:val="single" w:sz="4" w:space="0" w:color="000000"/>
            </w:tcBorders>
            <w:shd w:val="clear" w:color="auto" w:fill="auto"/>
          </w:tcPr>
          <w:p w:rsidR="009E7E42" w:rsidRPr="005D6E45" w:rsidRDefault="009E7E42">
            <w:pPr>
              <w:pStyle w:val="BodyText"/>
              <w:snapToGrid w:val="0"/>
              <w:rPr>
                <w:bCs w:val="0"/>
                <w:szCs w:val="22"/>
                <w:highlight w:val="yellow"/>
              </w:rPr>
            </w:pPr>
            <w:r w:rsidRPr="005D6E45">
              <w:rPr>
                <w:bCs w:val="0"/>
                <w:szCs w:val="22"/>
                <w:highlight w:val="yellow"/>
              </w:rPr>
              <w:t>mm/</w:t>
            </w:r>
            <w:proofErr w:type="spellStart"/>
            <w:r w:rsidRPr="005D6E45">
              <w:rPr>
                <w:bCs w:val="0"/>
                <w:szCs w:val="22"/>
                <w:highlight w:val="yellow"/>
              </w:rPr>
              <w:t>yyyy</w:t>
            </w:r>
            <w:proofErr w:type="spellEnd"/>
          </w:p>
        </w:tc>
        <w:tc>
          <w:tcPr>
            <w:tcW w:w="2280" w:type="dxa"/>
            <w:tcBorders>
              <w:top w:val="single" w:sz="4" w:space="0" w:color="000000"/>
              <w:left w:val="single" w:sz="4" w:space="0" w:color="000000"/>
              <w:bottom w:val="single" w:sz="4" w:space="0" w:color="000000"/>
            </w:tcBorders>
            <w:shd w:val="clear" w:color="auto" w:fill="auto"/>
          </w:tcPr>
          <w:p w:rsidR="009E7E42" w:rsidRPr="005D6E45" w:rsidRDefault="009E7E42">
            <w:pPr>
              <w:pStyle w:val="BodyText"/>
              <w:snapToGrid w:val="0"/>
              <w:rPr>
                <w:bCs w:val="0"/>
                <w:szCs w:val="22"/>
                <w:highlight w:val="yellow"/>
              </w:rPr>
            </w:pPr>
            <w:r w:rsidRPr="005D6E45">
              <w:rPr>
                <w:bCs w:val="0"/>
                <w:szCs w:val="22"/>
                <w:highlight w:val="yellow"/>
              </w:rPr>
              <w:t>Task A.4</w:t>
            </w: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rsidR="009E7E42" w:rsidRPr="005D6E45" w:rsidRDefault="009E7E42">
            <w:pPr>
              <w:pStyle w:val="BodyText"/>
              <w:snapToGrid w:val="0"/>
              <w:rPr>
                <w:bCs w:val="0"/>
                <w:szCs w:val="22"/>
                <w:highlight w:val="yellow"/>
              </w:rPr>
            </w:pPr>
            <w:r w:rsidRPr="005D6E45">
              <w:rPr>
                <w:bCs w:val="0"/>
                <w:szCs w:val="22"/>
                <w:highlight w:val="yellow"/>
              </w:rPr>
              <w:t>A.4 is completed.</w:t>
            </w:r>
          </w:p>
        </w:tc>
      </w:tr>
      <w:tr w:rsidR="009E7E42" w:rsidRPr="005D6E45">
        <w:tc>
          <w:tcPr>
            <w:tcW w:w="1428" w:type="dxa"/>
            <w:tcBorders>
              <w:top w:val="single" w:sz="4" w:space="0" w:color="000000"/>
              <w:left w:val="single" w:sz="4" w:space="0" w:color="000000"/>
              <w:bottom w:val="single" w:sz="4" w:space="0" w:color="000000"/>
            </w:tcBorders>
            <w:shd w:val="clear" w:color="auto" w:fill="auto"/>
          </w:tcPr>
          <w:p w:rsidR="009E7E42" w:rsidRPr="005D6E45" w:rsidRDefault="009E7E42">
            <w:pPr>
              <w:pStyle w:val="BodyText"/>
              <w:snapToGrid w:val="0"/>
              <w:rPr>
                <w:bCs w:val="0"/>
                <w:szCs w:val="22"/>
                <w:highlight w:val="yellow"/>
              </w:rPr>
            </w:pPr>
            <w:r w:rsidRPr="005D6E45">
              <w:rPr>
                <w:bCs w:val="0"/>
                <w:szCs w:val="22"/>
                <w:highlight w:val="yellow"/>
              </w:rPr>
              <w:t>mm/</w:t>
            </w:r>
            <w:proofErr w:type="spellStart"/>
            <w:r w:rsidRPr="005D6E45">
              <w:rPr>
                <w:bCs w:val="0"/>
                <w:szCs w:val="22"/>
                <w:highlight w:val="yellow"/>
              </w:rPr>
              <w:t>yyyy</w:t>
            </w:r>
            <w:proofErr w:type="spellEnd"/>
          </w:p>
        </w:tc>
        <w:tc>
          <w:tcPr>
            <w:tcW w:w="2280" w:type="dxa"/>
            <w:tcBorders>
              <w:top w:val="single" w:sz="4" w:space="0" w:color="000000"/>
              <w:left w:val="single" w:sz="4" w:space="0" w:color="000000"/>
              <w:bottom w:val="single" w:sz="4" w:space="0" w:color="000000"/>
            </w:tcBorders>
            <w:shd w:val="clear" w:color="auto" w:fill="auto"/>
          </w:tcPr>
          <w:p w:rsidR="009E7E42" w:rsidRPr="005D6E45" w:rsidRDefault="009E7E42">
            <w:pPr>
              <w:pStyle w:val="BodyText"/>
              <w:snapToGrid w:val="0"/>
              <w:rPr>
                <w:bCs w:val="0"/>
                <w:szCs w:val="22"/>
                <w:highlight w:val="yellow"/>
              </w:rPr>
            </w:pPr>
            <w:r w:rsidRPr="005D6E45">
              <w:rPr>
                <w:bCs w:val="0"/>
                <w:szCs w:val="22"/>
                <w:highlight w:val="yellow"/>
              </w:rPr>
              <w:t>Milestone M.2</w:t>
            </w: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rsidR="009E7E42" w:rsidRPr="005D6E45" w:rsidRDefault="009E7E42">
            <w:pPr>
              <w:pStyle w:val="BodyText"/>
              <w:snapToGrid w:val="0"/>
              <w:rPr>
                <w:bCs w:val="0"/>
                <w:szCs w:val="22"/>
                <w:highlight w:val="yellow"/>
              </w:rPr>
            </w:pPr>
            <w:r w:rsidRPr="005D6E45">
              <w:rPr>
                <w:bCs w:val="0"/>
                <w:szCs w:val="22"/>
                <w:highlight w:val="yellow"/>
              </w:rPr>
              <w:t>Milestone 2 is achieved.</w:t>
            </w:r>
          </w:p>
          <w:p w:rsidR="009E7E42" w:rsidRPr="005D6E45" w:rsidRDefault="009E7E42">
            <w:pPr>
              <w:pStyle w:val="BodyText"/>
              <w:rPr>
                <w:bCs w:val="0"/>
                <w:szCs w:val="22"/>
                <w:highlight w:val="yellow"/>
              </w:rPr>
            </w:pPr>
            <w:r w:rsidRPr="005D6E45">
              <w:rPr>
                <w:bCs w:val="0"/>
                <w:szCs w:val="22"/>
                <w:highlight w:val="yellow"/>
              </w:rPr>
              <w:t>Requires report, led by &lt;Project&gt;&lt;Name&gt;</w:t>
            </w:r>
          </w:p>
        </w:tc>
      </w:tr>
      <w:tr w:rsidR="009E7E42" w:rsidRPr="005D6E45">
        <w:tc>
          <w:tcPr>
            <w:tcW w:w="1428" w:type="dxa"/>
            <w:tcBorders>
              <w:top w:val="single" w:sz="4" w:space="0" w:color="000000"/>
              <w:left w:val="single" w:sz="4" w:space="0" w:color="000000"/>
              <w:bottom w:val="single" w:sz="4" w:space="0" w:color="000000"/>
            </w:tcBorders>
            <w:shd w:val="clear" w:color="auto" w:fill="auto"/>
          </w:tcPr>
          <w:p w:rsidR="009E7E42" w:rsidRPr="005D6E45" w:rsidRDefault="009E7E42">
            <w:pPr>
              <w:pStyle w:val="BodyText"/>
              <w:snapToGrid w:val="0"/>
              <w:rPr>
                <w:bCs w:val="0"/>
                <w:szCs w:val="22"/>
                <w:highlight w:val="yellow"/>
              </w:rPr>
            </w:pPr>
            <w:r w:rsidRPr="005D6E45">
              <w:rPr>
                <w:bCs w:val="0"/>
                <w:szCs w:val="22"/>
                <w:highlight w:val="yellow"/>
              </w:rPr>
              <w:t>mm/</w:t>
            </w:r>
            <w:proofErr w:type="spellStart"/>
            <w:r w:rsidRPr="005D6E45">
              <w:rPr>
                <w:bCs w:val="0"/>
                <w:szCs w:val="22"/>
                <w:highlight w:val="yellow"/>
              </w:rPr>
              <w:t>yyyy</w:t>
            </w:r>
            <w:proofErr w:type="spellEnd"/>
          </w:p>
        </w:tc>
        <w:tc>
          <w:tcPr>
            <w:tcW w:w="2280" w:type="dxa"/>
            <w:tcBorders>
              <w:top w:val="single" w:sz="4" w:space="0" w:color="000000"/>
              <w:left w:val="single" w:sz="4" w:space="0" w:color="000000"/>
              <w:bottom w:val="single" w:sz="4" w:space="0" w:color="000000"/>
            </w:tcBorders>
            <w:shd w:val="clear" w:color="auto" w:fill="auto"/>
          </w:tcPr>
          <w:p w:rsidR="009E7E42" w:rsidRPr="005D6E45" w:rsidRDefault="009E7E42">
            <w:pPr>
              <w:pStyle w:val="BodyText"/>
              <w:snapToGrid w:val="0"/>
              <w:rPr>
                <w:bCs w:val="0"/>
                <w:szCs w:val="22"/>
                <w:highlight w:val="yellow"/>
              </w:rPr>
            </w:pP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rsidR="009E7E42" w:rsidRPr="005D6E45" w:rsidRDefault="009E7E42">
            <w:pPr>
              <w:pStyle w:val="BodyText"/>
              <w:snapToGrid w:val="0"/>
              <w:rPr>
                <w:bCs w:val="0"/>
                <w:szCs w:val="22"/>
                <w:highlight w:val="yellow"/>
              </w:rPr>
            </w:pPr>
            <w:r w:rsidRPr="005D6E45">
              <w:rPr>
                <w:bCs w:val="0"/>
                <w:szCs w:val="22"/>
                <w:highlight w:val="yellow"/>
              </w:rPr>
              <w:t>Presentation of results</w:t>
            </w:r>
          </w:p>
        </w:tc>
      </w:tr>
      <w:tr w:rsidR="009E7E42" w:rsidRPr="005D6E45">
        <w:tc>
          <w:tcPr>
            <w:tcW w:w="1428" w:type="dxa"/>
            <w:tcBorders>
              <w:top w:val="single" w:sz="4" w:space="0" w:color="000000"/>
              <w:left w:val="single" w:sz="4" w:space="0" w:color="000000"/>
              <w:bottom w:val="single" w:sz="4" w:space="0" w:color="000000"/>
            </w:tcBorders>
            <w:shd w:val="clear" w:color="auto" w:fill="auto"/>
          </w:tcPr>
          <w:p w:rsidR="009E7E42" w:rsidRPr="005D6E45" w:rsidRDefault="009E7E42">
            <w:pPr>
              <w:pStyle w:val="BodyText"/>
              <w:snapToGrid w:val="0"/>
              <w:rPr>
                <w:bCs w:val="0"/>
                <w:szCs w:val="22"/>
                <w:highlight w:val="yellow"/>
              </w:rPr>
            </w:pPr>
            <w:r w:rsidRPr="005D6E45">
              <w:rPr>
                <w:bCs w:val="0"/>
                <w:szCs w:val="22"/>
                <w:highlight w:val="yellow"/>
              </w:rPr>
              <w:t>mm/</w:t>
            </w:r>
            <w:proofErr w:type="spellStart"/>
            <w:r w:rsidRPr="005D6E45">
              <w:rPr>
                <w:bCs w:val="0"/>
                <w:szCs w:val="22"/>
                <w:highlight w:val="yellow"/>
              </w:rPr>
              <w:t>yyyy</w:t>
            </w:r>
            <w:proofErr w:type="spellEnd"/>
          </w:p>
        </w:tc>
        <w:tc>
          <w:tcPr>
            <w:tcW w:w="2280" w:type="dxa"/>
            <w:tcBorders>
              <w:top w:val="single" w:sz="4" w:space="0" w:color="000000"/>
              <w:left w:val="single" w:sz="4" w:space="0" w:color="000000"/>
              <w:bottom w:val="single" w:sz="4" w:space="0" w:color="000000"/>
            </w:tcBorders>
            <w:shd w:val="clear" w:color="auto" w:fill="auto"/>
          </w:tcPr>
          <w:p w:rsidR="009E7E42" w:rsidRPr="005D6E45" w:rsidRDefault="009E7E42">
            <w:pPr>
              <w:pStyle w:val="BodyText"/>
              <w:snapToGrid w:val="0"/>
              <w:rPr>
                <w:bCs w:val="0"/>
                <w:szCs w:val="22"/>
                <w:highlight w:val="yellow"/>
              </w:rPr>
            </w:pPr>
            <w:r w:rsidRPr="005D6E45">
              <w:rPr>
                <w:bCs w:val="0"/>
                <w:szCs w:val="22"/>
                <w:highlight w:val="yellow"/>
              </w:rPr>
              <w:t>CP event</w:t>
            </w: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rsidR="009E7E42" w:rsidRPr="005D6E45" w:rsidRDefault="009E7E42">
            <w:pPr>
              <w:pStyle w:val="BodyText"/>
              <w:snapToGrid w:val="0"/>
              <w:rPr>
                <w:bCs w:val="0"/>
                <w:szCs w:val="22"/>
                <w:highlight w:val="yellow"/>
              </w:rPr>
            </w:pPr>
            <w:r w:rsidRPr="005D6E45">
              <w:rPr>
                <w:bCs w:val="0"/>
                <w:szCs w:val="22"/>
                <w:highlight w:val="yellow"/>
              </w:rPr>
              <w:t>CP event</w:t>
            </w:r>
          </w:p>
        </w:tc>
      </w:tr>
      <w:tr w:rsidR="009E7E42" w:rsidRPr="005D6E45">
        <w:tc>
          <w:tcPr>
            <w:tcW w:w="1428" w:type="dxa"/>
            <w:tcBorders>
              <w:top w:val="single" w:sz="4" w:space="0" w:color="000000"/>
              <w:left w:val="single" w:sz="4" w:space="0" w:color="000000"/>
              <w:bottom w:val="single" w:sz="4" w:space="0" w:color="000000"/>
            </w:tcBorders>
            <w:shd w:val="clear" w:color="auto" w:fill="auto"/>
          </w:tcPr>
          <w:p w:rsidR="009E7E42" w:rsidRPr="005D6E45" w:rsidRDefault="009E7E42">
            <w:pPr>
              <w:pStyle w:val="BodyText"/>
              <w:snapToGrid w:val="0"/>
              <w:rPr>
                <w:bCs w:val="0"/>
                <w:szCs w:val="22"/>
                <w:highlight w:val="yellow"/>
              </w:rPr>
            </w:pPr>
            <w:r w:rsidRPr="005D6E45">
              <w:rPr>
                <w:bCs w:val="0"/>
                <w:szCs w:val="22"/>
                <w:highlight w:val="yellow"/>
              </w:rPr>
              <w:t>mm/</w:t>
            </w:r>
            <w:proofErr w:type="spellStart"/>
            <w:r w:rsidRPr="005D6E45">
              <w:rPr>
                <w:bCs w:val="0"/>
                <w:szCs w:val="22"/>
                <w:highlight w:val="yellow"/>
              </w:rPr>
              <w:t>yyyy</w:t>
            </w:r>
            <w:proofErr w:type="spellEnd"/>
          </w:p>
        </w:tc>
        <w:tc>
          <w:tcPr>
            <w:tcW w:w="2280" w:type="dxa"/>
            <w:tcBorders>
              <w:top w:val="single" w:sz="4" w:space="0" w:color="000000"/>
              <w:left w:val="single" w:sz="4" w:space="0" w:color="000000"/>
              <w:bottom w:val="single" w:sz="4" w:space="0" w:color="000000"/>
            </w:tcBorders>
            <w:shd w:val="clear" w:color="auto" w:fill="auto"/>
          </w:tcPr>
          <w:p w:rsidR="009E7E42" w:rsidRPr="005D6E45" w:rsidRDefault="009E7E42">
            <w:pPr>
              <w:pStyle w:val="BodyText"/>
              <w:snapToGrid w:val="0"/>
              <w:rPr>
                <w:bCs w:val="0"/>
                <w:szCs w:val="22"/>
                <w:highlight w:val="yellow"/>
              </w:rPr>
            </w:pPr>
            <w:r w:rsidRPr="005D6E45">
              <w:rPr>
                <w:bCs w:val="0"/>
                <w:szCs w:val="22"/>
                <w:highlight w:val="yellow"/>
              </w:rPr>
              <w:t>Publication</w:t>
            </w: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rsidR="009E7E42" w:rsidRPr="005D6E45" w:rsidRDefault="009E7E42">
            <w:pPr>
              <w:pStyle w:val="BodyText"/>
              <w:snapToGrid w:val="0"/>
              <w:rPr>
                <w:bCs w:val="0"/>
                <w:szCs w:val="22"/>
                <w:highlight w:val="yellow"/>
              </w:rPr>
            </w:pPr>
            <w:r w:rsidRPr="005D6E45">
              <w:rPr>
                <w:bCs w:val="0"/>
                <w:szCs w:val="22"/>
                <w:highlight w:val="yellow"/>
              </w:rPr>
              <w:t>CP contribution to the EGI and Collaborating Projects Achievements Booklet...</w:t>
            </w:r>
          </w:p>
        </w:tc>
      </w:tr>
    </w:tbl>
    <w:p w:rsidR="009E7E42" w:rsidRPr="005D6E45" w:rsidRDefault="009E7E42">
      <w:pPr>
        <w:suppressAutoHyphens w:val="0"/>
        <w:autoSpaceDE w:val="0"/>
        <w:spacing w:before="0" w:after="0"/>
        <w:jc w:val="left"/>
        <w:rPr>
          <w:b/>
          <w:bCs/>
          <w:iCs/>
          <w:sz w:val="24"/>
        </w:rPr>
      </w:pPr>
    </w:p>
    <w:p w:rsidR="009E7E42" w:rsidRPr="005D6E45" w:rsidRDefault="009E7E42" w:rsidP="007727D7">
      <w:pPr>
        <w:pStyle w:val="Heading1"/>
      </w:pPr>
      <w:r w:rsidRPr="005D6E45">
        <w:t>Communication</w:t>
      </w:r>
    </w:p>
    <w:p w:rsidR="009E7E42" w:rsidRPr="005D6E45" w:rsidRDefault="009E7E42">
      <w:pPr>
        <w:pStyle w:val="BodyText"/>
      </w:pPr>
      <w:r w:rsidRPr="005D6E45">
        <w:t>The primary point of contact for each Party is:</w:t>
      </w:r>
    </w:p>
    <w:p w:rsidR="009E7E42" w:rsidRPr="005D6E45" w:rsidRDefault="009E7E42">
      <w:pPr>
        <w:pStyle w:val="BodyText"/>
      </w:pPr>
      <w:r w:rsidRPr="005D6E45">
        <w:tab/>
        <w:t xml:space="preserve">EGI-InSPIRE: </w:t>
      </w:r>
      <w:r w:rsidR="000E7804" w:rsidRPr="005D6E45">
        <w:rPr>
          <w:i/>
          <w:highlight w:val="yellow"/>
        </w:rPr>
        <w:t>&lt;Name&gt; &lt;email&gt;</w:t>
      </w:r>
    </w:p>
    <w:p w:rsidR="009E7E42" w:rsidRPr="005D6E45" w:rsidRDefault="009E7E42">
      <w:pPr>
        <w:pStyle w:val="BodyText"/>
        <w:rPr>
          <w:i/>
        </w:rPr>
      </w:pPr>
      <w:r w:rsidRPr="005D6E45">
        <w:tab/>
      </w:r>
      <w:r w:rsidRPr="005D6E45">
        <w:rPr>
          <w:i/>
        </w:rPr>
        <w:t>CP</w:t>
      </w:r>
      <w:r w:rsidRPr="005D6E45">
        <w:t xml:space="preserve">: </w:t>
      </w:r>
      <w:r w:rsidRPr="005D6E45">
        <w:rPr>
          <w:i/>
          <w:highlight w:val="yellow"/>
        </w:rPr>
        <w:t>&lt;Name&gt; &lt;email&gt;</w:t>
      </w:r>
    </w:p>
    <w:p w:rsidR="009E7E42" w:rsidRPr="005D6E45" w:rsidRDefault="009E7E42" w:rsidP="005E3322">
      <w:pPr>
        <w:pStyle w:val="BodyText"/>
        <w:rPr>
          <w:i/>
        </w:rPr>
      </w:pPr>
      <w:r w:rsidRPr="00B87C81">
        <w:t>Questions of principle or problems</w:t>
      </w:r>
      <w:r w:rsidRPr="005D6E45">
        <w:t xml:space="preserve"> which cannot be solved at primary contact level are escalated to the EGI-InSPIRE Project Director and the </w:t>
      </w:r>
      <w:r w:rsidRPr="005D6E45">
        <w:rPr>
          <w:i/>
        </w:rPr>
        <w:t>CP</w:t>
      </w:r>
      <w:r w:rsidRPr="005D6E45">
        <w:t xml:space="preserve"> xxx (</w:t>
      </w:r>
      <w:r w:rsidRPr="005D6E45">
        <w:rPr>
          <w:i/>
        </w:rPr>
        <w:t>indicate equivalent function).</w:t>
      </w:r>
    </w:p>
    <w:p w:rsidR="009E7E42" w:rsidRPr="005D6E45" w:rsidRDefault="009E7E42">
      <w:pPr>
        <w:pStyle w:val="BodyText"/>
        <w:rPr>
          <w:bCs w:val="0"/>
        </w:rPr>
      </w:pPr>
    </w:p>
    <w:p w:rsidR="009E7E42" w:rsidRPr="005D6E45" w:rsidRDefault="009E7E42" w:rsidP="007727D7">
      <w:pPr>
        <w:pStyle w:val="Heading1"/>
        <w:rPr>
          <w:bCs/>
        </w:rPr>
      </w:pPr>
      <w:r w:rsidRPr="005D6E45">
        <w:t>Rights and Responsibilities</w:t>
      </w:r>
    </w:p>
    <w:p w:rsidR="009E7E42" w:rsidRPr="005D6E45" w:rsidRDefault="009E7E42">
      <w:pPr>
        <w:pStyle w:val="BodyText"/>
        <w:rPr>
          <w:bCs w:val="0"/>
        </w:rPr>
      </w:pPr>
      <w:r w:rsidRPr="005D6E45">
        <w:rPr>
          <w:bCs w:val="0"/>
        </w:rPr>
        <w:t xml:space="preserve">The procedure is set out in Annex 3. </w:t>
      </w:r>
    </w:p>
    <w:p w:rsidR="009E7E42" w:rsidRPr="005D6E45" w:rsidRDefault="009E7E42">
      <w:pPr>
        <w:pStyle w:val="BodyText"/>
      </w:pPr>
    </w:p>
    <w:p w:rsidR="009E7E42" w:rsidRPr="005D6E45" w:rsidRDefault="009E7E42" w:rsidP="007727D7">
      <w:pPr>
        <w:pStyle w:val="Heading1"/>
        <w:rPr>
          <w:bCs/>
        </w:rPr>
      </w:pPr>
      <w:r w:rsidRPr="005D6E45">
        <w:t>Effective date, Duration and Amendments</w:t>
      </w:r>
    </w:p>
    <w:p w:rsidR="009E7E42" w:rsidRPr="005D6E45" w:rsidRDefault="009E7E42">
      <w:pPr>
        <w:pStyle w:val="BodyText"/>
      </w:pPr>
      <w:r w:rsidRPr="005D6E45">
        <w:t xml:space="preserve">This </w:t>
      </w:r>
      <w:proofErr w:type="spellStart"/>
      <w:r w:rsidRPr="005D6E45">
        <w:t>MoU</w:t>
      </w:r>
      <w:proofErr w:type="spellEnd"/>
      <w:r w:rsidRPr="005D6E45">
        <w:t xml:space="preserve"> will become effective when signed by the authorized representatives of the Parties. Amendments shall be valid only if signed by the authorized representatives of the Parties. </w:t>
      </w:r>
    </w:p>
    <w:p w:rsidR="009E7E42" w:rsidRPr="005D6E45" w:rsidRDefault="009E7E42">
      <w:pPr>
        <w:pStyle w:val="BodyText"/>
      </w:pPr>
      <w:r w:rsidRPr="005D6E45">
        <w:t xml:space="preserve">The </w:t>
      </w:r>
      <w:proofErr w:type="spellStart"/>
      <w:r w:rsidRPr="005D6E45">
        <w:t>MoU</w:t>
      </w:r>
      <w:proofErr w:type="spellEnd"/>
      <w:r w:rsidRPr="005D6E45">
        <w:t xml:space="preserve"> shall remain in effect until completion of the activities identified in Sections 3 and 4, or upon termination of the projects in which the Parties participate, or upon three (3) months prior written notice by one Party to the other.  </w:t>
      </w:r>
    </w:p>
    <w:p w:rsidR="007727D7" w:rsidRDefault="007727D7">
      <w:pPr>
        <w:pStyle w:val="BodyText"/>
        <w:rPr>
          <w:b/>
        </w:rPr>
      </w:pPr>
    </w:p>
    <w:p w:rsidR="009E7E42" w:rsidRPr="005D6E45" w:rsidRDefault="009E7E42" w:rsidP="007727D7">
      <w:pPr>
        <w:pStyle w:val="Heading1"/>
      </w:pPr>
      <w:r w:rsidRPr="005D6E45">
        <w:t xml:space="preserve">Governing Law - Dispute resolution </w:t>
      </w:r>
    </w:p>
    <w:p w:rsidR="009E7E42" w:rsidRPr="005D6E45" w:rsidRDefault="009E7E42">
      <w:pPr>
        <w:pStyle w:val="BodyText"/>
      </w:pPr>
      <w:r w:rsidRPr="005D6E45">
        <w:t xml:space="preserve">The terms of this </w:t>
      </w:r>
      <w:proofErr w:type="spellStart"/>
      <w:r w:rsidRPr="005D6E45">
        <w:t>MoU</w:t>
      </w:r>
      <w:proofErr w:type="spellEnd"/>
      <w:r w:rsidRPr="005D6E45">
        <w:t xml:space="preserve"> shall be interpreted in accordance with their true meaning and effect independently of national and local law. Provided that if and insofar as this </w:t>
      </w:r>
      <w:proofErr w:type="spellStart"/>
      <w:r w:rsidRPr="005D6E45">
        <w:t>MoU</w:t>
      </w:r>
      <w:proofErr w:type="spellEnd"/>
      <w:r w:rsidRPr="005D6E45">
        <w:t xml:space="preserve"> does not stipulate, or any of its terms are ambiguous or unclear reference shall be made to the substantive laws of Belgium.</w:t>
      </w:r>
      <w:r w:rsidRPr="005D6E45">
        <w:br/>
        <w:t>Disputes shall be resolved by amicable settlement or failing which by arbitration in accordance with the procedure set out in Annex 4.</w:t>
      </w:r>
    </w:p>
    <w:p w:rsidR="009E7E42" w:rsidRPr="005D6E45" w:rsidRDefault="009E7E42">
      <w:pPr>
        <w:suppressAutoHyphens w:val="0"/>
        <w:autoSpaceDE w:val="0"/>
        <w:spacing w:before="0" w:after="0"/>
        <w:jc w:val="left"/>
        <w:rPr>
          <w:szCs w:val="22"/>
        </w:rPr>
      </w:pPr>
    </w:p>
    <w:p w:rsidR="009E7E42" w:rsidRPr="005D6E45" w:rsidRDefault="009E7E42">
      <w:pPr>
        <w:suppressAutoHyphens w:val="0"/>
        <w:autoSpaceDE w:val="0"/>
        <w:spacing w:before="0" w:after="0"/>
        <w:jc w:val="left"/>
        <w:rPr>
          <w:szCs w:val="22"/>
        </w:rPr>
      </w:pPr>
    </w:p>
    <w:p w:rsidR="009E7E42" w:rsidRPr="005D6E45" w:rsidRDefault="009E7E42">
      <w:pPr>
        <w:sectPr w:rsidR="009E7E42" w:rsidRPr="005D6E45">
          <w:headerReference w:type="default" r:id="rId7"/>
          <w:footerReference w:type="even" r:id="rId8"/>
          <w:footerReference w:type="default" r:id="rId9"/>
          <w:pgSz w:w="11906" w:h="16838"/>
          <w:pgMar w:top="1440" w:right="1440" w:bottom="1440" w:left="1440" w:gutter="0"/>
          <w:docGrid w:linePitch="360"/>
        </w:sectPr>
      </w:pPr>
    </w:p>
    <w:p w:rsidR="009E7E42" w:rsidRPr="005D6E45" w:rsidRDefault="009E7E42">
      <w:pPr>
        <w:suppressAutoHyphens w:val="0"/>
        <w:autoSpaceDE w:val="0"/>
        <w:spacing w:before="0" w:after="0"/>
        <w:jc w:val="center"/>
        <w:rPr>
          <w:b/>
          <w:i/>
          <w:sz w:val="28"/>
          <w:szCs w:val="28"/>
        </w:rPr>
      </w:pPr>
      <w:r w:rsidRPr="005D6E45">
        <w:rPr>
          <w:b/>
          <w:sz w:val="28"/>
          <w:szCs w:val="28"/>
        </w:rPr>
        <w:t xml:space="preserve">Memorandum of Understanding between EGI-InSPIRE and </w:t>
      </w:r>
      <w:r w:rsidRPr="005D6E45">
        <w:rPr>
          <w:b/>
          <w:i/>
          <w:sz w:val="28"/>
          <w:szCs w:val="28"/>
          <w:highlight w:val="yellow"/>
        </w:rPr>
        <w:t>CP</w:t>
      </w:r>
    </w:p>
    <w:p w:rsidR="009E7E42" w:rsidRPr="005D6E45" w:rsidRDefault="009E7E42">
      <w:pPr>
        <w:suppressAutoHyphens w:val="0"/>
        <w:autoSpaceDE w:val="0"/>
        <w:spacing w:before="0" w:after="0"/>
        <w:jc w:val="center"/>
        <w:rPr>
          <w:b/>
          <w:sz w:val="24"/>
        </w:rPr>
      </w:pPr>
    </w:p>
    <w:p w:rsidR="009E7E42" w:rsidRPr="005D6E45" w:rsidRDefault="009E7E42">
      <w:pPr>
        <w:suppressAutoHyphens w:val="0"/>
        <w:autoSpaceDE w:val="0"/>
        <w:spacing w:before="0" w:after="0"/>
        <w:jc w:val="center"/>
        <w:rPr>
          <w:b/>
          <w:sz w:val="24"/>
        </w:rPr>
      </w:pPr>
    </w:p>
    <w:p w:rsidR="009E7E42" w:rsidRPr="005D6E45" w:rsidRDefault="009E7E42">
      <w:pPr>
        <w:suppressAutoHyphens w:val="0"/>
        <w:autoSpaceDE w:val="0"/>
        <w:spacing w:before="0" w:after="0"/>
        <w:jc w:val="center"/>
        <w:rPr>
          <w:b/>
          <w:sz w:val="24"/>
        </w:rPr>
      </w:pPr>
    </w:p>
    <w:p w:rsidR="009E7E42" w:rsidRPr="005D6E45" w:rsidRDefault="009E7E42">
      <w:pPr>
        <w:suppressAutoHyphens w:val="0"/>
        <w:autoSpaceDE w:val="0"/>
        <w:spacing w:before="0" w:after="0"/>
        <w:jc w:val="center"/>
        <w:rPr>
          <w:b/>
          <w:sz w:val="24"/>
        </w:rPr>
      </w:pPr>
    </w:p>
    <w:p w:rsidR="009E7E42" w:rsidRPr="005D6E45" w:rsidRDefault="009E7E42">
      <w:pPr>
        <w:suppressAutoHyphens w:val="0"/>
        <w:autoSpaceDE w:val="0"/>
        <w:spacing w:before="0" w:after="0"/>
        <w:jc w:val="center"/>
        <w:rPr>
          <w:b/>
          <w:sz w:val="24"/>
        </w:rPr>
      </w:pPr>
    </w:p>
    <w:p w:rsidR="009E7E42" w:rsidRPr="005D6E45" w:rsidRDefault="009E7E42">
      <w:pPr>
        <w:suppressAutoHyphens w:val="0"/>
        <w:autoSpaceDE w:val="0"/>
        <w:spacing w:before="0" w:after="0"/>
        <w:jc w:val="left"/>
        <w:rPr>
          <w:b/>
          <w:sz w:val="24"/>
        </w:rPr>
      </w:pPr>
      <w:r w:rsidRPr="005D6E45">
        <w:rPr>
          <w:b/>
          <w:sz w:val="24"/>
        </w:rPr>
        <w:t xml:space="preserve">The following agree to the terms and conditions of this </w:t>
      </w:r>
      <w:proofErr w:type="spellStart"/>
      <w:r w:rsidRPr="005D6E45">
        <w:rPr>
          <w:b/>
          <w:sz w:val="24"/>
        </w:rPr>
        <w:t>MoU</w:t>
      </w:r>
      <w:proofErr w:type="spellEnd"/>
      <w:r w:rsidRPr="005D6E45">
        <w:rPr>
          <w:b/>
          <w:sz w:val="24"/>
        </w:rPr>
        <w:t>:</w:t>
      </w:r>
    </w:p>
    <w:p w:rsidR="009E7E42" w:rsidRPr="005D6E45" w:rsidRDefault="009E7E42">
      <w:pPr>
        <w:suppressAutoHyphens w:val="0"/>
        <w:autoSpaceDE w:val="0"/>
        <w:spacing w:before="0" w:after="0"/>
        <w:jc w:val="left"/>
        <w:rPr>
          <w:szCs w:val="22"/>
        </w:rPr>
      </w:pPr>
    </w:p>
    <w:tbl>
      <w:tblPr>
        <w:tblW w:w="0" w:type="auto"/>
        <w:tblLayout w:type="fixed"/>
        <w:tblLook w:val="0000"/>
      </w:tblPr>
      <w:tblGrid>
        <w:gridCol w:w="4621"/>
        <w:gridCol w:w="4621"/>
      </w:tblGrid>
      <w:tr w:rsidR="009E7E42" w:rsidRPr="005D6E45">
        <w:tc>
          <w:tcPr>
            <w:tcW w:w="4621" w:type="dxa"/>
            <w:shd w:val="clear" w:color="auto" w:fill="auto"/>
          </w:tcPr>
          <w:p w:rsidR="009E7E42" w:rsidRPr="005D6E45" w:rsidRDefault="009E7E42">
            <w:pPr>
              <w:suppressAutoHyphens w:val="0"/>
              <w:autoSpaceDE w:val="0"/>
              <w:snapToGrid w:val="0"/>
              <w:spacing w:before="0" w:after="0"/>
              <w:jc w:val="left"/>
              <w:rPr>
                <w:b/>
                <w:sz w:val="24"/>
              </w:rPr>
            </w:pPr>
          </w:p>
          <w:p w:rsidR="009E7E42" w:rsidRPr="005D6E45" w:rsidRDefault="009E7E42">
            <w:pPr>
              <w:suppressAutoHyphens w:val="0"/>
              <w:autoSpaceDE w:val="0"/>
              <w:spacing w:before="0" w:after="0"/>
              <w:jc w:val="left"/>
              <w:rPr>
                <w:b/>
                <w:sz w:val="24"/>
              </w:rPr>
            </w:pPr>
          </w:p>
          <w:p w:rsidR="009E7E42" w:rsidRPr="005D6E45" w:rsidRDefault="009E7E42">
            <w:pPr>
              <w:suppressAutoHyphens w:val="0"/>
              <w:autoSpaceDE w:val="0"/>
              <w:spacing w:before="0" w:after="0"/>
              <w:jc w:val="left"/>
              <w:rPr>
                <w:b/>
                <w:sz w:val="24"/>
              </w:rPr>
            </w:pPr>
          </w:p>
          <w:p w:rsidR="009E7E42" w:rsidRPr="005D6E45" w:rsidRDefault="009E7E42">
            <w:pPr>
              <w:suppressAutoHyphens w:val="0"/>
              <w:autoSpaceDE w:val="0"/>
              <w:spacing w:before="0" w:after="0"/>
              <w:jc w:val="left"/>
              <w:rPr>
                <w:b/>
                <w:sz w:val="24"/>
              </w:rPr>
            </w:pPr>
          </w:p>
          <w:p w:rsidR="009E7E42" w:rsidRPr="005D6E45" w:rsidRDefault="009E7E42">
            <w:pPr>
              <w:suppressAutoHyphens w:val="0"/>
              <w:autoSpaceDE w:val="0"/>
              <w:spacing w:before="0" w:after="0"/>
              <w:jc w:val="left"/>
              <w:rPr>
                <w:b/>
                <w:sz w:val="24"/>
              </w:rPr>
            </w:pPr>
            <w:r w:rsidRPr="005D6E45">
              <w:rPr>
                <w:b/>
                <w:sz w:val="24"/>
              </w:rPr>
              <w:softHyphen/>
            </w:r>
            <w:r w:rsidRPr="005D6E45">
              <w:rPr>
                <w:b/>
                <w:sz w:val="24"/>
              </w:rPr>
              <w:softHyphen/>
            </w:r>
            <w:r w:rsidRPr="005D6E45">
              <w:rPr>
                <w:b/>
                <w:sz w:val="24"/>
              </w:rPr>
              <w:softHyphen/>
            </w:r>
            <w:r w:rsidRPr="005D6E45">
              <w:rPr>
                <w:b/>
                <w:sz w:val="24"/>
              </w:rPr>
              <w:softHyphen/>
            </w:r>
            <w:r w:rsidRPr="005D6E45">
              <w:rPr>
                <w:b/>
                <w:sz w:val="24"/>
              </w:rPr>
              <w:softHyphen/>
            </w:r>
            <w:r w:rsidRPr="005D6E45">
              <w:rPr>
                <w:b/>
                <w:sz w:val="24"/>
              </w:rPr>
              <w:softHyphen/>
            </w:r>
            <w:r w:rsidRPr="005D6E45">
              <w:rPr>
                <w:b/>
                <w:sz w:val="24"/>
              </w:rPr>
              <w:softHyphen/>
            </w:r>
            <w:r w:rsidRPr="005D6E45">
              <w:rPr>
                <w:b/>
                <w:sz w:val="24"/>
              </w:rPr>
              <w:softHyphen/>
            </w:r>
            <w:r w:rsidRPr="005D6E45">
              <w:rPr>
                <w:b/>
                <w:sz w:val="24"/>
              </w:rPr>
              <w:softHyphen/>
            </w:r>
            <w:r w:rsidRPr="005D6E45">
              <w:rPr>
                <w:b/>
                <w:sz w:val="24"/>
              </w:rPr>
              <w:softHyphen/>
            </w:r>
            <w:r w:rsidRPr="005D6E45">
              <w:rPr>
                <w:b/>
                <w:sz w:val="24"/>
              </w:rPr>
              <w:softHyphen/>
              <w:t>________________________________</w:t>
            </w:r>
          </w:p>
          <w:p w:rsidR="009E7E42" w:rsidRPr="005D6E45" w:rsidRDefault="009E7E42">
            <w:pPr>
              <w:suppressAutoHyphens w:val="0"/>
              <w:autoSpaceDE w:val="0"/>
              <w:spacing w:before="0" w:after="0"/>
              <w:jc w:val="left"/>
              <w:rPr>
                <w:b/>
                <w:sz w:val="24"/>
              </w:rPr>
            </w:pPr>
            <w:r w:rsidRPr="005D6E45">
              <w:rPr>
                <w:b/>
                <w:sz w:val="24"/>
              </w:rPr>
              <w:t>Dr. Steven Newhouse</w:t>
            </w:r>
          </w:p>
          <w:p w:rsidR="009E7E42" w:rsidRPr="005D6E45" w:rsidRDefault="009E7E42">
            <w:pPr>
              <w:suppressAutoHyphens w:val="0"/>
              <w:autoSpaceDE w:val="0"/>
              <w:spacing w:before="0" w:after="0"/>
              <w:jc w:val="left"/>
              <w:rPr>
                <w:b/>
                <w:sz w:val="24"/>
              </w:rPr>
            </w:pPr>
            <w:r w:rsidRPr="005D6E45">
              <w:rPr>
                <w:b/>
                <w:sz w:val="24"/>
              </w:rPr>
              <w:t>EGI-InSPIRE Project Director</w:t>
            </w:r>
          </w:p>
          <w:p w:rsidR="009E7E42" w:rsidRPr="005D6E45" w:rsidRDefault="009E7E42">
            <w:pPr>
              <w:suppressAutoHyphens w:val="0"/>
              <w:autoSpaceDE w:val="0"/>
              <w:spacing w:before="0" w:after="0"/>
              <w:jc w:val="left"/>
              <w:rPr>
                <w:b/>
                <w:sz w:val="24"/>
              </w:rPr>
            </w:pPr>
          </w:p>
          <w:p w:rsidR="009E7E42" w:rsidRPr="005D6E45" w:rsidRDefault="009E7E42">
            <w:pPr>
              <w:suppressAutoHyphens w:val="0"/>
              <w:autoSpaceDE w:val="0"/>
              <w:spacing w:before="0" w:after="0"/>
              <w:jc w:val="left"/>
              <w:rPr>
                <w:b/>
                <w:sz w:val="24"/>
              </w:rPr>
            </w:pPr>
          </w:p>
          <w:p w:rsidR="009E7E42" w:rsidRPr="005D6E45" w:rsidRDefault="009E7E42">
            <w:pPr>
              <w:suppressAutoHyphens w:val="0"/>
              <w:autoSpaceDE w:val="0"/>
              <w:spacing w:before="0" w:after="0"/>
              <w:jc w:val="left"/>
              <w:rPr>
                <w:b/>
                <w:sz w:val="24"/>
              </w:rPr>
            </w:pPr>
          </w:p>
          <w:p w:rsidR="009E7E42" w:rsidRPr="005D6E45" w:rsidRDefault="009E7E42">
            <w:pPr>
              <w:suppressAutoHyphens w:val="0"/>
              <w:autoSpaceDE w:val="0"/>
              <w:spacing w:before="0" w:after="0"/>
              <w:jc w:val="left"/>
              <w:rPr>
                <w:b/>
                <w:sz w:val="24"/>
              </w:rPr>
            </w:pPr>
            <w:r w:rsidRPr="005D6E45">
              <w:rPr>
                <w:b/>
                <w:sz w:val="24"/>
              </w:rPr>
              <w:softHyphen/>
            </w:r>
            <w:r w:rsidRPr="005D6E45">
              <w:rPr>
                <w:b/>
                <w:sz w:val="24"/>
              </w:rPr>
              <w:softHyphen/>
            </w:r>
            <w:r w:rsidRPr="005D6E45">
              <w:rPr>
                <w:b/>
                <w:sz w:val="24"/>
              </w:rPr>
              <w:softHyphen/>
            </w:r>
            <w:r w:rsidRPr="005D6E45">
              <w:rPr>
                <w:b/>
                <w:sz w:val="24"/>
              </w:rPr>
              <w:softHyphen/>
            </w:r>
            <w:r w:rsidRPr="005D6E45">
              <w:rPr>
                <w:b/>
                <w:sz w:val="24"/>
              </w:rPr>
              <w:softHyphen/>
            </w:r>
            <w:r w:rsidRPr="005D6E45">
              <w:rPr>
                <w:b/>
                <w:sz w:val="24"/>
              </w:rPr>
              <w:softHyphen/>
            </w:r>
            <w:r w:rsidRPr="005D6E45">
              <w:rPr>
                <w:b/>
                <w:sz w:val="24"/>
              </w:rPr>
              <w:softHyphen/>
            </w:r>
            <w:r w:rsidRPr="005D6E45">
              <w:rPr>
                <w:b/>
                <w:sz w:val="24"/>
              </w:rPr>
              <w:softHyphen/>
            </w:r>
            <w:r w:rsidRPr="005D6E45">
              <w:rPr>
                <w:b/>
                <w:sz w:val="24"/>
              </w:rPr>
              <w:softHyphen/>
            </w:r>
            <w:r w:rsidRPr="005D6E45">
              <w:rPr>
                <w:b/>
                <w:sz w:val="24"/>
              </w:rPr>
              <w:softHyphen/>
            </w:r>
            <w:r w:rsidRPr="005D6E45">
              <w:rPr>
                <w:b/>
                <w:sz w:val="24"/>
              </w:rPr>
              <w:softHyphen/>
              <w:t>________________</w:t>
            </w:r>
          </w:p>
          <w:p w:rsidR="009E7E42" w:rsidRPr="005D6E45" w:rsidRDefault="009E7E42">
            <w:pPr>
              <w:suppressAutoHyphens w:val="0"/>
              <w:autoSpaceDE w:val="0"/>
              <w:spacing w:before="0" w:after="0"/>
              <w:jc w:val="left"/>
              <w:rPr>
                <w:b/>
                <w:sz w:val="24"/>
              </w:rPr>
            </w:pPr>
            <w:r w:rsidRPr="005D6E45">
              <w:rPr>
                <w:b/>
                <w:sz w:val="24"/>
              </w:rPr>
              <w:t>Date</w:t>
            </w:r>
          </w:p>
          <w:p w:rsidR="009E7E42" w:rsidRPr="005D6E45" w:rsidRDefault="009E7E42">
            <w:pPr>
              <w:suppressAutoHyphens w:val="0"/>
              <w:autoSpaceDE w:val="0"/>
              <w:spacing w:before="0" w:after="0"/>
              <w:jc w:val="left"/>
              <w:rPr>
                <w:szCs w:val="22"/>
              </w:rPr>
            </w:pPr>
          </w:p>
          <w:p w:rsidR="009E7E42" w:rsidRPr="005D6E45" w:rsidRDefault="009E7E42">
            <w:pPr>
              <w:suppressAutoHyphens w:val="0"/>
              <w:autoSpaceDE w:val="0"/>
              <w:spacing w:before="0" w:after="0"/>
              <w:jc w:val="left"/>
              <w:rPr>
                <w:szCs w:val="22"/>
              </w:rPr>
            </w:pPr>
          </w:p>
        </w:tc>
        <w:tc>
          <w:tcPr>
            <w:tcW w:w="4621" w:type="dxa"/>
            <w:shd w:val="clear" w:color="auto" w:fill="auto"/>
          </w:tcPr>
          <w:p w:rsidR="009E7E42" w:rsidRPr="005D6E45" w:rsidRDefault="009E7E42">
            <w:pPr>
              <w:suppressAutoHyphens w:val="0"/>
              <w:autoSpaceDE w:val="0"/>
              <w:snapToGrid w:val="0"/>
              <w:spacing w:before="0" w:after="0"/>
              <w:jc w:val="left"/>
              <w:rPr>
                <w:b/>
                <w:sz w:val="24"/>
              </w:rPr>
            </w:pPr>
          </w:p>
          <w:p w:rsidR="009E7E42" w:rsidRPr="005D6E45" w:rsidRDefault="009E7E42">
            <w:pPr>
              <w:suppressAutoHyphens w:val="0"/>
              <w:autoSpaceDE w:val="0"/>
              <w:spacing w:before="0" w:after="0"/>
              <w:jc w:val="left"/>
              <w:rPr>
                <w:b/>
                <w:sz w:val="24"/>
              </w:rPr>
            </w:pPr>
          </w:p>
          <w:p w:rsidR="009E7E42" w:rsidRPr="005D6E45" w:rsidRDefault="009E7E42">
            <w:pPr>
              <w:suppressAutoHyphens w:val="0"/>
              <w:autoSpaceDE w:val="0"/>
              <w:spacing w:before="0" w:after="0"/>
              <w:jc w:val="left"/>
              <w:rPr>
                <w:b/>
                <w:sz w:val="24"/>
              </w:rPr>
            </w:pPr>
          </w:p>
          <w:p w:rsidR="009E7E42" w:rsidRPr="005D6E45" w:rsidRDefault="009E7E42">
            <w:pPr>
              <w:suppressAutoHyphens w:val="0"/>
              <w:autoSpaceDE w:val="0"/>
              <w:spacing w:before="0" w:after="0"/>
              <w:jc w:val="left"/>
              <w:rPr>
                <w:b/>
                <w:sz w:val="24"/>
              </w:rPr>
            </w:pPr>
          </w:p>
          <w:p w:rsidR="009E7E42" w:rsidRPr="005D6E45" w:rsidRDefault="009E7E42">
            <w:pPr>
              <w:suppressAutoHyphens w:val="0"/>
              <w:autoSpaceDE w:val="0"/>
              <w:spacing w:before="0" w:after="0"/>
              <w:jc w:val="left"/>
              <w:rPr>
                <w:b/>
                <w:sz w:val="24"/>
              </w:rPr>
            </w:pPr>
            <w:r w:rsidRPr="005D6E45">
              <w:rPr>
                <w:b/>
                <w:sz w:val="24"/>
              </w:rPr>
              <w:softHyphen/>
            </w:r>
            <w:r w:rsidRPr="005D6E45">
              <w:rPr>
                <w:b/>
                <w:sz w:val="24"/>
              </w:rPr>
              <w:softHyphen/>
            </w:r>
            <w:r w:rsidRPr="005D6E45">
              <w:rPr>
                <w:b/>
                <w:sz w:val="24"/>
              </w:rPr>
              <w:softHyphen/>
            </w:r>
            <w:r w:rsidRPr="005D6E45">
              <w:rPr>
                <w:b/>
                <w:sz w:val="24"/>
              </w:rPr>
              <w:softHyphen/>
            </w:r>
            <w:r w:rsidRPr="005D6E45">
              <w:rPr>
                <w:b/>
                <w:sz w:val="24"/>
              </w:rPr>
              <w:softHyphen/>
            </w:r>
            <w:r w:rsidRPr="005D6E45">
              <w:rPr>
                <w:b/>
                <w:sz w:val="24"/>
              </w:rPr>
              <w:softHyphen/>
            </w:r>
            <w:r w:rsidRPr="005D6E45">
              <w:rPr>
                <w:b/>
                <w:sz w:val="24"/>
              </w:rPr>
              <w:softHyphen/>
            </w:r>
            <w:r w:rsidRPr="005D6E45">
              <w:rPr>
                <w:b/>
                <w:sz w:val="24"/>
              </w:rPr>
              <w:softHyphen/>
            </w:r>
            <w:r w:rsidRPr="005D6E45">
              <w:rPr>
                <w:b/>
                <w:sz w:val="24"/>
              </w:rPr>
              <w:softHyphen/>
            </w:r>
            <w:r w:rsidRPr="005D6E45">
              <w:rPr>
                <w:b/>
                <w:sz w:val="24"/>
              </w:rPr>
              <w:softHyphen/>
            </w:r>
            <w:r w:rsidRPr="005D6E45">
              <w:rPr>
                <w:b/>
                <w:sz w:val="24"/>
              </w:rPr>
              <w:softHyphen/>
              <w:t>________________________________</w:t>
            </w:r>
          </w:p>
          <w:p w:rsidR="009E7E42" w:rsidRPr="005D6E45" w:rsidRDefault="009E7E42">
            <w:pPr>
              <w:suppressAutoHyphens w:val="0"/>
              <w:autoSpaceDE w:val="0"/>
              <w:spacing w:before="0" w:after="0"/>
              <w:jc w:val="left"/>
              <w:rPr>
                <w:b/>
                <w:i/>
                <w:sz w:val="24"/>
                <w:highlight w:val="yellow"/>
              </w:rPr>
            </w:pPr>
            <w:r w:rsidRPr="005D6E45">
              <w:rPr>
                <w:b/>
                <w:i/>
                <w:sz w:val="24"/>
                <w:highlight w:val="yellow"/>
              </w:rPr>
              <w:t>&lt;Name&gt;</w:t>
            </w:r>
          </w:p>
          <w:p w:rsidR="009E7E42" w:rsidRPr="005D6E45" w:rsidRDefault="009E7E42">
            <w:pPr>
              <w:suppressAutoHyphens w:val="0"/>
              <w:autoSpaceDE w:val="0"/>
              <w:spacing w:before="0" w:after="0"/>
              <w:jc w:val="left"/>
              <w:rPr>
                <w:b/>
                <w:i/>
                <w:sz w:val="24"/>
              </w:rPr>
            </w:pPr>
            <w:r w:rsidRPr="005D6E45">
              <w:rPr>
                <w:b/>
                <w:sz w:val="24"/>
                <w:highlight w:val="yellow"/>
              </w:rPr>
              <w:t xml:space="preserve">CP  </w:t>
            </w:r>
            <w:r w:rsidRPr="005D6E45">
              <w:rPr>
                <w:b/>
                <w:i/>
                <w:sz w:val="24"/>
                <w:highlight w:val="yellow"/>
              </w:rPr>
              <w:t>&lt;equivalent function&gt;</w:t>
            </w:r>
          </w:p>
          <w:p w:rsidR="009E7E42" w:rsidRPr="005D6E45" w:rsidRDefault="009E7E42">
            <w:pPr>
              <w:suppressAutoHyphens w:val="0"/>
              <w:autoSpaceDE w:val="0"/>
              <w:spacing w:before="0" w:after="0"/>
              <w:jc w:val="left"/>
              <w:rPr>
                <w:b/>
                <w:sz w:val="24"/>
              </w:rPr>
            </w:pPr>
          </w:p>
          <w:p w:rsidR="009E7E42" w:rsidRPr="005D6E45" w:rsidRDefault="009E7E42">
            <w:pPr>
              <w:suppressAutoHyphens w:val="0"/>
              <w:autoSpaceDE w:val="0"/>
              <w:spacing w:before="0" w:after="0"/>
              <w:jc w:val="left"/>
              <w:rPr>
                <w:b/>
                <w:sz w:val="24"/>
              </w:rPr>
            </w:pPr>
          </w:p>
          <w:p w:rsidR="009E7E42" w:rsidRPr="005D6E45" w:rsidRDefault="009E7E42">
            <w:pPr>
              <w:suppressAutoHyphens w:val="0"/>
              <w:autoSpaceDE w:val="0"/>
              <w:spacing w:before="0" w:after="0"/>
              <w:jc w:val="left"/>
              <w:rPr>
                <w:b/>
                <w:sz w:val="24"/>
              </w:rPr>
            </w:pPr>
          </w:p>
          <w:p w:rsidR="009E7E42" w:rsidRPr="005D6E45" w:rsidRDefault="009E7E42">
            <w:pPr>
              <w:suppressAutoHyphens w:val="0"/>
              <w:autoSpaceDE w:val="0"/>
              <w:spacing w:before="0" w:after="0"/>
              <w:jc w:val="left"/>
              <w:rPr>
                <w:b/>
                <w:sz w:val="24"/>
              </w:rPr>
            </w:pPr>
            <w:r w:rsidRPr="005D6E45">
              <w:rPr>
                <w:b/>
                <w:sz w:val="24"/>
              </w:rPr>
              <w:softHyphen/>
            </w:r>
            <w:r w:rsidRPr="005D6E45">
              <w:rPr>
                <w:b/>
                <w:sz w:val="24"/>
              </w:rPr>
              <w:softHyphen/>
            </w:r>
            <w:r w:rsidRPr="005D6E45">
              <w:rPr>
                <w:b/>
                <w:sz w:val="24"/>
              </w:rPr>
              <w:softHyphen/>
            </w:r>
            <w:r w:rsidRPr="005D6E45">
              <w:rPr>
                <w:b/>
                <w:sz w:val="24"/>
              </w:rPr>
              <w:softHyphen/>
            </w:r>
            <w:r w:rsidRPr="005D6E45">
              <w:rPr>
                <w:b/>
                <w:sz w:val="24"/>
              </w:rPr>
              <w:softHyphen/>
            </w:r>
            <w:r w:rsidRPr="005D6E45">
              <w:rPr>
                <w:b/>
                <w:sz w:val="24"/>
              </w:rPr>
              <w:softHyphen/>
            </w:r>
            <w:r w:rsidRPr="005D6E45">
              <w:rPr>
                <w:b/>
                <w:sz w:val="24"/>
              </w:rPr>
              <w:softHyphen/>
            </w:r>
            <w:r w:rsidRPr="005D6E45">
              <w:rPr>
                <w:b/>
                <w:sz w:val="24"/>
              </w:rPr>
              <w:softHyphen/>
            </w:r>
            <w:r w:rsidRPr="005D6E45">
              <w:rPr>
                <w:b/>
                <w:sz w:val="24"/>
              </w:rPr>
              <w:softHyphen/>
            </w:r>
            <w:r w:rsidRPr="005D6E45">
              <w:rPr>
                <w:b/>
                <w:sz w:val="24"/>
              </w:rPr>
              <w:softHyphen/>
            </w:r>
            <w:r w:rsidRPr="005D6E45">
              <w:rPr>
                <w:b/>
                <w:sz w:val="24"/>
              </w:rPr>
              <w:softHyphen/>
              <w:t>________________</w:t>
            </w:r>
          </w:p>
          <w:p w:rsidR="009E7E42" w:rsidRPr="005D6E45" w:rsidRDefault="009E7E42">
            <w:pPr>
              <w:suppressAutoHyphens w:val="0"/>
              <w:autoSpaceDE w:val="0"/>
              <w:spacing w:before="0" w:after="0"/>
              <w:jc w:val="left"/>
              <w:rPr>
                <w:b/>
                <w:sz w:val="24"/>
              </w:rPr>
            </w:pPr>
            <w:r w:rsidRPr="005D6E45">
              <w:rPr>
                <w:b/>
                <w:sz w:val="24"/>
              </w:rPr>
              <w:t>Date</w:t>
            </w:r>
          </w:p>
          <w:p w:rsidR="009E7E42" w:rsidRPr="005D6E45" w:rsidRDefault="009E7E42">
            <w:pPr>
              <w:suppressAutoHyphens w:val="0"/>
              <w:autoSpaceDE w:val="0"/>
              <w:spacing w:before="0" w:after="0"/>
              <w:jc w:val="left"/>
              <w:rPr>
                <w:szCs w:val="22"/>
              </w:rPr>
            </w:pPr>
          </w:p>
        </w:tc>
      </w:tr>
    </w:tbl>
    <w:p w:rsidR="009E7E42" w:rsidRPr="005D6E45" w:rsidRDefault="009E7E42">
      <w:pPr>
        <w:suppressAutoHyphens w:val="0"/>
        <w:autoSpaceDE w:val="0"/>
        <w:spacing w:before="0" w:after="0"/>
        <w:jc w:val="left"/>
      </w:pPr>
    </w:p>
    <w:p w:rsidR="009E7E42" w:rsidRPr="005D6E45" w:rsidRDefault="009E7E42">
      <w:pPr>
        <w:suppressAutoHyphens w:val="0"/>
        <w:autoSpaceDE w:val="0"/>
        <w:spacing w:before="0" w:after="0"/>
        <w:jc w:val="left"/>
        <w:rPr>
          <w:szCs w:val="22"/>
        </w:rPr>
      </w:pPr>
    </w:p>
    <w:p w:rsidR="009E7E42" w:rsidRPr="005D6E45" w:rsidRDefault="009E7E42">
      <w:pPr>
        <w:suppressAutoHyphens w:val="0"/>
        <w:autoSpaceDE w:val="0"/>
        <w:spacing w:before="0" w:after="0"/>
        <w:jc w:val="left"/>
        <w:rPr>
          <w:szCs w:val="22"/>
        </w:rPr>
      </w:pPr>
    </w:p>
    <w:p w:rsidR="009E7E42" w:rsidRPr="005D6E45" w:rsidRDefault="009E7E42">
      <w:pPr>
        <w:suppressAutoHyphens w:val="0"/>
        <w:autoSpaceDE w:val="0"/>
        <w:spacing w:before="0" w:after="0"/>
        <w:jc w:val="left"/>
        <w:rPr>
          <w:sz w:val="20"/>
        </w:rPr>
      </w:pPr>
    </w:p>
    <w:p w:rsidR="009E7E42" w:rsidRPr="005D6E45" w:rsidRDefault="009E7E42"/>
    <w:p w:rsidR="009E7E42" w:rsidRPr="005D6E45" w:rsidRDefault="009E7E42">
      <w:pPr>
        <w:sectPr w:rsidR="009E7E42" w:rsidRPr="005D6E45">
          <w:pgSz w:w="11906" w:h="16838"/>
          <w:pgMar w:top="1440" w:right="1440" w:bottom="1440" w:left="1440" w:gutter="0"/>
          <w:docGrid w:linePitch="360"/>
        </w:sectPr>
      </w:pPr>
    </w:p>
    <w:p w:rsidR="009E7E42" w:rsidRPr="005D6E45" w:rsidRDefault="009E7E42" w:rsidP="007727D7">
      <w:pPr>
        <w:pStyle w:val="Heading7"/>
        <w:rPr>
          <w:color w:val="800000"/>
        </w:rPr>
      </w:pPr>
      <w:r w:rsidRPr="005D6E45">
        <w:t>EGI-InSPIRE</w:t>
      </w:r>
    </w:p>
    <w:p w:rsidR="007727D7" w:rsidRDefault="007727D7">
      <w:pPr>
        <w:pStyle w:val="NormalWeb"/>
        <w:rPr>
          <w:rStyle w:val="Strong"/>
          <w:sz w:val="22"/>
          <w:szCs w:val="22"/>
          <w:lang w:val="en-GB"/>
        </w:rPr>
      </w:pPr>
    </w:p>
    <w:p w:rsidR="009E7E42" w:rsidRPr="005D6E45" w:rsidRDefault="009E7E42">
      <w:pPr>
        <w:pStyle w:val="NormalWeb"/>
        <w:rPr>
          <w:rStyle w:val="Strong"/>
          <w:sz w:val="22"/>
          <w:lang w:val="en-GB"/>
        </w:rPr>
      </w:pPr>
      <w:r w:rsidRPr="005D6E45">
        <w:rPr>
          <w:rStyle w:val="Strong"/>
          <w:sz w:val="22"/>
          <w:szCs w:val="22"/>
          <w:lang w:val="en-GB"/>
        </w:rPr>
        <w:t>Background to EGI-</w:t>
      </w:r>
      <w:proofErr w:type="spellStart"/>
      <w:r w:rsidRPr="005D6E45">
        <w:rPr>
          <w:rStyle w:val="Strong"/>
          <w:sz w:val="22"/>
          <w:szCs w:val="22"/>
          <w:lang w:val="en-GB"/>
        </w:rPr>
        <w:t>InSPIRE</w:t>
      </w:r>
      <w:proofErr w:type="spellEnd"/>
    </w:p>
    <w:p w:rsidR="009E7E42" w:rsidRPr="00B87C81" w:rsidRDefault="009E7E42" w:rsidP="005E3322">
      <w:r w:rsidRPr="00B87C81">
        <w:t xml:space="preserve">To support science and innovation, a lasting operational model for </w:t>
      </w:r>
      <w:r w:rsidR="000E7804" w:rsidRPr="00B87C81">
        <w:t>e-Infrastructure</w:t>
      </w:r>
      <w:r w:rsidRPr="00B87C81">
        <w:t xml:space="preserve"> is needed − both for coordinating the infrastructure and for delivering integrated services that cross national borders. </w:t>
      </w:r>
    </w:p>
    <w:p w:rsidR="009E7E42" w:rsidRPr="00B87C81" w:rsidRDefault="009E7E42" w:rsidP="005E3322"/>
    <w:p w:rsidR="009E7E42" w:rsidRPr="00B87C81" w:rsidRDefault="009E7E42" w:rsidP="005E3322">
      <w:r w:rsidRPr="00B87C81">
        <w:t xml:space="preserve">The EGI-InSPIRE project will support the transition from a project-based system to a sustainable pan-European e-Infrastructure, by supporting ‘grids’ of high-performance computing (HPC) and high-throughput computing (HTC) resources. EGI-InSPIRE will also be ideally placed to integrate new Distributed Computing Infrastructures (DCIs) such as clouds, supercomputing networks and desktop grids, to benefit the user communities within the European Research Area. </w:t>
      </w:r>
    </w:p>
    <w:p w:rsidR="009E7E42" w:rsidRPr="00B87C81" w:rsidRDefault="009E7E42" w:rsidP="005E3322"/>
    <w:p w:rsidR="009E7E42" w:rsidRPr="00B87C81" w:rsidRDefault="009E7E42" w:rsidP="005E3322">
      <w:r w:rsidRPr="00B87C81">
        <w:t xml:space="preserve">EGI-InSPIRE will collect user requirements and provide support for the current and </w:t>
      </w:r>
      <w:r w:rsidR="000E7804" w:rsidRPr="00B87C81">
        <w:t>emerging</w:t>
      </w:r>
      <w:r w:rsidRPr="00B87C81">
        <w:t xml:space="preserve"> user communities. Support will also be given to the current heavy users of the infrastructure, such as high energy physics, computational chemistry and life sciences, as they move their critical services and tools from a centralised support model to one driven by their own individual communities.</w:t>
      </w:r>
    </w:p>
    <w:p w:rsidR="009E7E42" w:rsidRPr="00B87C81" w:rsidRDefault="009E7E42">
      <w:pPr>
        <w:jc w:val="left"/>
      </w:pPr>
    </w:p>
    <w:p w:rsidR="009E7E42" w:rsidRPr="005D6E45" w:rsidRDefault="009E7E42">
      <w:pPr>
        <w:pStyle w:val="NormalWeb"/>
        <w:jc w:val="left"/>
        <w:rPr>
          <w:rStyle w:val="Strong"/>
          <w:sz w:val="22"/>
          <w:lang w:val="en-GB"/>
        </w:rPr>
      </w:pPr>
      <w:r w:rsidRPr="005D6E45">
        <w:rPr>
          <w:rStyle w:val="Strong"/>
          <w:sz w:val="22"/>
          <w:szCs w:val="22"/>
          <w:lang w:val="en-GB"/>
        </w:rPr>
        <w:t>Objectives</w:t>
      </w:r>
    </w:p>
    <w:p w:rsidR="009E7E42" w:rsidRPr="00B87C81" w:rsidRDefault="009E7E42" w:rsidP="005E3322">
      <w:r w:rsidRPr="00B87C81">
        <w:t>The objectives of the project are:</w:t>
      </w:r>
    </w:p>
    <w:p w:rsidR="009E7E42" w:rsidRPr="00B87C81" w:rsidRDefault="009E7E42" w:rsidP="005E3322"/>
    <w:p w:rsidR="009E7E42" w:rsidRPr="00B87C81" w:rsidRDefault="009E7E42" w:rsidP="005E3322">
      <w:pPr>
        <w:numPr>
          <w:ilvl w:val="0"/>
          <w:numId w:val="2"/>
        </w:numPr>
      </w:pPr>
      <w:r w:rsidRPr="00B87C81">
        <w:t>The continued operation and expansion of today’s production infrastructure by transitioning to a governance model and operational infrastructure that can be increasingly sustained outside of specific project funding.</w:t>
      </w:r>
    </w:p>
    <w:p w:rsidR="009E7E42" w:rsidRPr="00B87C81" w:rsidRDefault="009E7E42" w:rsidP="005E3322">
      <w:pPr>
        <w:numPr>
          <w:ilvl w:val="0"/>
          <w:numId w:val="2"/>
        </w:numPr>
      </w:pPr>
      <w:r w:rsidRPr="00B87C81">
        <w:t>The continued support of researchers within Europe and their international collaborators that are using the current production infrastructure.</w:t>
      </w:r>
    </w:p>
    <w:p w:rsidR="009E7E42" w:rsidRPr="00B87C81" w:rsidRDefault="009E7E42" w:rsidP="005E3322">
      <w:pPr>
        <w:numPr>
          <w:ilvl w:val="0"/>
          <w:numId w:val="2"/>
        </w:numPr>
      </w:pPr>
      <w:r w:rsidRPr="00B87C81">
        <w:t>The support for current heavy users of the infrastructure in earth science, astronomy and astrophysics, fusion, computational chemistry and materials science technology, life sciences and high energy physics as they move to sustainable support models for their own communities.</w:t>
      </w:r>
    </w:p>
    <w:p w:rsidR="009E7E42" w:rsidRPr="00B87C81" w:rsidRDefault="009E7E42" w:rsidP="005E3322">
      <w:pPr>
        <w:numPr>
          <w:ilvl w:val="0"/>
          <w:numId w:val="2"/>
        </w:numPr>
      </w:pPr>
      <w:r w:rsidRPr="00B87C81">
        <w:t>Interfaces that expand access to new user communities including new potential heavy users of the infrastructure from the ESFRI projects.</w:t>
      </w:r>
    </w:p>
    <w:p w:rsidR="009E7E42" w:rsidRPr="00B87C81" w:rsidRDefault="009E7E42" w:rsidP="005E3322">
      <w:pPr>
        <w:numPr>
          <w:ilvl w:val="0"/>
          <w:numId w:val="2"/>
        </w:numPr>
      </w:pPr>
      <w:r w:rsidRPr="00B87C81">
        <w:t>Mechanisms to integrate existing infrastructure providers in Europe and around the world into the production infrastructure, so as to provide transparent access to all authorised users.</w:t>
      </w:r>
    </w:p>
    <w:p w:rsidR="009E7E42" w:rsidRPr="00B87C81" w:rsidRDefault="009E7E42" w:rsidP="005E3322">
      <w:pPr>
        <w:numPr>
          <w:ilvl w:val="0"/>
          <w:numId w:val="2"/>
        </w:numPr>
      </w:pPr>
      <w:r w:rsidRPr="00B87C81">
        <w:t>Establish processes and procedures to allow the integration of new DCI technologies (e.g. clouds, volunteer desktop grids) and heterogeneous resources (e.g. HTC and HPC) into a seamless production infrastructure as they mature and demonstrate value to the EGI community.</w:t>
      </w:r>
    </w:p>
    <w:p w:rsidR="009E7E42" w:rsidRPr="00B87C81" w:rsidRDefault="009E7E42" w:rsidP="005E3322"/>
    <w:p w:rsidR="009E7E42" w:rsidRPr="005D6E45" w:rsidRDefault="009E7E42" w:rsidP="005E3322">
      <w:pPr>
        <w:rPr>
          <w:szCs w:val="22"/>
        </w:rPr>
      </w:pPr>
      <w:r w:rsidRPr="005D6E45">
        <w:rPr>
          <w:szCs w:val="22"/>
        </w:rPr>
        <w:t xml:space="preserve">The EGI community is a federation of independent national and community resource providers, whose resources support specific research communities and international collaborators both within Europe and worldwide. EGI.eu, coordinator of EGI-InSPIRE, brings together partner institutions established within the community to provide a set of essential human and technical services that enable secure integrated access to distributed resources on behalf of the community. </w:t>
      </w:r>
    </w:p>
    <w:p w:rsidR="009E7E42" w:rsidRPr="005D6E45" w:rsidRDefault="009E7E42" w:rsidP="005E3322">
      <w:pPr>
        <w:rPr>
          <w:szCs w:val="22"/>
        </w:rPr>
      </w:pPr>
    </w:p>
    <w:p w:rsidR="009E7E42" w:rsidRPr="005D6E45" w:rsidRDefault="009E7E42" w:rsidP="005E3322">
      <w:pPr>
        <w:rPr>
          <w:szCs w:val="22"/>
        </w:rPr>
      </w:pPr>
      <w:r w:rsidRPr="005D6E45">
        <w:rPr>
          <w:szCs w:val="22"/>
        </w:rPr>
        <w:t xml:space="preserve">The production infrastructure supports Virtual Research Communities − structured international user communities − that are grouped into specific research domains. VRCs are formally represented within EGI at both a technical and strategic level. </w:t>
      </w:r>
    </w:p>
    <w:p w:rsidR="009E7E42" w:rsidRPr="005D6E45" w:rsidRDefault="009E7E42">
      <w:pPr>
        <w:pStyle w:val="NormalWeb"/>
        <w:rPr>
          <w:szCs w:val="22"/>
          <w:lang w:val="en-GB"/>
        </w:rPr>
      </w:pPr>
    </w:p>
    <w:p w:rsidR="009E7E42" w:rsidRPr="00B87C81" w:rsidRDefault="009E7E42" w:rsidP="005E3322">
      <w:pPr>
        <w:pStyle w:val="NormalWeb"/>
        <w:rPr>
          <w:sz w:val="22"/>
          <w:szCs w:val="22"/>
          <w:lang w:val="en-GB"/>
        </w:rPr>
      </w:pPr>
      <w:r w:rsidRPr="005D6E45">
        <w:rPr>
          <w:rStyle w:val="Strong"/>
          <w:sz w:val="22"/>
          <w:szCs w:val="22"/>
          <w:lang w:val="en-GB"/>
        </w:rPr>
        <w:t>Consortium:</w:t>
      </w:r>
      <w:r w:rsidRPr="005D6E45">
        <w:rPr>
          <w:sz w:val="22"/>
          <w:szCs w:val="22"/>
          <w:lang w:val="en-GB"/>
        </w:rPr>
        <w:t xml:space="preserve"> </w:t>
      </w:r>
      <w:r w:rsidRPr="005D6E45">
        <w:rPr>
          <w:sz w:val="22"/>
          <w:szCs w:val="22"/>
          <w:lang w:val="en-GB"/>
        </w:rPr>
        <w:br/>
      </w:r>
      <w:r w:rsidR="000E7804" w:rsidRPr="005D6E45">
        <w:rPr>
          <w:sz w:val="22"/>
          <w:szCs w:val="22"/>
          <w:lang w:val="en-GB"/>
        </w:rPr>
        <w:t xml:space="preserve">The EGI-InSPIRE consortium </w:t>
      </w:r>
      <w:r w:rsidR="00B87C81" w:rsidRPr="005D6E45">
        <w:rPr>
          <w:sz w:val="22"/>
          <w:szCs w:val="22"/>
          <w:lang w:val="en-GB"/>
        </w:rPr>
        <w:t xml:space="preserve">has 51 partners with </w:t>
      </w:r>
      <w:r w:rsidR="000E7804" w:rsidRPr="005D6E45">
        <w:rPr>
          <w:sz w:val="22"/>
          <w:szCs w:val="22"/>
          <w:lang w:val="en-GB"/>
        </w:rPr>
        <w:t>rep</w:t>
      </w:r>
      <w:r w:rsidR="00B87C81" w:rsidRPr="005D6E45">
        <w:rPr>
          <w:sz w:val="22"/>
          <w:szCs w:val="22"/>
          <w:lang w:val="en-GB"/>
        </w:rPr>
        <w:t>resentatives of 4</w:t>
      </w:r>
      <w:r w:rsidR="00B87C81">
        <w:rPr>
          <w:sz w:val="22"/>
          <w:szCs w:val="22"/>
          <w:lang w:val="en-GB"/>
        </w:rPr>
        <w:t>2</w:t>
      </w:r>
      <w:r w:rsidR="000E7804" w:rsidRPr="00B87C81">
        <w:rPr>
          <w:sz w:val="22"/>
          <w:szCs w:val="22"/>
          <w:lang w:val="en-GB"/>
        </w:rPr>
        <w:t xml:space="preserve"> National Grid Initiatives</w:t>
      </w:r>
      <w:r w:rsidR="00B87C81" w:rsidRPr="00B87C81">
        <w:rPr>
          <w:sz w:val="22"/>
          <w:szCs w:val="22"/>
          <w:lang w:val="en-GB"/>
        </w:rPr>
        <w:t xml:space="preserve"> (NGIs)</w:t>
      </w:r>
      <w:r w:rsidR="000E7804" w:rsidRPr="00B87C81">
        <w:rPr>
          <w:sz w:val="22"/>
          <w:szCs w:val="22"/>
          <w:lang w:val="en-GB"/>
        </w:rPr>
        <w:t xml:space="preserve"> </w:t>
      </w:r>
      <w:r w:rsidR="00B87C81">
        <w:rPr>
          <w:sz w:val="22"/>
          <w:szCs w:val="22"/>
          <w:lang w:val="en-GB"/>
        </w:rPr>
        <w:t>and</w:t>
      </w:r>
      <w:r w:rsidR="00B87C81" w:rsidRPr="00B87C81">
        <w:rPr>
          <w:sz w:val="22"/>
          <w:szCs w:val="22"/>
          <w:lang w:val="en-GB"/>
        </w:rPr>
        <w:t xml:space="preserve"> European International Research Organisation (EIROs) i</w:t>
      </w:r>
      <w:r w:rsidR="000E7804" w:rsidRPr="00B87C81">
        <w:rPr>
          <w:sz w:val="22"/>
          <w:szCs w:val="22"/>
          <w:lang w:val="en-GB"/>
        </w:rPr>
        <w:t>n geographical Europe</w:t>
      </w:r>
      <w:r w:rsidR="00B87C81">
        <w:rPr>
          <w:sz w:val="22"/>
          <w:szCs w:val="22"/>
          <w:lang w:val="en-GB"/>
        </w:rPr>
        <w:t>,</w:t>
      </w:r>
      <w:r w:rsidR="000E7804" w:rsidRPr="00B87C81">
        <w:rPr>
          <w:sz w:val="22"/>
          <w:szCs w:val="22"/>
          <w:lang w:val="en-GB"/>
        </w:rPr>
        <w:t xml:space="preserve"> and </w:t>
      </w:r>
      <w:r w:rsidR="00B87C81">
        <w:rPr>
          <w:sz w:val="22"/>
          <w:szCs w:val="22"/>
          <w:lang w:val="en-GB"/>
        </w:rPr>
        <w:t xml:space="preserve">eight </w:t>
      </w:r>
      <w:r w:rsidR="000E7804" w:rsidRPr="00B87C81">
        <w:rPr>
          <w:sz w:val="22"/>
          <w:szCs w:val="22"/>
          <w:lang w:val="en-GB"/>
        </w:rPr>
        <w:t>Asia Pacific</w:t>
      </w:r>
      <w:r w:rsidR="00B87C81">
        <w:rPr>
          <w:sz w:val="22"/>
          <w:szCs w:val="22"/>
          <w:lang w:val="en-GB"/>
        </w:rPr>
        <w:t xml:space="preserve"> partners</w:t>
      </w:r>
      <w:r w:rsidR="000E7804" w:rsidRPr="00B87C81">
        <w:rPr>
          <w:sz w:val="22"/>
          <w:szCs w:val="22"/>
          <w:lang w:val="en-GB"/>
        </w:rPr>
        <w:t xml:space="preserve">, coordinated by </w:t>
      </w:r>
      <w:r w:rsidR="00B87C81" w:rsidRPr="00B87C81">
        <w:rPr>
          <w:sz w:val="22"/>
          <w:szCs w:val="22"/>
          <w:lang w:val="en-GB"/>
        </w:rPr>
        <w:t>EGI.eu a dedicated organisation established</w:t>
      </w:r>
      <w:r w:rsidR="00B87C81">
        <w:rPr>
          <w:sz w:val="22"/>
          <w:szCs w:val="22"/>
          <w:lang w:val="en-GB"/>
        </w:rPr>
        <w:t xml:space="preserve"> to </w:t>
      </w:r>
      <w:r w:rsidR="005D6E45">
        <w:rPr>
          <w:sz w:val="22"/>
          <w:szCs w:val="22"/>
          <w:lang w:val="en-GB"/>
        </w:rPr>
        <w:t>provide an integrated sustainable pan-</w:t>
      </w:r>
      <w:r w:rsidR="00B87C81">
        <w:rPr>
          <w:sz w:val="22"/>
          <w:szCs w:val="22"/>
          <w:lang w:val="en-GB"/>
        </w:rPr>
        <w:t>European Infrastructure for all researchers in Europe.</w:t>
      </w:r>
    </w:p>
    <w:p w:rsidR="009E7E42" w:rsidRPr="00B87C81" w:rsidRDefault="009E7E42">
      <w:pPr>
        <w:pStyle w:val="NormalWeb"/>
        <w:rPr>
          <w:rStyle w:val="Strong"/>
        </w:rPr>
      </w:pPr>
      <w:r w:rsidRPr="00B87C81">
        <w:rPr>
          <w:rStyle w:val="Strong"/>
          <w:sz w:val="22"/>
          <w:szCs w:val="22"/>
          <w:lang w:val="en-GB"/>
        </w:rPr>
        <w:t>Duration: 48 months</w:t>
      </w:r>
    </w:p>
    <w:p w:rsidR="009E7E42" w:rsidRPr="00B87C81" w:rsidRDefault="009E7E42">
      <w:pPr>
        <w:pStyle w:val="NormalWeb"/>
        <w:rPr>
          <w:rStyle w:val="Strong"/>
        </w:rPr>
      </w:pPr>
      <w:r w:rsidRPr="00B87C81">
        <w:rPr>
          <w:rStyle w:val="Strong"/>
          <w:sz w:val="22"/>
          <w:szCs w:val="22"/>
          <w:lang w:val="en-GB"/>
        </w:rPr>
        <w:t>EC Contribution: 25,000,000 €</w:t>
      </w:r>
    </w:p>
    <w:p w:rsidR="009E7E42" w:rsidRPr="00B87C81" w:rsidRDefault="009E7E42">
      <w:pPr>
        <w:pStyle w:val="NormalWeb"/>
        <w:rPr>
          <w:rStyle w:val="Strong"/>
        </w:rPr>
      </w:pPr>
      <w:r w:rsidRPr="00B87C81">
        <w:rPr>
          <w:rStyle w:val="Strong"/>
          <w:sz w:val="22"/>
          <w:szCs w:val="22"/>
          <w:lang w:val="en-GB"/>
        </w:rPr>
        <w:t xml:space="preserve">Total Budget: </w:t>
      </w:r>
      <w:proofErr w:type="spellStart"/>
      <w:r w:rsidRPr="00B87C81">
        <w:rPr>
          <w:rStyle w:val="Strong"/>
          <w:sz w:val="22"/>
          <w:szCs w:val="22"/>
          <w:lang w:val="en-GB"/>
        </w:rPr>
        <w:t>cca</w:t>
      </w:r>
      <w:proofErr w:type="spellEnd"/>
      <w:r w:rsidRPr="00B87C81">
        <w:rPr>
          <w:rStyle w:val="Strong"/>
          <w:sz w:val="22"/>
          <w:szCs w:val="22"/>
          <w:lang w:val="en-GB"/>
        </w:rPr>
        <w:t>. 72,000,000 €</w:t>
      </w:r>
    </w:p>
    <w:p w:rsidR="009E7E42" w:rsidRPr="00B87C81" w:rsidRDefault="009E7E42">
      <w:pPr>
        <w:rPr>
          <w:szCs w:val="22"/>
        </w:rPr>
      </w:pPr>
      <w:r w:rsidRPr="00B87C81">
        <w:rPr>
          <w:rStyle w:val="Strong"/>
          <w:szCs w:val="22"/>
        </w:rPr>
        <w:t>Total Manpower: 9,241 Person Months</w:t>
      </w:r>
      <w:r w:rsidRPr="00B87C81">
        <w:rPr>
          <w:szCs w:val="22"/>
        </w:rPr>
        <w:t>.</w:t>
      </w:r>
    </w:p>
    <w:p w:rsidR="009E7E42" w:rsidRPr="00B87C81" w:rsidRDefault="009E7E42">
      <w:pPr>
        <w:rPr>
          <w:rFonts w:ascii="Arial" w:hAnsi="Arial" w:cs="Arial"/>
          <w:b/>
          <w:sz w:val="20"/>
        </w:rPr>
      </w:pPr>
    </w:p>
    <w:p w:rsidR="009E7E42" w:rsidRPr="00B87C81" w:rsidRDefault="009E7E42">
      <w:pPr>
        <w:sectPr w:rsidR="009E7E42" w:rsidRPr="00B87C81">
          <w:pgSz w:w="11906" w:h="16838"/>
          <w:pgMar w:top="1440" w:right="1440" w:bottom="1440" w:left="1440" w:gutter="0"/>
          <w:docGrid w:linePitch="360"/>
        </w:sectPr>
      </w:pPr>
    </w:p>
    <w:p w:rsidR="007727D7" w:rsidRDefault="009E7E42" w:rsidP="007727D7">
      <w:pPr>
        <w:pStyle w:val="Heading7"/>
      </w:pPr>
      <w:r w:rsidRPr="005D6E45">
        <w:rPr>
          <w:highlight w:val="yellow"/>
        </w:rPr>
        <w:t>CP</w:t>
      </w:r>
      <w:r w:rsidR="005D6E45" w:rsidRPr="005D6E45">
        <w:rPr>
          <w:highlight w:val="yellow"/>
        </w:rPr>
        <w:t xml:space="preserve"> Description</w:t>
      </w:r>
    </w:p>
    <w:p w:rsidR="007727D7" w:rsidRDefault="007727D7" w:rsidP="007727D7"/>
    <w:p w:rsidR="009E7E42" w:rsidRPr="007727D7" w:rsidRDefault="009E7E42" w:rsidP="007727D7"/>
    <w:p w:rsidR="007727D7" w:rsidRDefault="007727D7">
      <w:pPr>
        <w:suppressAutoHyphens w:val="0"/>
        <w:spacing w:before="0" w:after="0"/>
        <w:jc w:val="left"/>
        <w:rPr>
          <w:rFonts w:ascii="Arial" w:hAnsi="Arial"/>
        </w:rPr>
      </w:pPr>
      <w:r>
        <w:br w:type="page"/>
      </w:r>
    </w:p>
    <w:p w:rsidR="009E7E42" w:rsidRPr="00B87C81" w:rsidRDefault="009E7E42" w:rsidP="007727D7">
      <w:pPr>
        <w:pStyle w:val="Heading7"/>
      </w:pPr>
      <w:r w:rsidRPr="00B87C81">
        <w:t>Rights and Responsibilities</w:t>
      </w:r>
    </w:p>
    <w:p w:rsidR="009E7E42" w:rsidRPr="005D6E45" w:rsidRDefault="009E7E42">
      <w:pPr>
        <w:pStyle w:val="BodyText"/>
        <w:rPr>
          <w:bCs w:val="0"/>
        </w:rPr>
      </w:pPr>
      <w:r w:rsidRPr="00B87C81">
        <w:rPr>
          <w:bCs w:val="0"/>
        </w:rPr>
        <w:t xml:space="preserve">1. </w:t>
      </w:r>
      <w:r w:rsidRPr="005D6E45">
        <w:rPr>
          <w:bCs w:val="0"/>
          <w:i/>
          <w:highlight w:val="yellow"/>
        </w:rPr>
        <w:t>CP</w:t>
      </w:r>
      <w:r w:rsidRPr="005D6E45">
        <w:rPr>
          <w:bCs w:val="0"/>
        </w:rPr>
        <w:t xml:space="preserve"> agrees to adhere to applicable policies and procedures</w:t>
      </w:r>
      <w:r w:rsidR="005D6E45">
        <w:rPr>
          <w:bCs w:val="0"/>
        </w:rPr>
        <w:t xml:space="preserve"> relating to the use of the production infrastructure</w:t>
      </w:r>
      <w:r w:rsidRPr="005D6E45">
        <w:rPr>
          <w:bCs w:val="0"/>
        </w:rPr>
        <w:t xml:space="preserve">. </w:t>
      </w:r>
    </w:p>
    <w:p w:rsidR="009E7E42" w:rsidRPr="00B87C81" w:rsidRDefault="009E7E42">
      <w:pPr>
        <w:pStyle w:val="BodyText"/>
      </w:pPr>
      <w:r w:rsidRPr="00B87C81">
        <w:t xml:space="preserve">2. A Party which makes material, equipment or components available to the other Party, for the purposes of activities under this </w:t>
      </w:r>
      <w:proofErr w:type="spellStart"/>
      <w:r w:rsidRPr="00B87C81">
        <w:t>MoU</w:t>
      </w:r>
      <w:proofErr w:type="spellEnd"/>
      <w:r w:rsidRPr="00B87C81">
        <w:t xml:space="preserve"> shall remain the proprietor of such material, equipment or components.</w:t>
      </w:r>
    </w:p>
    <w:p w:rsidR="009E7E42" w:rsidRPr="00B87C81" w:rsidRDefault="009E7E42">
      <w:pPr>
        <w:pStyle w:val="BodyText"/>
      </w:pPr>
      <w:r w:rsidRPr="00B87C81">
        <w:t xml:space="preserve">3. Each Party shall use reasonable endeavours to ensure the accuracy of any information or materials it supplies to the other Party and of any other contribution it makes hereunder and promptly to correct any error therein of which it is notified. The supplying Party shall be under no obligation or liability other than as stated above and no warranty or representation of any kind is made, given or to be implied as to the sufficiency, accuracy or fitness for a particular purpose of such information, materials or other contribution or as to the absence of any infringement of any proprietary rights of third parties through the possession or use of such information, materials or other contribution. The recipient Party shall be entirely responsible for its use of such information, materials or other contribution and shall hold the other Party free and harmless and indemnify it for any loss or damage with regard thereto. </w:t>
      </w:r>
    </w:p>
    <w:p w:rsidR="009E7E42" w:rsidRPr="00B87C81" w:rsidRDefault="009E7E42">
      <w:pPr>
        <w:pStyle w:val="BodyText"/>
      </w:pPr>
      <w:r w:rsidRPr="00B87C81">
        <w:t xml:space="preserve">4. Each Party shall remain </w:t>
      </w:r>
      <w:proofErr w:type="spellStart"/>
      <w:r w:rsidRPr="00B87C81">
        <w:t>full</w:t>
      </w:r>
      <w:r w:rsidR="005D6E45">
        <w:t>ly</w:t>
      </w:r>
      <w:proofErr w:type="spellEnd"/>
      <w:r w:rsidRPr="005D6E45">
        <w:t xml:space="preserve"> responsible for its own activities, including the fulfilment of its obligations under any grant agreement with the European Commission or under any con</w:t>
      </w:r>
      <w:r w:rsidRPr="00B87C81">
        <w:t>sortium agreement related thereto.</w:t>
      </w:r>
    </w:p>
    <w:p w:rsidR="009E7E42" w:rsidRPr="00B87C81" w:rsidRDefault="009E7E42">
      <w:pPr>
        <w:pStyle w:val="BodyText"/>
      </w:pPr>
      <w:r w:rsidRPr="00B87C81">
        <w:t xml:space="preserve">5. Any publication by a Party resulting from the activities carried out under this </w:t>
      </w:r>
      <w:proofErr w:type="spellStart"/>
      <w:r w:rsidRPr="00B87C81">
        <w:t>MoU</w:t>
      </w:r>
      <w:proofErr w:type="spellEnd"/>
      <w:r w:rsidRPr="00B87C81">
        <w:t xml:space="preserve"> shall be subject to prior agreement of the other Party not be unreasonably withheld. </w:t>
      </w:r>
    </w:p>
    <w:p w:rsidR="009E7E42" w:rsidRPr="00B87C81" w:rsidRDefault="009E7E42">
      <w:pPr>
        <w:pStyle w:val="BodyText"/>
      </w:pPr>
      <w:r w:rsidRPr="00B87C81">
        <w:t>6. "Intellectual Property Rights" shall mean all intellectual creations including but not limited to inventions, know-how, layouts, drawings, designs, specifications, computer programs, reports, processes, protocols, calculations and any other matter and protected by intellectual property rights, whether registered or not, including patents, registered designs, copyrights, design rights and all similar proprietary rights and applications for protection thereof.</w:t>
      </w:r>
    </w:p>
    <w:p w:rsidR="009E7E42" w:rsidRPr="00B87C81" w:rsidRDefault="009E7E42">
      <w:pPr>
        <w:pStyle w:val="BodyText"/>
      </w:pPr>
      <w:r w:rsidRPr="00B87C81">
        <w:t xml:space="preserve">7. Intellectual property rights generated by a Party under this </w:t>
      </w:r>
      <w:proofErr w:type="spellStart"/>
      <w:r w:rsidRPr="00B87C81">
        <w:t>MoU</w:t>
      </w:r>
      <w:proofErr w:type="spellEnd"/>
      <w:r w:rsidRPr="00B87C81">
        <w:t xml:space="preserve"> shall be the property of that Party who shall be free to protect, transfer and use such Intellectual Property Rights as it deems fit. </w:t>
      </w:r>
    </w:p>
    <w:p w:rsidR="009E7E42" w:rsidRPr="00B87C81" w:rsidRDefault="009E7E42">
      <w:pPr>
        <w:pStyle w:val="BodyText"/>
      </w:pPr>
      <w:r w:rsidRPr="00B87C81">
        <w:t>Notwithstanding the foregoing each Party shall grant the other a non</w:t>
      </w:r>
      <w:r w:rsidR="005D6E45">
        <w:t>-</w:t>
      </w:r>
      <w:r w:rsidRPr="005D6E45">
        <w:t>exclusive royalty free, perpetual license to use the Intellectual Property Rig</w:t>
      </w:r>
      <w:r w:rsidRPr="00B87C81">
        <w:t xml:space="preserve">hts generated by it under this </w:t>
      </w:r>
      <w:proofErr w:type="spellStart"/>
      <w:r w:rsidRPr="00B87C81">
        <w:t>MoU</w:t>
      </w:r>
      <w:proofErr w:type="spellEnd"/>
      <w:r w:rsidRPr="00B87C81">
        <w:t xml:space="preserve"> for use within its project or for the exploitation the results thereof. Such license shall include the right to sublicense the entities involved in the project.</w:t>
      </w:r>
    </w:p>
    <w:p w:rsidR="009E7E42" w:rsidRPr="00B87C81" w:rsidRDefault="009E7E42">
      <w:pPr>
        <w:pStyle w:val="BodyText"/>
      </w:pPr>
      <w:r w:rsidRPr="00B87C81">
        <w:t>8. Results that were jointly generated by both Parties will be jointly owned by the Parties, hereinafter referred to as (“Jointly Owned Results”) and each of the Parties shall be free to use these Jointly Owned Results as it sees fit without owing the other Party any compensation or requiring the consent of the other Party. Each Party, therefore, for example and without limitation, has the transferable right to grant non-exclusive, further transferable licenses under such Jointly Owned Results to third parties. Each Party shall be entitled to disclose such Jointly Owned Results without restrictions unless such Jointly Owned Results contain a Joint Invention in which case no disclosure made be made prior to the filing of a priority application.</w:t>
      </w:r>
    </w:p>
    <w:p w:rsidR="009E7E42" w:rsidRPr="00B87C81" w:rsidRDefault="009E7E42">
      <w:pPr>
        <w:pStyle w:val="BodyText"/>
      </w:pPr>
      <w:r w:rsidRPr="00B87C81">
        <w:t xml:space="preserve">With respect to any joint invention resulting from this </w:t>
      </w:r>
      <w:proofErr w:type="spellStart"/>
      <w:r w:rsidRPr="00B87C81">
        <w:t>MoU</w:t>
      </w:r>
      <w:proofErr w:type="spellEnd"/>
      <w:r w:rsidRPr="00B87C81">
        <w:t xml:space="preserve"> (i.e. any invention jointly made by employees of both Parties), the features of which cannot be separately applied for as Intellectual Property Rights and which are eligible for statutory protection requiring an application or registration (herein referred to as “Joint Invention”), the Parties shall agree on which Party will carry out any filling as well as any further details with regard to persecuting and maintaining of relevant patent applications.</w:t>
      </w:r>
    </w:p>
    <w:p w:rsidR="009E7E42" w:rsidRPr="00B87C81" w:rsidRDefault="009E7E42">
      <w:pPr>
        <w:pStyle w:val="BodyText"/>
      </w:pPr>
      <w:r w:rsidRPr="00B87C81">
        <w:t xml:space="preserve">9. Each Party shall be solely responsible for any personnel hired to carry out work under this </w:t>
      </w:r>
      <w:proofErr w:type="spellStart"/>
      <w:r w:rsidRPr="00B87C81">
        <w:t>MoU</w:t>
      </w:r>
      <w:proofErr w:type="spellEnd"/>
      <w:r w:rsidRPr="00B87C81">
        <w:t xml:space="preserve">. </w:t>
      </w:r>
    </w:p>
    <w:p w:rsidR="009E7E42" w:rsidRPr="00B87C81" w:rsidRDefault="009E7E42">
      <w:pPr>
        <w:pStyle w:val="BodyText"/>
      </w:pPr>
      <w:r w:rsidRPr="00B87C81">
        <w:t xml:space="preserve">10. In case personnel employed by one Party temporarily carries out work under this </w:t>
      </w:r>
      <w:proofErr w:type="spellStart"/>
      <w:r w:rsidRPr="00B87C81">
        <w:t>MoU</w:t>
      </w:r>
      <w:proofErr w:type="spellEnd"/>
      <w:r w:rsidRPr="00B87C81">
        <w:t xml:space="preserve"> on the premises of another (hereafter referred to as “secondment”), the following provisions shall apply:</w:t>
      </w:r>
    </w:p>
    <w:p w:rsidR="009E7E42" w:rsidRPr="00B87C81" w:rsidRDefault="009E7E42">
      <w:pPr>
        <w:pStyle w:val="BodyText"/>
      </w:pPr>
      <w:r w:rsidRPr="00B87C81">
        <w:t>(a)</w:t>
      </w:r>
      <w:r w:rsidRPr="00B87C81">
        <w:tab/>
        <w:t xml:space="preserve">The persons seconded shall be subject to all regulations, including, in particular, safety regulations, applicable on the site of the Party they are seconded to. </w:t>
      </w:r>
    </w:p>
    <w:p w:rsidR="009E7E42" w:rsidRPr="00B87C81" w:rsidRDefault="009E7E42">
      <w:pPr>
        <w:pStyle w:val="BodyText"/>
      </w:pPr>
      <w:r w:rsidRPr="00B87C81">
        <w:t>(b)</w:t>
      </w:r>
      <w:r w:rsidRPr="00B87C81">
        <w:tab/>
        <w:t xml:space="preserve">The personnel seconded by a Party to another shall remain employees of the Party having seconded them and such Party, as employer, shall bear exclusive responsibility for the payment of salary and for the procurement of adequate social security and insurance, including third party liability insurance and health insurance. </w:t>
      </w:r>
    </w:p>
    <w:p w:rsidR="009E7E42" w:rsidRPr="00B87C81" w:rsidRDefault="009E7E42">
      <w:pPr>
        <w:pStyle w:val="BodyText"/>
      </w:pPr>
      <w:r w:rsidRPr="00B87C81">
        <w:t>(c)</w:t>
      </w:r>
      <w:r w:rsidRPr="00B87C81">
        <w:tab/>
        <w:t xml:space="preserve">Unless otherwise agreed by the Parties concerned, Intellectual Property Rights generated by personnel seconded by a Party to another shall be owned by the Party having seconded such personnel. </w:t>
      </w:r>
    </w:p>
    <w:p w:rsidR="009E7E42" w:rsidRPr="00B87C81" w:rsidRDefault="009E7E42">
      <w:pPr>
        <w:pStyle w:val="BodyText"/>
      </w:pPr>
      <w:r w:rsidRPr="00B87C81">
        <w:t>11. The Parties may disclose to each other information which the disclosing Party deems confidential and which is (i) in writing and marked “confidential”, or (ii) disclosed orally, and identified as confidential when disclosed, and reduced in writing and marked “confidential” within fifteen (15) days of the oral disclosure (hereafter referred to as “Confidential Information”). Confidential Information shall be held in confidence and shall not be disclosed by the receiving Party to any third party without the prior written consent of the disclosing Party.</w:t>
      </w:r>
    </w:p>
    <w:p w:rsidR="009E7E42" w:rsidRPr="00B87C81" w:rsidRDefault="009E7E42">
      <w:pPr>
        <w:pStyle w:val="BodyText"/>
      </w:pPr>
      <w:r w:rsidRPr="00B87C81">
        <w:t xml:space="preserve">Notwithstanding the foregoing a Party is entitled to disclose Confidential Information which it is required by law to disclose or which, in a lawful manner, it has obtained from a third party without any obligation of confidentiality, or which it has developed independently from any Confidential Information received under this </w:t>
      </w:r>
      <w:proofErr w:type="spellStart"/>
      <w:r w:rsidRPr="00B87C81">
        <w:t>MoU</w:t>
      </w:r>
      <w:proofErr w:type="spellEnd"/>
      <w:r w:rsidRPr="00B87C81">
        <w:t>, or which has become public knowledge other than as a result of a breach on its part of these confidentiality provisions.</w:t>
      </w:r>
    </w:p>
    <w:p w:rsidR="009E7E42" w:rsidRPr="00B87C81" w:rsidRDefault="009E7E42">
      <w:pPr>
        <w:pStyle w:val="BodyText"/>
      </w:pPr>
      <w:r w:rsidRPr="00B87C81">
        <w:t>12. Except in case of gross negligence or wilful misconduct, neither Party shall be liable for any indirect or consequential damages of the other Party, including loss of profit or interest, under any legal cause whatsoever and on account of whatsoever reason.</w:t>
      </w:r>
    </w:p>
    <w:p w:rsidR="009E7E42" w:rsidRPr="00B87C81" w:rsidRDefault="009E7E42">
      <w:pPr>
        <w:rPr>
          <w:b/>
          <w:szCs w:val="22"/>
        </w:rPr>
      </w:pPr>
    </w:p>
    <w:p w:rsidR="009E7E42" w:rsidRPr="00B87C81" w:rsidRDefault="009E7E42">
      <w:pPr>
        <w:sectPr w:rsidR="009E7E42" w:rsidRPr="00B87C81">
          <w:pgSz w:w="11906" w:h="16838"/>
          <w:pgMar w:top="1440" w:right="1440" w:bottom="1440" w:left="1440" w:gutter="0"/>
          <w:docGrid w:linePitch="360"/>
        </w:sectPr>
      </w:pPr>
    </w:p>
    <w:p w:rsidR="009E7E42" w:rsidRPr="00B87C81" w:rsidRDefault="009E7E42" w:rsidP="007727D7">
      <w:pPr>
        <w:pStyle w:val="Heading7"/>
      </w:pPr>
      <w:r w:rsidRPr="00B87C81">
        <w:t>Settlement of Disputes</w:t>
      </w:r>
    </w:p>
    <w:p w:rsidR="009E7E42" w:rsidRPr="005D6E45" w:rsidRDefault="009E7E42">
      <w:pPr>
        <w:rPr>
          <w:szCs w:val="22"/>
        </w:rPr>
      </w:pPr>
      <w:r w:rsidRPr="005D6E45">
        <w:rPr>
          <w:szCs w:val="22"/>
        </w:rPr>
        <w:t>1.</w:t>
      </w:r>
      <w:r w:rsidRPr="005D6E45">
        <w:rPr>
          <w:szCs w:val="22"/>
        </w:rPr>
        <w:tab/>
        <w:t xml:space="preserve">All disputes or differences arising in connection with this </w:t>
      </w:r>
      <w:proofErr w:type="spellStart"/>
      <w:r w:rsidRPr="005D6E45">
        <w:rPr>
          <w:szCs w:val="22"/>
        </w:rPr>
        <w:t>MoU</w:t>
      </w:r>
      <w:proofErr w:type="spellEnd"/>
      <w:r w:rsidRPr="005D6E45">
        <w:rPr>
          <w:szCs w:val="22"/>
        </w:rPr>
        <w:t xml:space="preserve"> which cannot be settled amicably shall be finally settled by arbitration in accordance with the procedure specified below which shall be adapted in the light of the number of Parties involved. </w:t>
      </w:r>
    </w:p>
    <w:p w:rsidR="009E7E42" w:rsidRPr="005D6E45" w:rsidRDefault="009E7E42">
      <w:pPr>
        <w:rPr>
          <w:szCs w:val="22"/>
        </w:rPr>
      </w:pPr>
      <w:r w:rsidRPr="005D6E45">
        <w:rPr>
          <w:szCs w:val="22"/>
        </w:rPr>
        <w:t>2.</w:t>
      </w:r>
      <w:r w:rsidRPr="005D6E45">
        <w:rPr>
          <w:szCs w:val="22"/>
        </w:rPr>
        <w:tab/>
        <w:t xml:space="preserve">Within thirty (30) calendar days of written notification by a Party to the other Party of its intention to resort to arbitration, the first Party shall appoint an arbitrator. The second Party shall appoint an arbitrator within three (3) months of the appointment of the first arbitrator. The two arbitrators shall, by joint agreement and within ninety (90) calendar days of the appointment of the second arbitrator, appoint a third arbitrator, who shall be the Chairman of the Arbitration Committee. </w:t>
      </w:r>
    </w:p>
    <w:p w:rsidR="009E7E42" w:rsidRPr="005D6E45" w:rsidRDefault="009E7E42">
      <w:pPr>
        <w:rPr>
          <w:szCs w:val="22"/>
        </w:rPr>
      </w:pPr>
      <w:r w:rsidRPr="005D6E45">
        <w:rPr>
          <w:szCs w:val="22"/>
        </w:rPr>
        <w:t>3.</w:t>
      </w:r>
      <w:r w:rsidRPr="005D6E45">
        <w:rPr>
          <w:szCs w:val="22"/>
        </w:rPr>
        <w:tab/>
        <w:t>If the second Party fails to appoint an arbitrator or the two arbitrators fail to agree on the selection of a third arbitrator, the second or, as the case may be, the third arbitrator, shall be appointed by the President of the Court of Justice of the European Communities.</w:t>
      </w:r>
    </w:p>
    <w:p w:rsidR="009E7E42" w:rsidRPr="005D6E45" w:rsidRDefault="009E7E42">
      <w:pPr>
        <w:rPr>
          <w:szCs w:val="22"/>
        </w:rPr>
      </w:pPr>
      <w:r w:rsidRPr="005D6E45">
        <w:rPr>
          <w:szCs w:val="22"/>
        </w:rPr>
        <w:t>4.</w:t>
      </w:r>
      <w:r w:rsidRPr="005D6E45">
        <w:rPr>
          <w:szCs w:val="22"/>
        </w:rPr>
        <w:tab/>
        <w:t>Unless otherwise agreed by the Parties concerned within thirty (30) calendar days of the provision of notice referred to in Article 2 above, the arbitration proceedings shall take place in Brussels and shall be conducted in English. The Parties shall within one month of the appointment of the third arbitrator agree on the terms of reference of the Arbitration Committee, including the procedure to be followed.</w:t>
      </w:r>
    </w:p>
    <w:p w:rsidR="009E7E42" w:rsidRPr="005D6E45" w:rsidRDefault="009E7E42">
      <w:pPr>
        <w:rPr>
          <w:szCs w:val="22"/>
        </w:rPr>
      </w:pPr>
      <w:r w:rsidRPr="005D6E45">
        <w:rPr>
          <w:szCs w:val="22"/>
        </w:rPr>
        <w:t>5.</w:t>
      </w:r>
      <w:r w:rsidRPr="005D6E45">
        <w:rPr>
          <w:szCs w:val="22"/>
        </w:rPr>
        <w:tab/>
        <w:t xml:space="preserve">The Arbitration Committee shall faithfully apply the terms of this </w:t>
      </w:r>
      <w:proofErr w:type="spellStart"/>
      <w:r w:rsidRPr="005D6E45">
        <w:rPr>
          <w:szCs w:val="22"/>
        </w:rPr>
        <w:t>MoU</w:t>
      </w:r>
      <w:proofErr w:type="spellEnd"/>
      <w:r w:rsidRPr="005D6E45">
        <w:rPr>
          <w:szCs w:val="22"/>
        </w:rPr>
        <w:t>. The Arbitration Committee shall set out in the award the detailed grounds for its decision.</w:t>
      </w:r>
    </w:p>
    <w:p w:rsidR="009E7E42" w:rsidRPr="005D6E45" w:rsidRDefault="009E7E42">
      <w:pPr>
        <w:rPr>
          <w:szCs w:val="22"/>
        </w:rPr>
      </w:pPr>
      <w:r w:rsidRPr="005D6E45">
        <w:rPr>
          <w:szCs w:val="22"/>
        </w:rPr>
        <w:t>6.</w:t>
      </w:r>
      <w:r w:rsidRPr="005D6E45">
        <w:rPr>
          <w:szCs w:val="22"/>
        </w:rPr>
        <w:tab/>
        <w:t xml:space="preserve">The award shall be final and binding upon the Parties, who hereby expressly agree to renounce any form of appeal or revision. </w:t>
      </w:r>
    </w:p>
    <w:p w:rsidR="009E7E42" w:rsidRPr="005D6E45" w:rsidRDefault="009E7E42">
      <w:pPr>
        <w:rPr>
          <w:szCs w:val="22"/>
        </w:rPr>
      </w:pPr>
      <w:r w:rsidRPr="005D6E45">
        <w:rPr>
          <w:szCs w:val="22"/>
        </w:rPr>
        <w:t>7.</w:t>
      </w:r>
      <w:r w:rsidRPr="005D6E45">
        <w:rPr>
          <w:szCs w:val="22"/>
        </w:rPr>
        <w:tab/>
        <w:t>The costs including all reasonable fees expended by the Parties to any arbitration hereunder shall be apportioned by the Arbitration Committee between these Parties.</w:t>
      </w:r>
    </w:p>
    <w:p w:rsidR="009E7E42" w:rsidRPr="00B87C81" w:rsidRDefault="009E7E42"/>
    <w:sectPr w:rsidR="009E7E42" w:rsidRPr="00B87C81" w:rsidSect="0063154B">
      <w:pgSz w:w="11906" w:h="16838"/>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6233" w:rsidRDefault="00006233">
      <w:pPr>
        <w:spacing w:before="0" w:after="0"/>
      </w:pPr>
      <w:r>
        <w:separator/>
      </w:r>
    </w:p>
  </w:endnote>
  <w:endnote w:type="continuationSeparator" w:id="0">
    <w:p w:rsidR="00006233" w:rsidRDefault="00006233">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Univers (W1)">
    <w:altName w:val="Arial"/>
    <w:charset w:val="00"/>
    <w:family w:val="swiss"/>
    <w:pitch w:val="variable"/>
    <w:sig w:usb0="00000000" w:usb1="00000000" w:usb2="00000000" w:usb3="00000000" w:csb0="0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233" w:rsidRDefault="00E62D14" w:rsidP="005F181B">
    <w:pPr>
      <w:pStyle w:val="Footer"/>
      <w:framePr w:wrap="around" w:vAnchor="text" w:hAnchor="margin" w:xAlign="right" w:y="1"/>
      <w:rPr>
        <w:rStyle w:val="PageNumber"/>
      </w:rPr>
    </w:pPr>
    <w:r>
      <w:rPr>
        <w:rStyle w:val="PageNumber"/>
      </w:rPr>
      <w:fldChar w:fldCharType="begin"/>
    </w:r>
    <w:r w:rsidR="00006233">
      <w:rPr>
        <w:rStyle w:val="PageNumber"/>
      </w:rPr>
      <w:instrText xml:space="preserve">PAGE  </w:instrText>
    </w:r>
    <w:r>
      <w:rPr>
        <w:rStyle w:val="PageNumber"/>
      </w:rPr>
      <w:fldChar w:fldCharType="separate"/>
    </w:r>
    <w:r w:rsidR="00006233">
      <w:rPr>
        <w:rStyle w:val="PageNumber"/>
        <w:noProof/>
      </w:rPr>
      <w:t>4</w:t>
    </w:r>
    <w:r>
      <w:rPr>
        <w:rStyle w:val="PageNumber"/>
      </w:rPr>
      <w:fldChar w:fldCharType="end"/>
    </w:r>
  </w:p>
  <w:p w:rsidR="00006233" w:rsidRDefault="00006233" w:rsidP="005F181B">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70" w:type="dxa"/>
        <w:right w:w="70" w:type="dxa"/>
      </w:tblCellMar>
      <w:tblLook w:val="0000"/>
    </w:tblPr>
    <w:tblGrid>
      <w:gridCol w:w="2764"/>
      <w:gridCol w:w="3827"/>
      <w:gridCol w:w="1559"/>
      <w:gridCol w:w="992"/>
    </w:tblGrid>
    <w:tr w:rsidR="00006233">
      <w:tc>
        <w:tcPr>
          <w:tcW w:w="2764" w:type="dxa"/>
          <w:tcBorders>
            <w:top w:val="single" w:sz="8" w:space="0" w:color="000080"/>
          </w:tcBorders>
          <w:shd w:val="clear" w:color="auto" w:fill="auto"/>
        </w:tcPr>
        <w:p w:rsidR="00006233" w:rsidRDefault="00006233" w:rsidP="0074075F">
          <w:pPr>
            <w:pStyle w:val="DocDate"/>
            <w:rPr>
              <w:color w:val="000000"/>
              <w:sz w:val="18"/>
              <w:szCs w:val="18"/>
            </w:rPr>
          </w:pPr>
          <w:r>
            <w:t>19 July 2010</w:t>
          </w:r>
        </w:p>
      </w:tc>
      <w:tc>
        <w:tcPr>
          <w:tcW w:w="3827" w:type="dxa"/>
          <w:tcBorders>
            <w:top w:val="single" w:sz="8" w:space="0" w:color="000080"/>
          </w:tcBorders>
          <w:shd w:val="clear" w:color="auto" w:fill="auto"/>
        </w:tcPr>
        <w:p w:rsidR="00006233" w:rsidRDefault="00006233">
          <w:pPr>
            <w:pStyle w:val="Footer"/>
            <w:snapToGrid w:val="0"/>
            <w:jc w:val="center"/>
            <w:rPr>
              <w:color w:val="000000"/>
              <w:sz w:val="18"/>
              <w:szCs w:val="18"/>
            </w:rPr>
          </w:pPr>
        </w:p>
      </w:tc>
      <w:tc>
        <w:tcPr>
          <w:tcW w:w="1559" w:type="dxa"/>
          <w:tcBorders>
            <w:top w:val="single" w:sz="8" w:space="0" w:color="000080"/>
          </w:tcBorders>
          <w:shd w:val="clear" w:color="auto" w:fill="auto"/>
        </w:tcPr>
        <w:p w:rsidR="00006233" w:rsidRDefault="00E27FB6">
          <w:pPr>
            <w:pStyle w:val="Footer"/>
            <w:snapToGrid w:val="0"/>
            <w:jc w:val="center"/>
          </w:pPr>
          <w:r>
            <w:rPr>
              <w:caps/>
              <w:shd w:val="clear" w:color="auto" w:fill="FFFF00"/>
            </w:rPr>
            <w:t>DRAFT</w:t>
          </w:r>
          <w:r w:rsidR="00006233">
            <w:t xml:space="preserve"> </w:t>
          </w:r>
        </w:p>
      </w:tc>
      <w:tc>
        <w:tcPr>
          <w:tcW w:w="992" w:type="dxa"/>
          <w:tcBorders>
            <w:top w:val="single" w:sz="8" w:space="0" w:color="000080"/>
          </w:tcBorders>
          <w:shd w:val="clear" w:color="auto" w:fill="auto"/>
        </w:tcPr>
        <w:p w:rsidR="00006233" w:rsidRDefault="00E62D14">
          <w:pPr>
            <w:pStyle w:val="Footer"/>
            <w:snapToGrid w:val="0"/>
            <w:jc w:val="right"/>
          </w:pPr>
          <w:fldSimple w:instr=" PAGE ">
            <w:r w:rsidR="007727D7">
              <w:rPr>
                <w:noProof/>
              </w:rPr>
              <w:t>1</w:t>
            </w:r>
          </w:fldSimple>
          <w:r w:rsidR="00006233">
            <w:t xml:space="preserve"> / </w:t>
          </w:r>
          <w:fldSimple w:instr=" NUMPAGES \*Arabic ">
            <w:r w:rsidR="007727D7">
              <w:rPr>
                <w:noProof/>
              </w:rPr>
              <w:t>10</w:t>
            </w:r>
          </w:fldSimple>
        </w:p>
      </w:tc>
    </w:tr>
  </w:tbl>
  <w:p w:rsidR="00006233" w:rsidRDefault="00006233" w:rsidP="005F181B">
    <w:pPr>
      <w:pStyle w:val="Footer"/>
      <w:ind w:right="360"/>
      <w:jc w:val="right"/>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6233" w:rsidRDefault="00006233">
      <w:pPr>
        <w:spacing w:before="0" w:after="0"/>
      </w:pPr>
      <w:r>
        <w:separator/>
      </w:r>
    </w:p>
  </w:footnote>
  <w:footnote w:type="continuationSeparator" w:id="0">
    <w:p w:rsidR="00006233" w:rsidRDefault="00006233">
      <w:pPr>
        <w:spacing w:before="0" w:after="0"/>
      </w:pPr>
      <w:r>
        <w:continuationSeparator/>
      </w:r>
    </w:p>
  </w:footnote>
  <w:footnote w:id="1">
    <w:p w:rsidR="00006233" w:rsidRDefault="00006233">
      <w:pPr>
        <w:pStyle w:val="FootnoteText"/>
        <w:rPr>
          <w:sz w:val="16"/>
          <w:szCs w:val="16"/>
        </w:rPr>
      </w:pPr>
      <w:r>
        <w:rPr>
          <w:rStyle w:val="FootnoteCharacters"/>
        </w:rPr>
        <w:footnoteRef/>
      </w:r>
      <w:r>
        <w:rPr>
          <w:sz w:val="16"/>
          <w:szCs w:val="16"/>
        </w:rPr>
        <w:tab/>
        <w:t xml:space="preserve"> </w:t>
      </w:r>
      <w:proofErr w:type="gramStart"/>
      <w:r>
        <w:rPr>
          <w:sz w:val="16"/>
          <w:szCs w:val="16"/>
        </w:rPr>
        <w:t>An</w:t>
      </w:r>
      <w:proofErr w:type="gramEnd"/>
      <w:r>
        <w:rPr>
          <w:sz w:val="16"/>
          <w:szCs w:val="16"/>
        </w:rPr>
        <w:t xml:space="preserve"> </w:t>
      </w:r>
      <w:proofErr w:type="spellStart"/>
      <w:r>
        <w:rPr>
          <w:sz w:val="16"/>
          <w:szCs w:val="16"/>
        </w:rPr>
        <w:t>MoU</w:t>
      </w:r>
      <w:proofErr w:type="spellEnd"/>
      <w:r>
        <w:rPr>
          <w:sz w:val="16"/>
          <w:szCs w:val="16"/>
        </w:rPr>
        <w:t xml:space="preserve"> is a written agreement that clarifies relationships and responsibilities between two or more parties that share services, clients, and resources.</w:t>
      </w:r>
    </w:p>
  </w:footnote>
  <w:footnote w:id="2">
    <w:p w:rsidR="00006233" w:rsidRDefault="00006233">
      <w:pPr>
        <w:pStyle w:val="FootnoteText"/>
        <w:rPr>
          <w:sz w:val="16"/>
          <w:szCs w:val="16"/>
          <w:lang w:val="en-US"/>
        </w:rPr>
      </w:pPr>
      <w:r>
        <w:rPr>
          <w:rStyle w:val="FootnoteCharacters"/>
        </w:rPr>
        <w:footnoteRef/>
      </w:r>
      <w:r>
        <w:rPr>
          <w:sz w:val="16"/>
          <w:szCs w:val="16"/>
        </w:rPr>
        <w:tab/>
        <w:t xml:space="preserve"> </w:t>
      </w:r>
      <w:r>
        <w:rPr>
          <w:sz w:val="16"/>
          <w:szCs w:val="16"/>
          <w:lang w:val="en-US"/>
        </w:rPr>
        <w:t>Party leading the activity is underlined.</w:t>
      </w:r>
    </w:p>
  </w:footnote>
  <w:footnote w:id="3">
    <w:p w:rsidR="005312F5" w:rsidRDefault="005312F5">
      <w:pPr>
        <w:pStyle w:val="FootnoteText"/>
      </w:pPr>
      <w:r>
        <w:rPr>
          <w:rStyle w:val="FootnoteReference"/>
        </w:rPr>
        <w:footnoteRef/>
      </w:r>
      <w:r>
        <w:t xml:space="preserve"> The Policy Development Team is part of the task NA2.3, project EGI-</w:t>
      </w:r>
      <w:proofErr w:type="spellStart"/>
      <w:r>
        <w:t>InSPIRE</w:t>
      </w:r>
      <w:proofErr w:type="spellEnd"/>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CellMar>
        <w:left w:w="70" w:type="dxa"/>
        <w:right w:w="70" w:type="dxa"/>
      </w:tblCellMar>
      <w:tblLook w:val="0000"/>
    </w:tblPr>
    <w:tblGrid>
      <w:gridCol w:w="1918"/>
      <w:gridCol w:w="4603"/>
      <w:gridCol w:w="2551"/>
    </w:tblGrid>
    <w:tr w:rsidR="00006233">
      <w:trPr>
        <w:cantSplit/>
        <w:trHeight w:val="954"/>
        <w:jc w:val="center"/>
      </w:trPr>
      <w:tc>
        <w:tcPr>
          <w:tcW w:w="1918" w:type="dxa"/>
          <w:tcBorders>
            <w:bottom w:val="single" w:sz="8" w:space="0" w:color="000080"/>
          </w:tcBorders>
          <w:shd w:val="clear" w:color="auto" w:fill="auto"/>
        </w:tcPr>
        <w:p w:rsidR="00006233" w:rsidRDefault="00006233">
          <w:pPr>
            <w:pStyle w:val="Header"/>
            <w:snapToGrid w:val="0"/>
            <w:jc w:val="center"/>
            <w:rPr>
              <w:b/>
              <w:caps/>
              <w:color w:val="000080"/>
              <w:shd w:val="clear" w:color="auto" w:fill="FFFF00"/>
              <w:lang w:val="fr-FR"/>
            </w:rPr>
          </w:pPr>
          <w:r>
            <w:rPr>
              <w:noProof/>
              <w:lang w:val="en-US" w:eastAsia="en-US"/>
            </w:rPr>
            <w:drawing>
              <wp:inline distT="0" distB="0" distL="0" distR="0">
                <wp:extent cx="1079500" cy="482600"/>
                <wp:effectExtent l="25400" t="0" r="0" b="0"/>
                <wp:docPr id="6"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
                        <a:srcRect/>
                        <a:stretch>
                          <a:fillRect/>
                        </a:stretch>
                      </pic:blipFill>
                      <pic:spPr bwMode="auto">
                        <a:xfrm>
                          <a:off x="0" y="0"/>
                          <a:ext cx="1079500" cy="482600"/>
                        </a:xfrm>
                        <a:prstGeom prst="rect">
                          <a:avLst/>
                        </a:prstGeom>
                        <a:solidFill>
                          <a:srgbClr val="FFFFFF"/>
                        </a:solidFill>
                        <a:ln w="9525">
                          <a:noFill/>
                          <a:miter lim="800000"/>
                          <a:headEnd/>
                          <a:tailEnd/>
                        </a:ln>
                      </pic:spPr>
                    </pic:pic>
                  </a:graphicData>
                </a:graphic>
              </wp:inline>
            </w:drawing>
          </w:r>
        </w:p>
      </w:tc>
      <w:tc>
        <w:tcPr>
          <w:tcW w:w="4603" w:type="dxa"/>
          <w:tcBorders>
            <w:bottom w:val="single" w:sz="8" w:space="0" w:color="000080"/>
          </w:tcBorders>
          <w:shd w:val="clear" w:color="auto" w:fill="auto"/>
          <w:vAlign w:val="center"/>
        </w:tcPr>
        <w:p w:rsidR="00006233" w:rsidRPr="005D6E45" w:rsidRDefault="00006233" w:rsidP="005F181B">
          <w:pPr>
            <w:suppressAutoHyphens w:val="0"/>
            <w:autoSpaceDE w:val="0"/>
            <w:snapToGrid w:val="0"/>
            <w:spacing w:before="0" w:after="0"/>
            <w:jc w:val="center"/>
            <w:rPr>
              <w:b/>
              <w:bCs/>
              <w:iCs/>
              <w:sz w:val="28"/>
              <w:szCs w:val="28"/>
            </w:rPr>
          </w:pPr>
          <w:r w:rsidRPr="005D6E45">
            <w:rPr>
              <w:b/>
              <w:bCs/>
              <w:iCs/>
              <w:sz w:val="28"/>
              <w:szCs w:val="28"/>
            </w:rPr>
            <w:t>Memorandum of Understanding</w:t>
          </w:r>
        </w:p>
        <w:p w:rsidR="00006233" w:rsidRPr="005D6E45" w:rsidRDefault="00006233" w:rsidP="005F181B">
          <w:pPr>
            <w:suppressAutoHyphens w:val="0"/>
            <w:autoSpaceDE w:val="0"/>
            <w:spacing w:before="0" w:after="0"/>
            <w:jc w:val="center"/>
            <w:rPr>
              <w:b/>
              <w:bCs/>
              <w:iCs/>
              <w:sz w:val="28"/>
              <w:szCs w:val="28"/>
            </w:rPr>
          </w:pPr>
          <w:proofErr w:type="gramStart"/>
          <w:r w:rsidRPr="005D6E45">
            <w:rPr>
              <w:b/>
              <w:bCs/>
              <w:iCs/>
              <w:sz w:val="28"/>
              <w:szCs w:val="28"/>
            </w:rPr>
            <w:t>between</w:t>
          </w:r>
          <w:proofErr w:type="gramEnd"/>
        </w:p>
        <w:p w:rsidR="00006233" w:rsidRPr="005F181B" w:rsidRDefault="00006233" w:rsidP="005F181B">
          <w:pPr>
            <w:pStyle w:val="Header"/>
            <w:spacing w:before="0" w:after="0"/>
            <w:jc w:val="center"/>
          </w:pPr>
          <w:r w:rsidRPr="005D6E45">
            <w:rPr>
              <w:b/>
              <w:bCs/>
              <w:iCs/>
              <w:sz w:val="28"/>
              <w:szCs w:val="28"/>
            </w:rPr>
            <w:t xml:space="preserve">EGEE and </w:t>
          </w:r>
          <w:r w:rsidRPr="005D6E45">
            <w:rPr>
              <w:b/>
              <w:bCs/>
              <w:i/>
              <w:iCs/>
              <w:sz w:val="28"/>
              <w:szCs w:val="28"/>
              <w:highlight w:val="yellow"/>
            </w:rPr>
            <w:t>CP</w:t>
          </w:r>
        </w:p>
      </w:tc>
      <w:tc>
        <w:tcPr>
          <w:tcW w:w="2551" w:type="dxa"/>
          <w:tcBorders>
            <w:bottom w:val="single" w:sz="8" w:space="0" w:color="000080"/>
          </w:tcBorders>
          <w:shd w:val="clear" w:color="auto" w:fill="auto"/>
        </w:tcPr>
        <w:p w:rsidR="00006233" w:rsidRPr="005F181B" w:rsidRDefault="00006233" w:rsidP="005F181B">
          <w:pPr>
            <w:pStyle w:val="DocDate"/>
            <w:snapToGrid w:val="0"/>
            <w:jc w:val="center"/>
            <w:rPr>
              <w:sz w:val="16"/>
              <w:szCs w:val="16"/>
              <w:lang w:val="fr-FR"/>
            </w:rPr>
          </w:pPr>
          <w:r w:rsidRPr="005F181B">
            <w:rPr>
              <w:bCs/>
              <w:i/>
              <w:iCs/>
              <w:sz w:val="24"/>
              <w:highlight w:val="yellow"/>
            </w:rPr>
            <w:t>CP</w:t>
          </w:r>
          <w:r w:rsidRPr="005F181B">
            <w:rPr>
              <w:bCs/>
              <w:iCs/>
              <w:sz w:val="24"/>
              <w:highlight w:val="yellow"/>
            </w:rPr>
            <w:t xml:space="preserve"> Logo</w:t>
          </w:r>
        </w:p>
      </w:tc>
    </w:tr>
  </w:tbl>
  <w:p w:rsidR="00006233" w:rsidRDefault="00006233">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suff w:val="space"/>
      <w:lvlText w:val="%1."/>
      <w:lvlJc w:val="left"/>
      <w:pPr>
        <w:tabs>
          <w:tab w:val="num" w:pos="0"/>
        </w:tabs>
        <w:ind w:left="432" w:hanging="432"/>
      </w:pPr>
    </w:lvl>
    <w:lvl w:ilvl="1">
      <w:start w:val="1"/>
      <w:numFmt w:val="decimal"/>
      <w:suff w:val="space"/>
      <w:lvlText w:val="%1.%2."/>
      <w:lvlJc w:val="left"/>
      <w:pPr>
        <w:tabs>
          <w:tab w:val="num" w:pos="0"/>
        </w:tabs>
        <w:ind w:left="576" w:hanging="576"/>
      </w:pPr>
    </w:lvl>
    <w:lvl w:ilvl="2">
      <w:start w:val="1"/>
      <w:numFmt w:val="decimal"/>
      <w:suff w:val="space"/>
      <w:lvlText w:val="%1.%2.%3."/>
      <w:lvlJc w:val="left"/>
      <w:pPr>
        <w:tabs>
          <w:tab w:val="num" w:pos="0"/>
        </w:tabs>
        <w:ind w:left="720" w:hanging="720"/>
      </w:pPr>
    </w:lvl>
    <w:lvl w:ilvl="3">
      <w:start w:val="1"/>
      <w:numFmt w:val="decimal"/>
      <w:suff w:val="space"/>
      <w:lvlText w:val="%1.%2.%3.%4."/>
      <w:lvlJc w:val="left"/>
      <w:pPr>
        <w:tabs>
          <w:tab w:val="num" w:pos="0"/>
        </w:tabs>
        <w:ind w:left="864" w:hanging="864"/>
      </w:pPr>
    </w:lvl>
    <w:lvl w:ilvl="4">
      <w:start w:val="1"/>
      <w:numFmt w:val="decimal"/>
      <w:suff w:val="space"/>
      <w:lvlText w:val="%1.%2.%3.%4.%5."/>
      <w:lvlJc w:val="left"/>
      <w:pPr>
        <w:tabs>
          <w:tab w:val="num" w:pos="0"/>
        </w:tabs>
        <w:ind w:left="1008" w:hanging="1008"/>
      </w:pPr>
    </w:lvl>
    <w:lvl w:ilvl="5">
      <w:start w:val="1"/>
      <w:numFmt w:val="decimal"/>
      <w:suff w:val="space"/>
      <w:lvlText w:val="%1.%2.%3.%4.%5.%6."/>
      <w:lvlJc w:val="left"/>
      <w:pPr>
        <w:tabs>
          <w:tab w:val="num" w:pos="0"/>
        </w:tabs>
        <w:ind w:left="1152" w:hanging="1152"/>
      </w:pPr>
    </w:lvl>
    <w:lvl w:ilvl="6">
      <w:start w:val="1"/>
      <w:numFmt w:val="decimal"/>
      <w:suff w:val="space"/>
      <w:lvlText w:val="%1.%2.%3.%4.%5.%6.%7."/>
      <w:lvlJc w:val="left"/>
      <w:pPr>
        <w:tabs>
          <w:tab w:val="num" w:pos="0"/>
        </w:tabs>
        <w:ind w:left="1296" w:hanging="1296"/>
      </w:pPr>
    </w:lvl>
    <w:lvl w:ilvl="7">
      <w:start w:val="1"/>
      <w:numFmt w:val="decimal"/>
      <w:suff w:val="space"/>
      <w:lvlText w:val="%1.%2.%3.%4.%5.%6.%7.%8."/>
      <w:lvlJc w:val="left"/>
      <w:pPr>
        <w:tabs>
          <w:tab w:val="num" w:pos="0"/>
        </w:tabs>
        <w:ind w:left="1440" w:hanging="1440"/>
      </w:pPr>
    </w:lvl>
    <w:lvl w:ilvl="8">
      <w:start w:val="1"/>
      <w:numFmt w:val="decimal"/>
      <w:suff w:val="space"/>
      <w:lvlText w:val="%1.%2.%3.%4.%5.%6.%7.%8.%9."/>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nsid w:val="00000003"/>
    <w:multiLevelType w:val="singleLevel"/>
    <w:tmpl w:val="00000003"/>
    <w:name w:val="WW8Num4"/>
    <w:lvl w:ilvl="0">
      <w:start w:val="1"/>
      <w:numFmt w:val="bullet"/>
      <w:lvlText w:val=""/>
      <w:lvlJc w:val="left"/>
      <w:pPr>
        <w:tabs>
          <w:tab w:val="num" w:pos="360"/>
        </w:tabs>
        <w:ind w:left="360" w:hanging="360"/>
      </w:pPr>
      <w:rPr>
        <w:rFonts w:ascii="Symbol" w:hAnsi="Symbol"/>
        <w:sz w:val="22"/>
      </w:rPr>
    </w:lvl>
  </w:abstractNum>
  <w:abstractNum w:abstractNumId="3">
    <w:nsid w:val="00000004"/>
    <w:multiLevelType w:val="singleLevel"/>
    <w:tmpl w:val="00000004"/>
    <w:name w:val="WW8Num5"/>
    <w:lvl w:ilvl="0">
      <w:start w:val="1"/>
      <w:numFmt w:val="decimal"/>
      <w:lvlText w:val="%1."/>
      <w:lvlJc w:val="left"/>
      <w:pPr>
        <w:tabs>
          <w:tab w:val="num" w:pos="360"/>
        </w:tabs>
        <w:ind w:left="360" w:hanging="360"/>
      </w:pPr>
    </w:lvl>
  </w:abstractNum>
  <w:abstractNum w:abstractNumId="4">
    <w:nsid w:val="00000005"/>
    <w:multiLevelType w:val="singleLevel"/>
    <w:tmpl w:val="00000005"/>
    <w:name w:val="WW8Num6"/>
    <w:lvl w:ilvl="0">
      <w:start w:val="1"/>
      <w:numFmt w:val="bullet"/>
      <w:lvlText w:val=""/>
      <w:lvlJc w:val="left"/>
      <w:pPr>
        <w:tabs>
          <w:tab w:val="num" w:pos="360"/>
        </w:tabs>
        <w:ind w:left="360" w:hanging="360"/>
      </w:pPr>
      <w:rPr>
        <w:rFonts w:ascii="Wingdings" w:hAnsi="Wingdings"/>
        <w:sz w:val="20"/>
      </w:rPr>
    </w:lvl>
  </w:abstractNum>
  <w:abstractNum w:abstractNumId="5">
    <w:nsid w:val="00FB3901"/>
    <w:multiLevelType w:val="multilevel"/>
    <w:tmpl w:val="00000001"/>
    <w:lvl w:ilvl="0">
      <w:start w:val="1"/>
      <w:numFmt w:val="decimal"/>
      <w:suff w:val="space"/>
      <w:lvlText w:val="%1."/>
      <w:lvlJc w:val="left"/>
      <w:pPr>
        <w:tabs>
          <w:tab w:val="num" w:pos="0"/>
        </w:tabs>
        <w:ind w:left="432" w:hanging="432"/>
      </w:pPr>
    </w:lvl>
    <w:lvl w:ilvl="1">
      <w:start w:val="1"/>
      <w:numFmt w:val="decimal"/>
      <w:suff w:val="space"/>
      <w:lvlText w:val="%1.%2."/>
      <w:lvlJc w:val="left"/>
      <w:pPr>
        <w:tabs>
          <w:tab w:val="num" w:pos="0"/>
        </w:tabs>
        <w:ind w:left="576" w:hanging="576"/>
      </w:pPr>
    </w:lvl>
    <w:lvl w:ilvl="2">
      <w:start w:val="1"/>
      <w:numFmt w:val="decimal"/>
      <w:suff w:val="space"/>
      <w:lvlText w:val="%1.%2.%3."/>
      <w:lvlJc w:val="left"/>
      <w:pPr>
        <w:tabs>
          <w:tab w:val="num" w:pos="0"/>
        </w:tabs>
        <w:ind w:left="720" w:hanging="720"/>
      </w:pPr>
    </w:lvl>
    <w:lvl w:ilvl="3">
      <w:start w:val="1"/>
      <w:numFmt w:val="decimal"/>
      <w:suff w:val="space"/>
      <w:lvlText w:val="%1.%2.%3.%4."/>
      <w:lvlJc w:val="left"/>
      <w:pPr>
        <w:tabs>
          <w:tab w:val="num" w:pos="0"/>
        </w:tabs>
        <w:ind w:left="864" w:hanging="864"/>
      </w:pPr>
    </w:lvl>
    <w:lvl w:ilvl="4">
      <w:start w:val="1"/>
      <w:numFmt w:val="decimal"/>
      <w:suff w:val="space"/>
      <w:lvlText w:val="%1.%2.%3.%4.%5."/>
      <w:lvlJc w:val="left"/>
      <w:pPr>
        <w:tabs>
          <w:tab w:val="num" w:pos="0"/>
        </w:tabs>
        <w:ind w:left="1008" w:hanging="1008"/>
      </w:pPr>
    </w:lvl>
    <w:lvl w:ilvl="5">
      <w:start w:val="1"/>
      <w:numFmt w:val="decimal"/>
      <w:suff w:val="space"/>
      <w:lvlText w:val="%1.%2.%3.%4.%5.%6."/>
      <w:lvlJc w:val="left"/>
      <w:pPr>
        <w:tabs>
          <w:tab w:val="num" w:pos="0"/>
        </w:tabs>
        <w:ind w:left="1152" w:hanging="1152"/>
      </w:pPr>
    </w:lvl>
    <w:lvl w:ilvl="6">
      <w:start w:val="1"/>
      <w:numFmt w:val="decimal"/>
      <w:suff w:val="space"/>
      <w:lvlText w:val="%1.%2.%3.%4.%5.%6.%7."/>
      <w:lvlJc w:val="left"/>
      <w:pPr>
        <w:tabs>
          <w:tab w:val="num" w:pos="0"/>
        </w:tabs>
        <w:ind w:left="1296" w:hanging="1296"/>
      </w:pPr>
    </w:lvl>
    <w:lvl w:ilvl="7">
      <w:start w:val="1"/>
      <w:numFmt w:val="decimal"/>
      <w:suff w:val="space"/>
      <w:lvlText w:val="%1.%2.%3.%4.%5.%6.%7.%8."/>
      <w:lvlJc w:val="left"/>
      <w:pPr>
        <w:tabs>
          <w:tab w:val="num" w:pos="0"/>
        </w:tabs>
        <w:ind w:left="1440" w:hanging="1440"/>
      </w:pPr>
    </w:lvl>
    <w:lvl w:ilvl="8">
      <w:start w:val="1"/>
      <w:numFmt w:val="decimal"/>
      <w:suff w:val="space"/>
      <w:lvlText w:val="%1.%2.%3.%4.%5.%6.%7.%8.%9."/>
      <w:lvlJc w:val="left"/>
      <w:pPr>
        <w:tabs>
          <w:tab w:val="num" w:pos="0"/>
        </w:tabs>
        <w:ind w:left="1584" w:hanging="1584"/>
      </w:pPr>
    </w:lvl>
  </w:abstractNum>
  <w:abstractNum w:abstractNumId="6">
    <w:nsid w:val="1BD163A2"/>
    <w:multiLevelType w:val="multilevel"/>
    <w:tmpl w:val="546C3374"/>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7">
    <w:nsid w:val="28AC15D7"/>
    <w:multiLevelType w:val="multilevel"/>
    <w:tmpl w:val="D6E6F1C6"/>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pStyle w:val="Heading7"/>
      <w:suff w:val="space"/>
      <w:lvlText w:val="Annex %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8">
    <w:nsid w:val="2FB55F66"/>
    <w:multiLevelType w:val="multilevel"/>
    <w:tmpl w:val="00000001"/>
    <w:lvl w:ilvl="0">
      <w:start w:val="1"/>
      <w:numFmt w:val="decimal"/>
      <w:suff w:val="space"/>
      <w:lvlText w:val="%1."/>
      <w:lvlJc w:val="left"/>
      <w:pPr>
        <w:tabs>
          <w:tab w:val="num" w:pos="0"/>
        </w:tabs>
        <w:ind w:left="432" w:hanging="432"/>
      </w:pPr>
    </w:lvl>
    <w:lvl w:ilvl="1">
      <w:start w:val="1"/>
      <w:numFmt w:val="decimal"/>
      <w:suff w:val="space"/>
      <w:lvlText w:val="%1.%2."/>
      <w:lvlJc w:val="left"/>
      <w:pPr>
        <w:tabs>
          <w:tab w:val="num" w:pos="0"/>
        </w:tabs>
        <w:ind w:left="576" w:hanging="576"/>
      </w:pPr>
    </w:lvl>
    <w:lvl w:ilvl="2">
      <w:start w:val="1"/>
      <w:numFmt w:val="decimal"/>
      <w:suff w:val="space"/>
      <w:lvlText w:val="%1.%2.%3."/>
      <w:lvlJc w:val="left"/>
      <w:pPr>
        <w:tabs>
          <w:tab w:val="num" w:pos="0"/>
        </w:tabs>
        <w:ind w:left="720" w:hanging="720"/>
      </w:pPr>
    </w:lvl>
    <w:lvl w:ilvl="3">
      <w:start w:val="1"/>
      <w:numFmt w:val="decimal"/>
      <w:suff w:val="space"/>
      <w:lvlText w:val="%1.%2.%3.%4."/>
      <w:lvlJc w:val="left"/>
      <w:pPr>
        <w:tabs>
          <w:tab w:val="num" w:pos="0"/>
        </w:tabs>
        <w:ind w:left="864" w:hanging="864"/>
      </w:pPr>
    </w:lvl>
    <w:lvl w:ilvl="4">
      <w:start w:val="1"/>
      <w:numFmt w:val="decimal"/>
      <w:suff w:val="space"/>
      <w:lvlText w:val="%1.%2.%3.%4.%5."/>
      <w:lvlJc w:val="left"/>
      <w:pPr>
        <w:tabs>
          <w:tab w:val="num" w:pos="0"/>
        </w:tabs>
        <w:ind w:left="1008" w:hanging="1008"/>
      </w:pPr>
    </w:lvl>
    <w:lvl w:ilvl="5">
      <w:start w:val="1"/>
      <w:numFmt w:val="decimal"/>
      <w:suff w:val="space"/>
      <w:lvlText w:val="%1.%2.%3.%4.%5.%6."/>
      <w:lvlJc w:val="left"/>
      <w:pPr>
        <w:tabs>
          <w:tab w:val="num" w:pos="0"/>
        </w:tabs>
        <w:ind w:left="1152" w:hanging="1152"/>
      </w:pPr>
    </w:lvl>
    <w:lvl w:ilvl="6">
      <w:start w:val="1"/>
      <w:numFmt w:val="decimal"/>
      <w:suff w:val="space"/>
      <w:lvlText w:val="%1.%2.%3.%4.%5.%6.%7."/>
      <w:lvlJc w:val="left"/>
      <w:pPr>
        <w:tabs>
          <w:tab w:val="num" w:pos="0"/>
        </w:tabs>
        <w:ind w:left="1296" w:hanging="1296"/>
      </w:pPr>
    </w:lvl>
    <w:lvl w:ilvl="7">
      <w:start w:val="1"/>
      <w:numFmt w:val="decimal"/>
      <w:suff w:val="space"/>
      <w:lvlText w:val="%1.%2.%3.%4.%5.%6.%7.%8."/>
      <w:lvlJc w:val="left"/>
      <w:pPr>
        <w:tabs>
          <w:tab w:val="num" w:pos="0"/>
        </w:tabs>
        <w:ind w:left="1440" w:hanging="1440"/>
      </w:pPr>
    </w:lvl>
    <w:lvl w:ilvl="8">
      <w:start w:val="1"/>
      <w:numFmt w:val="decimal"/>
      <w:suff w:val="space"/>
      <w:lvlText w:val="%1.%2.%3.%4.%5.%6.%7.%8.%9."/>
      <w:lvlJc w:val="left"/>
      <w:pPr>
        <w:tabs>
          <w:tab w:val="num" w:pos="0"/>
        </w:tabs>
        <w:ind w:left="1584" w:hanging="1584"/>
      </w:pPr>
    </w:lvl>
  </w:abstractNum>
  <w:abstractNum w:abstractNumId="9">
    <w:nsid w:val="347408F3"/>
    <w:multiLevelType w:val="multilevel"/>
    <w:tmpl w:val="00000001"/>
    <w:lvl w:ilvl="0">
      <w:start w:val="1"/>
      <w:numFmt w:val="decimal"/>
      <w:suff w:val="space"/>
      <w:lvlText w:val="%1."/>
      <w:lvlJc w:val="left"/>
      <w:pPr>
        <w:tabs>
          <w:tab w:val="num" w:pos="0"/>
        </w:tabs>
        <w:ind w:left="432" w:hanging="432"/>
      </w:pPr>
    </w:lvl>
    <w:lvl w:ilvl="1">
      <w:start w:val="1"/>
      <w:numFmt w:val="decimal"/>
      <w:suff w:val="space"/>
      <w:lvlText w:val="%1.%2."/>
      <w:lvlJc w:val="left"/>
      <w:pPr>
        <w:tabs>
          <w:tab w:val="num" w:pos="0"/>
        </w:tabs>
        <w:ind w:left="576" w:hanging="576"/>
      </w:pPr>
    </w:lvl>
    <w:lvl w:ilvl="2">
      <w:start w:val="1"/>
      <w:numFmt w:val="decimal"/>
      <w:suff w:val="space"/>
      <w:lvlText w:val="%1.%2.%3."/>
      <w:lvlJc w:val="left"/>
      <w:pPr>
        <w:tabs>
          <w:tab w:val="num" w:pos="0"/>
        </w:tabs>
        <w:ind w:left="720" w:hanging="720"/>
      </w:pPr>
    </w:lvl>
    <w:lvl w:ilvl="3">
      <w:start w:val="1"/>
      <w:numFmt w:val="decimal"/>
      <w:suff w:val="space"/>
      <w:lvlText w:val="%1.%2.%3.%4."/>
      <w:lvlJc w:val="left"/>
      <w:pPr>
        <w:tabs>
          <w:tab w:val="num" w:pos="0"/>
        </w:tabs>
        <w:ind w:left="864" w:hanging="864"/>
      </w:pPr>
    </w:lvl>
    <w:lvl w:ilvl="4">
      <w:start w:val="1"/>
      <w:numFmt w:val="decimal"/>
      <w:suff w:val="space"/>
      <w:lvlText w:val="%1.%2.%3.%4.%5."/>
      <w:lvlJc w:val="left"/>
      <w:pPr>
        <w:tabs>
          <w:tab w:val="num" w:pos="0"/>
        </w:tabs>
        <w:ind w:left="1008" w:hanging="1008"/>
      </w:pPr>
    </w:lvl>
    <w:lvl w:ilvl="5">
      <w:start w:val="1"/>
      <w:numFmt w:val="decimal"/>
      <w:suff w:val="space"/>
      <w:lvlText w:val="%1.%2.%3.%4.%5.%6."/>
      <w:lvlJc w:val="left"/>
      <w:pPr>
        <w:tabs>
          <w:tab w:val="num" w:pos="0"/>
        </w:tabs>
        <w:ind w:left="1152" w:hanging="1152"/>
      </w:pPr>
    </w:lvl>
    <w:lvl w:ilvl="6">
      <w:start w:val="1"/>
      <w:numFmt w:val="decimal"/>
      <w:suff w:val="space"/>
      <w:lvlText w:val="%1.%2.%3.%4.%5.%6.%7."/>
      <w:lvlJc w:val="left"/>
      <w:pPr>
        <w:tabs>
          <w:tab w:val="num" w:pos="0"/>
        </w:tabs>
        <w:ind w:left="1296" w:hanging="1296"/>
      </w:pPr>
    </w:lvl>
    <w:lvl w:ilvl="7">
      <w:start w:val="1"/>
      <w:numFmt w:val="decimal"/>
      <w:suff w:val="space"/>
      <w:lvlText w:val="%1.%2.%3.%4.%5.%6.%7.%8."/>
      <w:lvlJc w:val="left"/>
      <w:pPr>
        <w:tabs>
          <w:tab w:val="num" w:pos="0"/>
        </w:tabs>
        <w:ind w:left="1440" w:hanging="1440"/>
      </w:pPr>
    </w:lvl>
    <w:lvl w:ilvl="8">
      <w:start w:val="1"/>
      <w:numFmt w:val="decimal"/>
      <w:suff w:val="space"/>
      <w:lvlText w:val="%1.%2.%3.%4.%5.%6.%7.%8.%9."/>
      <w:lvlJc w:val="left"/>
      <w:pPr>
        <w:tabs>
          <w:tab w:val="num" w:pos="0"/>
        </w:tabs>
        <w:ind w:left="1584" w:hanging="1584"/>
      </w:pPr>
    </w:lvl>
  </w:abstractNum>
  <w:abstractNum w:abstractNumId="10">
    <w:nsid w:val="79BF5C44"/>
    <w:multiLevelType w:val="multilevel"/>
    <w:tmpl w:val="546C3374"/>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11">
    <w:nsid w:val="7DEA3D9D"/>
    <w:multiLevelType w:val="multilevel"/>
    <w:tmpl w:val="A508BEA6"/>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upperLetter"/>
      <w:suff w:val="space"/>
      <w:lvlText w:val="Appendix %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10"/>
  </w:num>
  <w:num w:numId="8">
    <w:abstractNumId w:val="5"/>
  </w:num>
  <w:num w:numId="9">
    <w:abstractNumId w:val="6"/>
  </w:num>
  <w:num w:numId="10">
    <w:abstractNumId w:val="8"/>
  </w:num>
  <w:num w:numId="11">
    <w:abstractNumId w:val="7"/>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grammar="clean"/>
  <w:doNotTrackMoves/>
  <w:defaultTabStop w:val="357"/>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footnotePr>
    <w:footnote w:id="-1"/>
    <w:footnote w:id="0"/>
  </w:footnotePr>
  <w:endnotePr>
    <w:endnote w:id="-1"/>
    <w:endnote w:id="0"/>
  </w:endnotePr>
  <w:compat/>
  <w:rsids>
    <w:rsidRoot w:val="00B01D0B"/>
    <w:rsid w:val="00006233"/>
    <w:rsid w:val="000E7804"/>
    <w:rsid w:val="00284641"/>
    <w:rsid w:val="005312F5"/>
    <w:rsid w:val="005D6E45"/>
    <w:rsid w:val="005E3322"/>
    <w:rsid w:val="005F181B"/>
    <w:rsid w:val="0063154B"/>
    <w:rsid w:val="0069319A"/>
    <w:rsid w:val="006F0D48"/>
    <w:rsid w:val="0074075F"/>
    <w:rsid w:val="007727D7"/>
    <w:rsid w:val="009E7E42"/>
    <w:rsid w:val="00B01D0B"/>
    <w:rsid w:val="00B87C81"/>
    <w:rsid w:val="00E27FB6"/>
    <w:rsid w:val="00E62D14"/>
  </w:rsids>
  <m:mathPr>
    <m:mathFont m:val="Arial Unicode M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63154B"/>
    <w:pPr>
      <w:suppressAutoHyphens/>
      <w:spacing w:before="40" w:after="40"/>
      <w:jc w:val="both"/>
    </w:pPr>
    <w:rPr>
      <w:sz w:val="22"/>
      <w:lang w:val="en-GB" w:eastAsia="ar-SA"/>
    </w:rPr>
  </w:style>
  <w:style w:type="paragraph" w:styleId="Heading1">
    <w:name w:val="heading 1"/>
    <w:basedOn w:val="Normal"/>
    <w:next w:val="Normal"/>
    <w:qFormat/>
    <w:rsid w:val="0063154B"/>
    <w:pPr>
      <w:numPr>
        <w:numId w:val="1"/>
      </w:numPr>
      <w:spacing w:before="240" w:after="60"/>
      <w:outlineLvl w:val="0"/>
    </w:pPr>
    <w:rPr>
      <w:rFonts w:ascii="Arial" w:hAnsi="Arial"/>
      <w:b/>
      <w:caps/>
      <w:sz w:val="24"/>
    </w:rPr>
  </w:style>
  <w:style w:type="paragraph" w:styleId="Heading2">
    <w:name w:val="heading 2"/>
    <w:basedOn w:val="Normal"/>
    <w:next w:val="Normal"/>
    <w:qFormat/>
    <w:rsid w:val="0063154B"/>
    <w:pPr>
      <w:numPr>
        <w:ilvl w:val="1"/>
        <w:numId w:val="1"/>
      </w:numPr>
      <w:spacing w:before="240" w:after="60"/>
      <w:ind w:left="578" w:hanging="578"/>
      <w:outlineLvl w:val="1"/>
    </w:pPr>
    <w:rPr>
      <w:rFonts w:ascii="Arial" w:hAnsi="Arial"/>
      <w:b/>
      <w:caps/>
    </w:rPr>
  </w:style>
  <w:style w:type="paragraph" w:styleId="Heading3">
    <w:name w:val="heading 3"/>
    <w:basedOn w:val="Normal"/>
    <w:next w:val="Normal"/>
    <w:qFormat/>
    <w:rsid w:val="0063154B"/>
    <w:pPr>
      <w:keepNext/>
      <w:keepLines/>
      <w:spacing w:before="120" w:after="120"/>
      <w:outlineLvl w:val="2"/>
    </w:pPr>
    <w:rPr>
      <w:rFonts w:ascii="Arial" w:hAnsi="Arial" w:cs="Arial"/>
      <w:b/>
      <w:szCs w:val="22"/>
    </w:rPr>
  </w:style>
  <w:style w:type="paragraph" w:styleId="Heading4">
    <w:name w:val="heading 4"/>
    <w:basedOn w:val="Normal"/>
    <w:next w:val="Normal"/>
    <w:qFormat/>
    <w:rsid w:val="0063154B"/>
    <w:pPr>
      <w:keepNext/>
      <w:numPr>
        <w:ilvl w:val="3"/>
        <w:numId w:val="1"/>
      </w:numPr>
      <w:spacing w:before="200"/>
      <w:outlineLvl w:val="3"/>
    </w:pPr>
    <w:rPr>
      <w:rFonts w:ascii="Arial" w:hAnsi="Arial"/>
      <w:b/>
      <w:i/>
    </w:rPr>
  </w:style>
  <w:style w:type="paragraph" w:styleId="Heading5">
    <w:name w:val="heading 5"/>
    <w:basedOn w:val="Normal"/>
    <w:next w:val="Normal"/>
    <w:qFormat/>
    <w:rsid w:val="0063154B"/>
    <w:pPr>
      <w:numPr>
        <w:ilvl w:val="4"/>
        <w:numId w:val="1"/>
      </w:numPr>
      <w:spacing w:before="240" w:after="60"/>
      <w:outlineLvl w:val="4"/>
    </w:pPr>
  </w:style>
  <w:style w:type="paragraph" w:styleId="Heading6">
    <w:name w:val="heading 6"/>
    <w:basedOn w:val="Normal"/>
    <w:next w:val="Normal"/>
    <w:qFormat/>
    <w:rsid w:val="0063154B"/>
    <w:pPr>
      <w:numPr>
        <w:ilvl w:val="5"/>
        <w:numId w:val="1"/>
      </w:numPr>
      <w:spacing w:before="240" w:after="60"/>
      <w:outlineLvl w:val="5"/>
    </w:pPr>
    <w:rPr>
      <w:i/>
    </w:rPr>
  </w:style>
  <w:style w:type="paragraph" w:styleId="Heading7">
    <w:name w:val="heading 7"/>
    <w:basedOn w:val="Normal"/>
    <w:next w:val="Normal"/>
    <w:qFormat/>
    <w:rsid w:val="007727D7"/>
    <w:pPr>
      <w:numPr>
        <w:ilvl w:val="6"/>
        <w:numId w:val="11"/>
      </w:numPr>
      <w:spacing w:before="240" w:after="60"/>
      <w:outlineLvl w:val="6"/>
    </w:pPr>
    <w:rPr>
      <w:rFonts w:ascii="Arial" w:hAnsi="Arial"/>
    </w:rPr>
  </w:style>
  <w:style w:type="paragraph" w:styleId="Heading8">
    <w:name w:val="heading 8"/>
    <w:basedOn w:val="Normal"/>
    <w:next w:val="Normal"/>
    <w:qFormat/>
    <w:rsid w:val="0063154B"/>
    <w:pPr>
      <w:numPr>
        <w:ilvl w:val="7"/>
        <w:numId w:val="1"/>
      </w:numPr>
      <w:spacing w:before="240" w:after="60"/>
      <w:outlineLvl w:val="7"/>
    </w:pPr>
    <w:rPr>
      <w:rFonts w:ascii="Arial" w:hAnsi="Arial"/>
      <w:i/>
    </w:rPr>
  </w:style>
  <w:style w:type="paragraph" w:styleId="Heading9">
    <w:name w:val="heading 9"/>
    <w:basedOn w:val="Normal"/>
    <w:next w:val="Normal"/>
    <w:qFormat/>
    <w:rsid w:val="0063154B"/>
    <w:pPr>
      <w:numPr>
        <w:ilvl w:val="8"/>
        <w:numId w:val="1"/>
      </w:numPr>
      <w:spacing w:before="240" w:after="60"/>
      <w:outlineLvl w:val="8"/>
    </w:pPr>
    <w:rPr>
      <w:rFonts w:ascii="Arial" w:hAnsi="Arial"/>
      <w:b/>
      <w:i/>
      <w:sz w:val="1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WW8Num2z0">
    <w:name w:val="WW8Num2z0"/>
    <w:rsid w:val="0063154B"/>
    <w:rPr>
      <w:rFonts w:ascii="Symbol" w:hAnsi="Symbol"/>
      <w:sz w:val="20"/>
    </w:rPr>
  </w:style>
  <w:style w:type="character" w:customStyle="1" w:styleId="WW8Num2z1">
    <w:name w:val="WW8Num2z1"/>
    <w:rsid w:val="0063154B"/>
    <w:rPr>
      <w:rFonts w:ascii="Courier New" w:hAnsi="Courier New"/>
      <w:sz w:val="20"/>
    </w:rPr>
  </w:style>
  <w:style w:type="character" w:customStyle="1" w:styleId="WW8Num2z2">
    <w:name w:val="WW8Num2z2"/>
    <w:rsid w:val="0063154B"/>
    <w:rPr>
      <w:rFonts w:ascii="Wingdings" w:hAnsi="Wingdings"/>
      <w:sz w:val="20"/>
    </w:rPr>
  </w:style>
  <w:style w:type="character" w:customStyle="1" w:styleId="WW8Num3z0">
    <w:name w:val="WW8Num3z0"/>
    <w:rsid w:val="0063154B"/>
    <w:rPr>
      <w:rFonts w:ascii="Symbol" w:hAnsi="Symbol"/>
      <w:sz w:val="20"/>
    </w:rPr>
  </w:style>
  <w:style w:type="character" w:customStyle="1" w:styleId="WW8Num3z1">
    <w:name w:val="WW8Num3z1"/>
    <w:rsid w:val="0063154B"/>
    <w:rPr>
      <w:rFonts w:ascii="Courier New" w:hAnsi="Courier New"/>
      <w:sz w:val="20"/>
    </w:rPr>
  </w:style>
  <w:style w:type="character" w:customStyle="1" w:styleId="WW8Num3z2">
    <w:name w:val="WW8Num3z2"/>
    <w:rsid w:val="0063154B"/>
    <w:rPr>
      <w:rFonts w:ascii="Wingdings" w:hAnsi="Wingdings"/>
      <w:sz w:val="20"/>
    </w:rPr>
  </w:style>
  <w:style w:type="character" w:customStyle="1" w:styleId="WW8Num4z0">
    <w:name w:val="WW8Num4z0"/>
    <w:rsid w:val="0063154B"/>
    <w:rPr>
      <w:rFonts w:ascii="Symbol" w:hAnsi="Symbol"/>
      <w:sz w:val="22"/>
    </w:rPr>
  </w:style>
  <w:style w:type="character" w:customStyle="1" w:styleId="WW8Num6z0">
    <w:name w:val="WW8Num6z0"/>
    <w:rsid w:val="0063154B"/>
    <w:rPr>
      <w:rFonts w:ascii="Symbol" w:hAnsi="Symbol"/>
      <w:sz w:val="20"/>
    </w:rPr>
  </w:style>
  <w:style w:type="character" w:customStyle="1" w:styleId="WW8Num7z0">
    <w:name w:val="WW8Num7z0"/>
    <w:rsid w:val="0063154B"/>
    <w:rPr>
      <w:rFonts w:ascii="Symbol" w:hAnsi="Symbol"/>
      <w:sz w:val="20"/>
    </w:rPr>
  </w:style>
  <w:style w:type="character" w:customStyle="1" w:styleId="WW8Num7z1">
    <w:name w:val="WW8Num7z1"/>
    <w:rsid w:val="0063154B"/>
    <w:rPr>
      <w:rFonts w:ascii="Courier New" w:hAnsi="Courier New"/>
      <w:sz w:val="20"/>
    </w:rPr>
  </w:style>
  <w:style w:type="character" w:customStyle="1" w:styleId="WW8Num7z2">
    <w:name w:val="WW8Num7z2"/>
    <w:rsid w:val="0063154B"/>
    <w:rPr>
      <w:rFonts w:ascii="Wingdings" w:hAnsi="Wingdings"/>
      <w:sz w:val="20"/>
    </w:rPr>
  </w:style>
  <w:style w:type="character" w:customStyle="1" w:styleId="Absatz-Standardschriftart">
    <w:name w:val="Absatz-Standardschriftart"/>
    <w:rsid w:val="0063154B"/>
  </w:style>
  <w:style w:type="character" w:customStyle="1" w:styleId="WW8Num1z0">
    <w:name w:val="WW8Num1z0"/>
    <w:rsid w:val="0063154B"/>
    <w:rPr>
      <w:rFonts w:ascii="Symbol" w:hAnsi="Symbol"/>
      <w:sz w:val="16"/>
    </w:rPr>
  </w:style>
  <w:style w:type="character" w:customStyle="1" w:styleId="WW8Num5z0">
    <w:name w:val="WW8Num5z0"/>
    <w:rsid w:val="0063154B"/>
    <w:rPr>
      <w:rFonts w:ascii="Symbol" w:hAnsi="Symbol"/>
      <w:sz w:val="22"/>
    </w:rPr>
  </w:style>
  <w:style w:type="character" w:customStyle="1" w:styleId="WW8Num6z1">
    <w:name w:val="WW8Num6z1"/>
    <w:rsid w:val="0063154B"/>
    <w:rPr>
      <w:rFonts w:ascii="Courier New" w:hAnsi="Courier New"/>
      <w:sz w:val="20"/>
    </w:rPr>
  </w:style>
  <w:style w:type="character" w:customStyle="1" w:styleId="WW8Num6z2">
    <w:name w:val="WW8Num6z2"/>
    <w:rsid w:val="0063154B"/>
    <w:rPr>
      <w:rFonts w:ascii="Wingdings" w:hAnsi="Wingdings"/>
      <w:sz w:val="20"/>
    </w:rPr>
  </w:style>
  <w:style w:type="character" w:customStyle="1" w:styleId="WW8Num8z0">
    <w:name w:val="WW8Num8z0"/>
    <w:rsid w:val="0063154B"/>
    <w:rPr>
      <w:rFonts w:ascii="Wingdings" w:hAnsi="Wingdings"/>
      <w:sz w:val="20"/>
    </w:rPr>
  </w:style>
  <w:style w:type="character" w:customStyle="1" w:styleId="WW8Num9z0">
    <w:name w:val="WW8Num9z0"/>
    <w:rsid w:val="0063154B"/>
    <w:rPr>
      <w:rFonts w:ascii="Symbol" w:hAnsi="Symbol"/>
    </w:rPr>
  </w:style>
  <w:style w:type="character" w:customStyle="1" w:styleId="WW8Num9z1">
    <w:name w:val="WW8Num9z1"/>
    <w:rsid w:val="0063154B"/>
    <w:rPr>
      <w:rFonts w:ascii="Courier New" w:hAnsi="Courier New"/>
    </w:rPr>
  </w:style>
  <w:style w:type="character" w:customStyle="1" w:styleId="WW8Num9z2">
    <w:name w:val="WW8Num9z2"/>
    <w:rsid w:val="0063154B"/>
    <w:rPr>
      <w:rFonts w:ascii="Wingdings" w:hAnsi="Wingdings"/>
    </w:rPr>
  </w:style>
  <w:style w:type="character" w:customStyle="1" w:styleId="WW8Num10z0">
    <w:name w:val="WW8Num10z0"/>
    <w:rsid w:val="0063154B"/>
    <w:rPr>
      <w:rFonts w:ascii="Symbol" w:hAnsi="Symbol"/>
      <w:sz w:val="20"/>
    </w:rPr>
  </w:style>
  <w:style w:type="character" w:customStyle="1" w:styleId="WW8Num10z1">
    <w:name w:val="WW8Num10z1"/>
    <w:rsid w:val="0063154B"/>
    <w:rPr>
      <w:rFonts w:ascii="Courier New" w:hAnsi="Courier New"/>
      <w:sz w:val="20"/>
    </w:rPr>
  </w:style>
  <w:style w:type="character" w:customStyle="1" w:styleId="WW8Num10z2">
    <w:name w:val="WW8Num10z2"/>
    <w:rsid w:val="0063154B"/>
    <w:rPr>
      <w:rFonts w:ascii="Wingdings" w:hAnsi="Wingdings"/>
      <w:sz w:val="20"/>
    </w:rPr>
  </w:style>
  <w:style w:type="character" w:customStyle="1" w:styleId="FootnoteCharacters">
    <w:name w:val="Footnote Characters"/>
    <w:rsid w:val="0063154B"/>
    <w:rPr>
      <w:vertAlign w:val="superscript"/>
    </w:rPr>
  </w:style>
  <w:style w:type="character" w:styleId="PageNumber">
    <w:name w:val="page number"/>
    <w:basedOn w:val="DefaultParagraphFont"/>
    <w:rsid w:val="0063154B"/>
  </w:style>
  <w:style w:type="character" w:styleId="Hyperlink">
    <w:name w:val="Hyperlink"/>
    <w:rsid w:val="0063154B"/>
    <w:rPr>
      <w:color w:val="0000FF"/>
      <w:u w:val="single"/>
    </w:rPr>
  </w:style>
  <w:style w:type="character" w:styleId="HTMLTypewriter">
    <w:name w:val="HTML Typewriter"/>
    <w:rsid w:val="0063154B"/>
    <w:rPr>
      <w:rFonts w:ascii="Courier New" w:eastAsia="Courier New" w:hAnsi="Courier New" w:cs="Wingdings"/>
      <w:sz w:val="20"/>
      <w:szCs w:val="20"/>
    </w:rPr>
  </w:style>
  <w:style w:type="character" w:customStyle="1" w:styleId="DocId">
    <w:name w:val="DocId"/>
    <w:basedOn w:val="DefaultParagraphFont"/>
    <w:rsid w:val="0063154B"/>
  </w:style>
  <w:style w:type="character" w:customStyle="1" w:styleId="EndnoteCharacters">
    <w:name w:val="Endnote Characters"/>
    <w:rsid w:val="0063154B"/>
    <w:rPr>
      <w:vertAlign w:val="superscript"/>
    </w:rPr>
  </w:style>
  <w:style w:type="character" w:styleId="FollowedHyperlink">
    <w:name w:val="FollowedHyperlink"/>
    <w:rsid w:val="0063154B"/>
    <w:rPr>
      <w:color w:val="606420"/>
      <w:u w:val="single"/>
    </w:rPr>
  </w:style>
  <w:style w:type="character" w:styleId="Strong">
    <w:name w:val="Strong"/>
    <w:qFormat/>
    <w:rsid w:val="0063154B"/>
    <w:rPr>
      <w:b/>
      <w:bCs/>
    </w:rPr>
  </w:style>
  <w:style w:type="character" w:styleId="Emphasis">
    <w:name w:val="Emphasis"/>
    <w:qFormat/>
    <w:rsid w:val="0063154B"/>
    <w:rPr>
      <w:i/>
      <w:iCs/>
    </w:rPr>
  </w:style>
  <w:style w:type="character" w:styleId="FootnoteReference">
    <w:name w:val="footnote reference"/>
    <w:rsid w:val="0063154B"/>
    <w:rPr>
      <w:vertAlign w:val="superscript"/>
    </w:rPr>
  </w:style>
  <w:style w:type="character" w:styleId="EndnoteReference">
    <w:name w:val="endnote reference"/>
    <w:rsid w:val="0063154B"/>
    <w:rPr>
      <w:vertAlign w:val="superscript"/>
    </w:rPr>
  </w:style>
  <w:style w:type="paragraph" w:customStyle="1" w:styleId="Heading">
    <w:name w:val="Heading"/>
    <w:basedOn w:val="Normal"/>
    <w:next w:val="BodyText"/>
    <w:rsid w:val="0063154B"/>
    <w:pPr>
      <w:keepNext/>
      <w:spacing w:before="240" w:after="120"/>
    </w:pPr>
    <w:rPr>
      <w:rFonts w:ascii="Arial" w:eastAsia="Arial Unicode MS" w:hAnsi="Arial" w:cs="Arial Unicode MS"/>
      <w:sz w:val="28"/>
      <w:szCs w:val="28"/>
    </w:rPr>
  </w:style>
  <w:style w:type="paragraph" w:styleId="BodyText">
    <w:name w:val="Body Text"/>
    <w:basedOn w:val="Normal"/>
    <w:rsid w:val="0063154B"/>
    <w:pPr>
      <w:spacing w:before="60" w:after="60"/>
    </w:pPr>
    <w:rPr>
      <w:bCs/>
    </w:rPr>
  </w:style>
  <w:style w:type="paragraph" w:styleId="List">
    <w:name w:val="List"/>
    <w:basedOn w:val="BodyText"/>
    <w:rsid w:val="0063154B"/>
  </w:style>
  <w:style w:type="paragraph" w:styleId="Caption">
    <w:name w:val="caption"/>
    <w:basedOn w:val="Normal"/>
    <w:next w:val="Normal"/>
    <w:qFormat/>
    <w:rsid w:val="0063154B"/>
    <w:pPr>
      <w:spacing w:before="120" w:after="120"/>
    </w:pPr>
    <w:rPr>
      <w:b/>
    </w:rPr>
  </w:style>
  <w:style w:type="paragraph" w:customStyle="1" w:styleId="Index">
    <w:name w:val="Index"/>
    <w:basedOn w:val="Normal"/>
    <w:rsid w:val="0063154B"/>
    <w:pPr>
      <w:suppressLineNumbers/>
    </w:pPr>
  </w:style>
  <w:style w:type="paragraph" w:styleId="BalloonText">
    <w:name w:val="Balloon Text"/>
    <w:basedOn w:val="Normal"/>
    <w:rsid w:val="0063154B"/>
    <w:rPr>
      <w:rFonts w:ascii="Tahoma" w:hAnsi="Tahoma" w:cs="Tahoma"/>
      <w:sz w:val="16"/>
      <w:szCs w:val="16"/>
    </w:rPr>
  </w:style>
  <w:style w:type="paragraph" w:styleId="Header">
    <w:name w:val="header"/>
    <w:basedOn w:val="Normal"/>
    <w:link w:val="HeaderChar"/>
    <w:uiPriority w:val="99"/>
    <w:rsid w:val="0063154B"/>
    <w:pPr>
      <w:tabs>
        <w:tab w:val="center" w:pos="4819"/>
        <w:tab w:val="right" w:pos="9071"/>
      </w:tabs>
    </w:pPr>
  </w:style>
  <w:style w:type="paragraph" w:styleId="Footer">
    <w:name w:val="footer"/>
    <w:basedOn w:val="Normal"/>
    <w:rsid w:val="0063154B"/>
    <w:pPr>
      <w:tabs>
        <w:tab w:val="center" w:pos="4536"/>
        <w:tab w:val="right" w:pos="9072"/>
      </w:tabs>
    </w:pPr>
  </w:style>
  <w:style w:type="paragraph" w:styleId="FootnoteText">
    <w:name w:val="footnote text"/>
    <w:basedOn w:val="Normal"/>
    <w:rsid w:val="0063154B"/>
    <w:pPr>
      <w:widowControl w:val="0"/>
    </w:pPr>
  </w:style>
  <w:style w:type="paragraph" w:styleId="TOC1">
    <w:name w:val="toc 1"/>
    <w:basedOn w:val="Normal"/>
    <w:next w:val="Normal"/>
    <w:rsid w:val="0063154B"/>
    <w:pPr>
      <w:spacing w:before="120" w:after="120"/>
    </w:pPr>
    <w:rPr>
      <w:b/>
      <w:caps/>
      <w:sz w:val="20"/>
    </w:rPr>
  </w:style>
  <w:style w:type="paragraph" w:styleId="TOC2">
    <w:name w:val="toc 2"/>
    <w:basedOn w:val="Normal"/>
    <w:next w:val="Normal"/>
    <w:rsid w:val="0063154B"/>
    <w:pPr>
      <w:spacing w:before="0" w:after="0"/>
      <w:ind w:left="220"/>
    </w:pPr>
    <w:rPr>
      <w:smallCaps/>
      <w:sz w:val="20"/>
    </w:rPr>
  </w:style>
  <w:style w:type="paragraph" w:styleId="TOC3">
    <w:name w:val="toc 3"/>
    <w:basedOn w:val="Normal"/>
    <w:next w:val="Normal"/>
    <w:rsid w:val="0063154B"/>
    <w:pPr>
      <w:spacing w:before="0" w:after="0"/>
      <w:ind w:left="440"/>
    </w:pPr>
    <w:rPr>
      <w:i/>
      <w:sz w:val="20"/>
    </w:rPr>
  </w:style>
  <w:style w:type="paragraph" w:styleId="TOC4">
    <w:name w:val="toc 4"/>
    <w:basedOn w:val="Normal"/>
    <w:next w:val="Normal"/>
    <w:rsid w:val="0063154B"/>
    <w:pPr>
      <w:spacing w:before="0" w:after="0"/>
      <w:ind w:left="660"/>
    </w:pPr>
    <w:rPr>
      <w:sz w:val="18"/>
    </w:rPr>
  </w:style>
  <w:style w:type="paragraph" w:styleId="TOC5">
    <w:name w:val="toc 5"/>
    <w:basedOn w:val="Normal"/>
    <w:next w:val="Normal"/>
    <w:rsid w:val="0063154B"/>
    <w:pPr>
      <w:spacing w:before="0" w:after="0"/>
      <w:ind w:left="880"/>
    </w:pPr>
    <w:rPr>
      <w:sz w:val="18"/>
    </w:rPr>
  </w:style>
  <w:style w:type="paragraph" w:styleId="TOC6">
    <w:name w:val="toc 6"/>
    <w:basedOn w:val="Normal"/>
    <w:next w:val="Normal"/>
    <w:rsid w:val="0063154B"/>
    <w:pPr>
      <w:spacing w:before="0" w:after="0"/>
      <w:ind w:left="1100"/>
    </w:pPr>
    <w:rPr>
      <w:sz w:val="18"/>
    </w:rPr>
  </w:style>
  <w:style w:type="paragraph" w:styleId="TOC7">
    <w:name w:val="toc 7"/>
    <w:basedOn w:val="Normal"/>
    <w:next w:val="Normal"/>
    <w:rsid w:val="0063154B"/>
    <w:pPr>
      <w:spacing w:before="0" w:after="0"/>
      <w:ind w:left="1320"/>
    </w:pPr>
    <w:rPr>
      <w:sz w:val="18"/>
    </w:rPr>
  </w:style>
  <w:style w:type="paragraph" w:styleId="TOC8">
    <w:name w:val="toc 8"/>
    <w:basedOn w:val="Normal"/>
    <w:next w:val="Normal"/>
    <w:rsid w:val="0063154B"/>
    <w:pPr>
      <w:spacing w:before="0" w:after="0"/>
      <w:ind w:left="1540"/>
    </w:pPr>
    <w:rPr>
      <w:sz w:val="18"/>
    </w:rPr>
  </w:style>
  <w:style w:type="paragraph" w:styleId="TOC9">
    <w:name w:val="toc 9"/>
    <w:basedOn w:val="Normal"/>
    <w:next w:val="Normal"/>
    <w:rsid w:val="0063154B"/>
    <w:pPr>
      <w:spacing w:before="0" w:after="0"/>
      <w:ind w:left="1760"/>
    </w:pPr>
    <w:rPr>
      <w:sz w:val="18"/>
    </w:rPr>
  </w:style>
  <w:style w:type="paragraph" w:customStyle="1" w:styleId="3eretraitnormal">
    <w:name w:val="3e retrait normal"/>
    <w:basedOn w:val="Normal"/>
    <w:rsid w:val="0063154B"/>
    <w:pPr>
      <w:numPr>
        <w:numId w:val="5"/>
      </w:numPr>
      <w:spacing w:after="60"/>
      <w:ind w:left="2058" w:hanging="357"/>
    </w:pPr>
    <w:rPr>
      <w:sz w:val="24"/>
      <w:lang w:val="en-US"/>
    </w:rPr>
  </w:style>
  <w:style w:type="paragraph" w:customStyle="1" w:styleId="2eretraitjustifi">
    <w:name w:val="2e retrait justifié"/>
    <w:basedOn w:val="Normal"/>
    <w:rsid w:val="0063154B"/>
    <w:pPr>
      <w:spacing w:after="60" w:line="240" w:lineRule="atLeast"/>
      <w:ind w:left="2268" w:hanging="142"/>
    </w:pPr>
    <w:rPr>
      <w:lang w:val="en-US"/>
    </w:rPr>
  </w:style>
  <w:style w:type="paragraph" w:customStyle="1" w:styleId="2eretraitnormal">
    <w:name w:val="2e retrait normal"/>
    <w:basedOn w:val="Normal"/>
    <w:rsid w:val="0063154B"/>
    <w:pPr>
      <w:numPr>
        <w:numId w:val="3"/>
      </w:numPr>
      <w:spacing w:after="60"/>
    </w:pPr>
    <w:rPr>
      <w:sz w:val="24"/>
      <w:lang w:val="en-US"/>
    </w:rPr>
  </w:style>
  <w:style w:type="paragraph" w:customStyle="1" w:styleId="1erretraitnormal">
    <w:name w:val="1er retrait normal"/>
    <w:basedOn w:val="Normal"/>
    <w:rsid w:val="0063154B"/>
    <w:pPr>
      <w:spacing w:after="240"/>
    </w:pPr>
    <w:rPr>
      <w:sz w:val="24"/>
      <w:lang w:val="en-US"/>
    </w:rPr>
  </w:style>
  <w:style w:type="paragraph" w:styleId="BlockText">
    <w:name w:val="Block Text"/>
    <w:basedOn w:val="Normal"/>
    <w:rsid w:val="0063154B"/>
    <w:pPr>
      <w:widowControl w:val="0"/>
      <w:spacing w:line="200" w:lineRule="atLeast"/>
      <w:ind w:firstLine="340"/>
    </w:pPr>
  </w:style>
  <w:style w:type="paragraph" w:styleId="NormalIndent">
    <w:name w:val="Normal Indent"/>
    <w:basedOn w:val="Normal"/>
    <w:rsid w:val="0063154B"/>
    <w:pPr>
      <w:spacing w:after="240"/>
      <w:ind w:left="708" w:hanging="140"/>
    </w:pPr>
    <w:rPr>
      <w:rFonts w:ascii="Times" w:hAnsi="Times"/>
      <w:sz w:val="24"/>
      <w:lang w:val="fr-FR"/>
    </w:rPr>
  </w:style>
  <w:style w:type="paragraph" w:customStyle="1" w:styleId="titrebloc">
    <w:name w:val="titre  bloc"/>
    <w:basedOn w:val="Normal"/>
    <w:rsid w:val="0063154B"/>
    <w:rPr>
      <w:rFonts w:ascii="Arial" w:hAnsi="Arial"/>
      <w:b/>
      <w:lang w:val="en-US"/>
    </w:rPr>
  </w:style>
  <w:style w:type="paragraph" w:styleId="Index1">
    <w:name w:val="index 1"/>
    <w:basedOn w:val="Normal"/>
    <w:next w:val="Normal"/>
    <w:rsid w:val="0063154B"/>
    <w:pPr>
      <w:spacing w:after="240"/>
    </w:pPr>
    <w:rPr>
      <w:sz w:val="24"/>
      <w:lang w:val="en-US"/>
    </w:rPr>
  </w:style>
  <w:style w:type="paragraph" w:styleId="CommentText">
    <w:name w:val="annotation text"/>
    <w:basedOn w:val="Normal"/>
    <w:rsid w:val="0063154B"/>
    <w:pPr>
      <w:spacing w:after="120"/>
    </w:pPr>
    <w:rPr>
      <w:sz w:val="16"/>
      <w:lang w:val="en-US"/>
    </w:rPr>
  </w:style>
  <w:style w:type="paragraph" w:styleId="NormalWeb">
    <w:name w:val="Normal (Web)"/>
    <w:basedOn w:val="Normal"/>
    <w:rsid w:val="0063154B"/>
    <w:pPr>
      <w:spacing w:before="100" w:after="100"/>
    </w:pPr>
    <w:rPr>
      <w:sz w:val="24"/>
      <w:lang w:val="fr-FR"/>
    </w:rPr>
  </w:style>
  <w:style w:type="paragraph" w:styleId="DocumentMap">
    <w:name w:val="Document Map"/>
    <w:basedOn w:val="Normal"/>
    <w:rsid w:val="0063154B"/>
    <w:pPr>
      <w:shd w:val="clear" w:color="auto" w:fill="000080"/>
    </w:pPr>
    <w:rPr>
      <w:rFonts w:ascii="Tahoma" w:hAnsi="Tahoma" w:cs="Helvetica"/>
    </w:rPr>
  </w:style>
  <w:style w:type="paragraph" w:customStyle="1" w:styleId="TitreTable">
    <w:name w:val="TitreTable"/>
    <w:basedOn w:val="Normal"/>
    <w:next w:val="Normal"/>
    <w:rsid w:val="0063154B"/>
    <w:pPr>
      <w:spacing w:before="120"/>
      <w:jc w:val="center"/>
    </w:pPr>
    <w:rPr>
      <w:rFonts w:ascii="Arial" w:hAnsi="Arial"/>
      <w:b/>
      <w:sz w:val="24"/>
    </w:rPr>
  </w:style>
  <w:style w:type="paragraph" w:customStyle="1" w:styleId="form">
    <w:name w:val="form"/>
    <w:basedOn w:val="Heading2"/>
    <w:rsid w:val="0063154B"/>
    <w:pPr>
      <w:numPr>
        <w:ilvl w:val="0"/>
        <w:numId w:val="0"/>
      </w:numPr>
      <w:pBdr>
        <w:top w:val="single" w:sz="4" w:space="3" w:color="000000" w:shadow="1"/>
        <w:left w:val="single" w:sz="4" w:space="3" w:color="000000" w:shadow="1"/>
        <w:bottom w:val="single" w:sz="4" w:space="3" w:color="000000" w:shadow="1"/>
        <w:right w:val="single" w:sz="4" w:space="3" w:color="000000" w:shadow="1"/>
      </w:pBdr>
      <w:shd w:val="clear" w:color="auto" w:fill="000000"/>
      <w:spacing w:before="120" w:after="0"/>
      <w:ind w:right="141"/>
    </w:pPr>
    <w:rPr>
      <w:rFonts w:ascii="Univers (W1)" w:hAnsi="Univers (W1)"/>
      <w:color w:val="FFFFFF"/>
      <w:sz w:val="28"/>
    </w:rPr>
  </w:style>
  <w:style w:type="paragraph" w:customStyle="1" w:styleId="HB">
    <w:name w:val="HB"/>
    <w:basedOn w:val="Normal"/>
    <w:next w:val="Normal"/>
    <w:rsid w:val="0063154B"/>
    <w:pPr>
      <w:keepNext/>
      <w:tabs>
        <w:tab w:val="right" w:pos="6096"/>
      </w:tabs>
      <w:spacing w:after="240"/>
    </w:pPr>
    <w:rPr>
      <w:b/>
      <w:color w:val="000000"/>
      <w:sz w:val="24"/>
      <w:lang w:val="en-US"/>
    </w:rPr>
  </w:style>
  <w:style w:type="paragraph" w:customStyle="1" w:styleId="reference">
    <w:name w:val="reference"/>
    <w:basedOn w:val="Normal"/>
    <w:rsid w:val="0063154B"/>
    <w:pPr>
      <w:keepNext/>
      <w:keepLines/>
      <w:tabs>
        <w:tab w:val="left" w:pos="170"/>
        <w:tab w:val="left" w:pos="340"/>
        <w:tab w:val="left" w:pos="510"/>
      </w:tabs>
    </w:pPr>
    <w:rPr>
      <w:rFonts w:ascii="Arial" w:hAnsi="Arial"/>
      <w:sz w:val="18"/>
      <w:lang w:val="fr-FR"/>
    </w:rPr>
  </w:style>
  <w:style w:type="paragraph" w:customStyle="1" w:styleId="1erretraitjustifi">
    <w:name w:val="1er retrait justifié"/>
    <w:basedOn w:val="Normal"/>
    <w:rsid w:val="0063154B"/>
    <w:pPr>
      <w:spacing w:before="120"/>
      <w:ind w:left="284" w:hanging="284"/>
    </w:pPr>
    <w:rPr>
      <w:lang w:val="fr-FR"/>
    </w:rPr>
  </w:style>
  <w:style w:type="paragraph" w:customStyle="1" w:styleId="ZonetatEnTte">
    <w:name w:val="ZoneÉtatEnTête"/>
    <w:basedOn w:val="Header"/>
    <w:rsid w:val="0063154B"/>
    <w:pPr>
      <w:keepNext/>
      <w:keepLines/>
      <w:tabs>
        <w:tab w:val="clear" w:pos="4819"/>
        <w:tab w:val="clear" w:pos="9071"/>
        <w:tab w:val="left" w:pos="170"/>
        <w:tab w:val="left" w:pos="340"/>
        <w:tab w:val="left" w:pos="510"/>
        <w:tab w:val="center" w:pos="4252"/>
        <w:tab w:val="right" w:pos="8504"/>
      </w:tabs>
      <w:ind w:left="57" w:right="57"/>
      <w:jc w:val="center"/>
    </w:pPr>
    <w:rPr>
      <w:rFonts w:ascii="Arial" w:hAnsi="Arial"/>
      <w:b/>
      <w:caps/>
      <w:sz w:val="72"/>
      <w:lang w:val="fr-FR"/>
    </w:rPr>
  </w:style>
  <w:style w:type="paragraph" w:styleId="BodyText3">
    <w:name w:val="Body Text 3"/>
    <w:basedOn w:val="Normal"/>
    <w:rsid w:val="0063154B"/>
    <w:pPr>
      <w:keepNext/>
      <w:keepLines/>
      <w:tabs>
        <w:tab w:val="left" w:pos="170"/>
        <w:tab w:val="left" w:pos="340"/>
        <w:tab w:val="left" w:pos="510"/>
      </w:tabs>
      <w:spacing w:before="50" w:after="50"/>
    </w:pPr>
    <w:rPr>
      <w:rFonts w:ascii="Arial" w:hAnsi="Arial"/>
      <w:sz w:val="20"/>
      <w:lang w:val="fr-FR"/>
    </w:rPr>
  </w:style>
  <w:style w:type="paragraph" w:customStyle="1" w:styleId="DocTitle">
    <w:name w:val="DocTitle"/>
    <w:basedOn w:val="Normal"/>
    <w:rsid w:val="0063154B"/>
    <w:pPr>
      <w:tabs>
        <w:tab w:val="left" w:pos="431"/>
        <w:tab w:val="left" w:pos="573"/>
      </w:tabs>
      <w:spacing w:line="240" w:lineRule="atLeast"/>
      <w:jc w:val="center"/>
    </w:pPr>
    <w:rPr>
      <w:rFonts w:ascii="Arial" w:hAnsi="Arial"/>
      <w:b/>
      <w:smallCaps/>
      <w:color w:val="808080"/>
      <w:spacing w:val="80"/>
      <w:sz w:val="44"/>
    </w:rPr>
  </w:style>
  <w:style w:type="paragraph" w:customStyle="1" w:styleId="DocDate">
    <w:name w:val="DocDate"/>
    <w:basedOn w:val="Normal"/>
    <w:rsid w:val="0063154B"/>
    <w:pPr>
      <w:spacing w:before="120" w:after="120"/>
    </w:pPr>
    <w:rPr>
      <w:rFonts w:ascii="Arial" w:hAnsi="Arial"/>
      <w:b/>
      <w:lang w:val="en-US"/>
    </w:rPr>
  </w:style>
  <w:style w:type="paragraph" w:customStyle="1" w:styleId="DocSubTitle">
    <w:name w:val="DocSubTitle"/>
    <w:basedOn w:val="DocTitle"/>
    <w:next w:val="BodyText"/>
    <w:rsid w:val="0063154B"/>
    <w:rPr>
      <w:sz w:val="24"/>
    </w:rPr>
  </w:style>
  <w:style w:type="paragraph" w:styleId="EndnoteText">
    <w:name w:val="endnote text"/>
    <w:basedOn w:val="Normal"/>
    <w:rsid w:val="0063154B"/>
    <w:rPr>
      <w:sz w:val="20"/>
    </w:rPr>
  </w:style>
  <w:style w:type="paragraph" w:styleId="HTMLPreformatted">
    <w:name w:val="HTML Preformatted"/>
    <w:basedOn w:val="Normal"/>
    <w:rsid w:val="0063154B"/>
    <w:rPr>
      <w:rFonts w:ascii="Courier New" w:hAnsi="Courier New" w:cs="Courier New"/>
      <w:sz w:val="20"/>
    </w:rPr>
  </w:style>
  <w:style w:type="paragraph" w:customStyle="1" w:styleId="TableContents">
    <w:name w:val="Table Contents"/>
    <w:basedOn w:val="Normal"/>
    <w:rsid w:val="0063154B"/>
    <w:pPr>
      <w:suppressLineNumbers/>
    </w:pPr>
  </w:style>
  <w:style w:type="paragraph" w:customStyle="1" w:styleId="TableHeading">
    <w:name w:val="Table Heading"/>
    <w:basedOn w:val="TableContents"/>
    <w:rsid w:val="0063154B"/>
    <w:pPr>
      <w:jc w:val="center"/>
    </w:pPr>
    <w:rPr>
      <w:b/>
      <w:bCs/>
    </w:rPr>
  </w:style>
  <w:style w:type="table" w:styleId="LightShading-Accent1">
    <w:name w:val="Light Shading Accent 1"/>
    <w:basedOn w:val="TableNormal"/>
    <w:uiPriority w:val="60"/>
    <w:rsid w:val="005F181B"/>
    <w:rPr>
      <w:rFonts w:asciiTheme="minorHAnsi" w:eastAsiaTheme="minorEastAsia" w:hAnsiTheme="minorHAnsi" w:cstheme="minorBidi"/>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erChar">
    <w:name w:val="Header Char"/>
    <w:basedOn w:val="DefaultParagraphFont"/>
    <w:link w:val="Header"/>
    <w:uiPriority w:val="99"/>
    <w:rsid w:val="005F181B"/>
    <w:rPr>
      <w:sz w:val="22"/>
      <w:lang w:val="en-GB" w:eastAsia="ar-SA"/>
    </w:rPr>
  </w:style>
</w:styles>
</file>

<file path=word/webSettings.xml><?xml version="1.0" encoding="utf-8"?>
<w:webSettings xmlns:r="http://schemas.openxmlformats.org/officeDocument/2006/relationships" xmlns:w="http://schemas.openxmlformats.org/wordprocessingml/2006/main">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10</Pages>
  <Words>2357</Words>
  <Characters>13436</Characters>
  <Application>Microsoft Macintosh Word</Application>
  <DocSecurity>0</DocSecurity>
  <Lines>111</Lines>
  <Paragraphs>26</Paragraphs>
  <ScaleCrop>false</ScaleCrop>
  <HeadingPairs>
    <vt:vector size="2" baseType="variant">
      <vt:variant>
        <vt:lpstr>Title</vt:lpstr>
      </vt:variant>
      <vt:variant>
        <vt:i4>1</vt:i4>
      </vt:variant>
    </vt:vector>
  </HeadingPairs>
  <TitlesOfParts>
    <vt:vector size="1" baseType="lpstr">
      <vt:lpstr>MOU</vt:lpstr>
    </vt:vector>
  </TitlesOfParts>
  <Company>EGI.eu</Company>
  <LinksUpToDate>false</LinksUpToDate>
  <CharactersWithSpaces>16500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MOU</dc:title>
  <dc:subject/>
  <dc:creator>oprnjat</dc:creator>
  <cp:keywords/>
  <cp:lastModifiedBy>Sergio Andreozzi</cp:lastModifiedBy>
  <cp:revision>6</cp:revision>
  <cp:lastPrinted>2008-08-05T08:38:00Z</cp:lastPrinted>
  <dcterms:created xsi:type="dcterms:W3CDTF">2010-07-19T09:33:00Z</dcterms:created>
  <dcterms:modified xsi:type="dcterms:W3CDTF">2010-07-19T11:39:00Z</dcterms:modified>
</cp:coreProperties>
</file>