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E97D48">
            <w:pPr>
              <w:spacing w:before="120" w:after="120"/>
              <w:jc w:val="left"/>
              <w:rPr>
                <w:rStyle w:val="DocId"/>
              </w:rPr>
            </w:pPr>
            <w:fldSimple w:instr=" FILENAME  \* MERGEFORMAT ">
              <w:r w:rsidR="00E5537A" w:rsidRPr="00E5537A">
                <w:rPr>
                  <w:rStyle w:val="DocId"/>
                  <w:noProof/>
                </w:rPr>
                <w:t>EGI-D4.3-v0.2</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ins w:id="0" w:author="Tiziana Ferrari" w:date="2011-11-29T17:04:00Z">
              <w:r w:rsidR="00C01358">
                <w:rPr>
                  <w:rFonts w:ascii="Times New Roman" w:hAnsi="Times New Roman"/>
                </w:rPr>
                <w:t>26/11/2011</w:t>
              </w:r>
            </w:ins>
            <w:ins w:id="1" w:author="Dr. Thomas Schaaf" w:date="2011-11-26T09:08:00Z">
              <w:del w:id="2" w:author="Tiziana Ferrari" w:date="2011-11-29T17:04:00Z">
                <w:r w:rsidR="00CB183A" w:rsidDel="00C01358">
                  <w:rPr>
                    <w:rFonts w:ascii="Times New Roman" w:hAnsi="Times New Roman"/>
                  </w:rPr>
                  <w:delText>16/11/2011</w:delText>
                </w:r>
              </w:del>
            </w:ins>
            <w:del w:id="3" w:author="Tiziana Ferrari" w:date="2011-11-29T17:04:00Z">
              <w:r w:rsidR="005F3F16" w:rsidDel="00C01358">
                <w:rPr>
                  <w:rFonts w:ascii="Times New Roman" w:hAnsi="Times New Roman"/>
                </w:rPr>
                <w:delText>29/10/2011</w:delText>
              </w:r>
            </w:del>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440720">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Service </w:t>
            </w:r>
            <w:r w:rsidR="00266748">
              <w:t xml:space="preserve">Catalogue, the related Service and Business Units and describes the existing operational best-practices following the ITIL stages and processes for IT Service Management.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rsidR="00207D16" w:rsidRPr="00371B32" w:rsidRDefault="006A2B8C" w:rsidP="00207D16">
            <w:pPr>
              <w:spacing w:before="60" w:after="60"/>
            </w:pPr>
            <w:r>
              <w:t>S. Andreozzi/EGI.eu</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4" w:name="_Toc431023278"/>
      <w:bookmarkStart w:id="5" w:name="_Toc492806028"/>
      <w:bookmarkStart w:id="6" w:name="_Toc127001211"/>
      <w:bookmarkStart w:id="7" w:name="_Toc130697440"/>
      <w:r w:rsidRPr="00371B32">
        <w:t>Document amendment procedure</w:t>
      </w:r>
      <w:bookmarkEnd w:id="4"/>
      <w:bookmarkEnd w:id="5"/>
      <w:bookmarkEnd w:id="6"/>
      <w:bookmarkEnd w:id="7"/>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8" w:name="_Toc105397224"/>
      <w:bookmarkEnd w:id="8"/>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9" w:name="_Toc127001212"/>
      <w:bookmarkStart w:id="10" w:name="_Toc127761661"/>
      <w:bookmarkStart w:id="11" w:name="_Toc127001213"/>
      <w:bookmarkStart w:id="12" w:name="_Toc130697441"/>
      <w:bookmarkStart w:id="13" w:name="_Ref307558914"/>
      <w:bookmarkEnd w:id="9"/>
      <w:bookmarkEnd w:id="10"/>
      <w:r w:rsidRPr="00371B32">
        <w:t>Terminology</w:t>
      </w:r>
      <w:bookmarkEnd w:id="11"/>
      <w:bookmarkEnd w:id="12"/>
      <w:bookmarkEnd w:id="13"/>
    </w:p>
    <w:p w:rsidR="0023592B" w:rsidRDefault="0023592B" w:rsidP="00207D16">
      <w:pPr>
        <w:jc w:val="left"/>
      </w:pPr>
      <w:r>
        <w:t xml:space="preserve">The entities involved in the provisioning of operational services and in the associated ITIL processes are: Resource Centres, </w:t>
      </w:r>
      <w:r w:rsidR="00813EA4">
        <w:t>Resource infrastructure Providers</w:t>
      </w:r>
      <w:r>
        <w:t xml:space="preserve">, Operations Centres and EGI.eu. </w:t>
      </w: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 xml:space="preserve">European Intergovernmental Research </w:t>
      </w:r>
      <w:proofErr w:type="gramStart"/>
      <w:r w:rsidR="0023592B" w:rsidRPr="0023592B">
        <w:t>Organisations(</w:t>
      </w:r>
      <w:proofErr w:type="gramEnd"/>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9E78BC" w:rsidRDefault="009E78BC" w:rsidP="009E78BC">
      <w:r w:rsidRPr="009E78BC">
        <w:t>ITIL ® is a Registered Community Trade Mark of the Office of Government</w:t>
      </w:r>
      <w:r>
        <w:t xml:space="preserve"> </w:t>
      </w:r>
      <w:r w:rsidRPr="009E78BC">
        <w:t xml:space="preserve">Commerce, and is </w:t>
      </w:r>
      <w:proofErr w:type="gramStart"/>
      <w:r w:rsidRPr="009E78BC">
        <w:t>Registered</w:t>
      </w:r>
      <w:proofErr w:type="gramEnd"/>
      <w:r w:rsidRPr="009E78BC">
        <w:t xml:space="preserve"> in the U.S. Patent and Trademark Office</w:t>
      </w:r>
      <w:r>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proofErr w:type="gramStart"/>
      <w:r>
        <w:t>For acronyms see</w:t>
      </w:r>
      <w:r w:rsidR="00207D16" w:rsidRPr="00371B32">
        <w:t xml:space="preserve">: </w:t>
      </w:r>
      <w:hyperlink r:id="rId14" w:history="1">
        <w:r w:rsidR="00207D16" w:rsidRPr="00371B32">
          <w:rPr>
            <w:rStyle w:val="Hyperlink"/>
          </w:rPr>
          <w:t>http://www.egi.eu/about/glossary/</w:t>
        </w:r>
      </w:hyperlink>
      <w:r w:rsidR="00207D16" w:rsidRPr="00371B32">
        <w:t>.</w:t>
      </w:r>
      <w:proofErr w:type="gramEnd"/>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4"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4"/>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w:t>
      </w:r>
      <w:del w:id="15" w:author="Dr. Thomas Schaaf" w:date="2011-11-16T21:45:00Z">
        <w:r w:rsidDel="00542F5F">
          <w:delText>structure of service management stages and processes</w:delText>
        </w:r>
      </w:del>
      <w:ins w:id="16" w:author="Dr. Thomas Schaaf" w:date="2011-11-16T21:45:00Z">
        <w:r w:rsidR="00542F5F">
          <w:t xml:space="preserve">service lifecycle covering </w:t>
        </w:r>
      </w:ins>
      <w:ins w:id="17" w:author="Dr. Thomas Schaaf" w:date="2011-11-16T21:46:00Z">
        <w:r w:rsidR="00542F5F">
          <w:t>the following phases / perspectives</w:t>
        </w:r>
      </w:ins>
      <w:r>
        <w:t xml:space="preserve">: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catalogue is </w:t>
      </w:r>
      <w:r w:rsidR="00444AE9">
        <w:t xml:space="preserve">also </w:t>
      </w:r>
      <w:r>
        <w:t>defined</w:t>
      </w:r>
      <w:r w:rsidR="00444AE9">
        <w:t xml:space="preserve"> in this document</w:t>
      </w:r>
      <w:r>
        <w:t xml:space="preserve">. EGI operational services are categorized into four Service Units: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The majority of the operational services in the catalogue are targeted to Resource Centres and Resource infrastructure Providers, but some of them are also user-facing such as the Accounting Portal, the MyEGI Portal, the VO management tools and the Service Desk.</w:t>
      </w:r>
    </w:p>
    <w:p w:rsidR="00F43B70" w:rsidRDefault="00F43B70" w:rsidP="00207D16">
      <w:r>
        <w:t>The ITIL conformance analysis conducted shows that the set of existing</w:t>
      </w:r>
      <w:r w:rsidR="00444AE9">
        <w:t xml:space="preserve"> EGI operational</w:t>
      </w:r>
      <w:r>
        <w:t xml:space="preserve"> processes covers the great majority of the ITIL best practices. The most problematic areas identified concern</w:t>
      </w:r>
      <w:r w:rsidR="00444AE9">
        <w:t>s Demand Management and Capacity Management and Allocation.</w:t>
      </w:r>
      <w:r>
        <w:t xml:space="preserve"> </w:t>
      </w:r>
      <w:r w:rsidR="00444AE9">
        <w:t>While processes exist at a Resource Centre level, EGI is currently missing these processes across multiple providers. These processes are felt to be necessary as they are requested for the capacity planning and demand planning that are requirements for the effective support of new international user communities. A related process that is also lacking across multiple administration domains is access management. This lack introduces delays in enabling new user communities that are supported by multiple Resource Centres.</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C5712F">
        <w:t>However, q</w:t>
      </w:r>
      <w:r>
        <w:t>uality criteria, validation, staged rollout, and risk assessment are not applied to central EGI.eu core services.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5712F" w:rsidRDefault="00C5712F" w:rsidP="00207D16">
      <w:r>
        <w:t xml:space="preserve">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 </w:t>
      </w:r>
    </w:p>
    <w:p w:rsidR="00F43B70" w:rsidRPr="00371B32" w:rsidRDefault="00F43B70" w:rsidP="00207D16">
      <w:pPr>
        <w:rPr>
          <w:szCs w:val="22"/>
          <w:lang w:val="en-US"/>
        </w:rPr>
      </w:pPr>
    </w:p>
    <w:p w:rsidR="00207D16" w:rsidRPr="00371B32" w:rsidRDefault="00207D16" w:rsidP="00207D16">
      <w:pPr>
        <w:rPr>
          <w:sz w:val="24"/>
        </w:rPr>
      </w:pP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D35215" w:rsidRPr="00D35215" w:rsidRDefault="00207D16" w:rsidP="00D35215">
      <w:pPr>
        <w:pStyle w:val="TOC1"/>
        <w:rPr>
          <w:rFonts w:eastAsiaTheme="minorEastAsia"/>
          <w:noProof/>
          <w:lang w:eastAsia="en-GB"/>
        </w:rPr>
      </w:pPr>
      <w:r w:rsidRPr="00371B32">
        <w:fldChar w:fldCharType="begin"/>
      </w:r>
      <w:r w:rsidRPr="00371B32">
        <w:instrText xml:space="preserve"> TOC \o "1-3" </w:instrText>
      </w:r>
      <w:r w:rsidRPr="00371B32">
        <w:fldChar w:fldCharType="separate"/>
      </w:r>
      <w:r w:rsidR="00D35215" w:rsidRPr="00D35215">
        <w:rPr>
          <w:noProof/>
        </w:rPr>
        <w:t>1</w:t>
      </w:r>
      <w:r w:rsidR="00D35215" w:rsidRPr="00D35215">
        <w:rPr>
          <w:rFonts w:eastAsiaTheme="minorEastAsia"/>
          <w:noProof/>
          <w:lang w:eastAsia="en-GB"/>
        </w:rPr>
        <w:tab/>
      </w:r>
      <w:r w:rsidR="00D35215" w:rsidRPr="00D35215">
        <w:rPr>
          <w:noProof/>
        </w:rPr>
        <w:t>Introduction</w:t>
      </w:r>
      <w:r w:rsidR="00D35215" w:rsidRPr="00D35215">
        <w:rPr>
          <w:noProof/>
        </w:rPr>
        <w:tab/>
      </w:r>
      <w:r w:rsidR="00D35215" w:rsidRPr="00D35215">
        <w:rPr>
          <w:noProof/>
        </w:rPr>
        <w:fldChar w:fldCharType="begin"/>
      </w:r>
      <w:r w:rsidR="00D35215" w:rsidRPr="00D35215">
        <w:rPr>
          <w:noProof/>
        </w:rPr>
        <w:instrText xml:space="preserve"> PAGEREF _Toc307613728 \h </w:instrText>
      </w:r>
      <w:r w:rsidR="00D35215" w:rsidRPr="00D35215">
        <w:rPr>
          <w:noProof/>
        </w:rPr>
      </w:r>
      <w:r w:rsidR="00D35215" w:rsidRPr="00D35215">
        <w:rPr>
          <w:noProof/>
        </w:rPr>
        <w:fldChar w:fldCharType="separate"/>
      </w:r>
      <w:r w:rsidR="00D35215" w:rsidRPr="00D35215">
        <w:rPr>
          <w:noProof/>
        </w:rPr>
        <w:t>8</w:t>
      </w:r>
      <w:r w:rsidR="00D35215" w:rsidRPr="00D35215">
        <w:rPr>
          <w:noProof/>
        </w:rPr>
        <w:fldChar w:fldCharType="end"/>
      </w:r>
    </w:p>
    <w:p w:rsidR="00D35215" w:rsidRPr="00D35215" w:rsidRDefault="00D35215" w:rsidP="00D35215">
      <w:pPr>
        <w:pStyle w:val="TOC1"/>
        <w:rPr>
          <w:rFonts w:eastAsiaTheme="minorEastAsia"/>
          <w:noProof/>
          <w:lang w:eastAsia="en-GB"/>
        </w:rPr>
      </w:pPr>
      <w:r w:rsidRPr="00D35215">
        <w:rPr>
          <w:noProof/>
        </w:rPr>
        <w:t>2</w:t>
      </w:r>
      <w:r w:rsidRPr="00D35215">
        <w:rPr>
          <w:rFonts w:eastAsiaTheme="minorEastAsia"/>
          <w:noProof/>
          <w:lang w:eastAsia="en-GB"/>
        </w:rPr>
        <w:tab/>
      </w:r>
      <w:r w:rsidRPr="00D35215">
        <w:rPr>
          <w:noProof/>
        </w:rPr>
        <w:t>Service Strategy</w:t>
      </w:r>
      <w:r w:rsidRPr="00D35215">
        <w:rPr>
          <w:noProof/>
        </w:rPr>
        <w:tab/>
      </w:r>
      <w:r w:rsidRPr="00D35215">
        <w:rPr>
          <w:noProof/>
        </w:rPr>
        <w:fldChar w:fldCharType="begin"/>
      </w:r>
      <w:r w:rsidRPr="00D35215">
        <w:rPr>
          <w:noProof/>
        </w:rPr>
        <w:instrText xml:space="preserve"> PAGEREF _Toc307613729 \h </w:instrText>
      </w:r>
      <w:r w:rsidRPr="00D35215">
        <w:rPr>
          <w:noProof/>
        </w:rPr>
      </w:r>
      <w:r w:rsidRPr="00D35215">
        <w:rPr>
          <w:noProof/>
        </w:rPr>
        <w:fldChar w:fldCharType="separate"/>
      </w:r>
      <w:r w:rsidRPr="00D35215">
        <w:rPr>
          <w:noProof/>
        </w:rPr>
        <w:t>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Units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Providers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Operations Service Catalogue</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10</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Infrastructure and Tools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11</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2.3.2</w:t>
      </w:r>
      <w:r w:rsidRPr="00D35215">
        <w:rPr>
          <w:rFonts w:asciiTheme="minorHAnsi" w:eastAsiaTheme="minorEastAsia" w:hAnsiTheme="minorHAnsi" w:cstheme="minorHAnsi"/>
          <w:noProof/>
          <w:lang w:eastAsia="en-GB"/>
        </w:rPr>
        <w:tab/>
      </w:r>
      <w:r w:rsidR="00813EA4">
        <w:rPr>
          <w:rFonts w:asciiTheme="minorHAnsi" w:hAnsiTheme="minorHAnsi" w:cstheme="minorHAnsi"/>
          <w:noProof/>
        </w:rPr>
        <w:t>Grid</w:t>
      </w:r>
      <w:r w:rsidRPr="00D35215">
        <w:rPr>
          <w:rFonts w:asciiTheme="minorHAnsi" w:hAnsiTheme="minorHAnsi" w:cstheme="minorHAnsi"/>
          <w:noProof/>
        </w:rPr>
        <w:t xml:space="preserve"> Services: Release and Deployment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13</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Support Services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14</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Operations and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15</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3</w:t>
      </w:r>
      <w:r w:rsidRPr="00D35215">
        <w:rPr>
          <w:rFonts w:eastAsiaTheme="minorEastAsia"/>
          <w:noProof/>
          <w:lang w:eastAsia="en-GB"/>
        </w:rPr>
        <w:tab/>
      </w:r>
      <w:r w:rsidR="00FE2986">
        <w:rPr>
          <w:noProof/>
        </w:rPr>
        <w:t>Service Design</w:t>
      </w:r>
      <w:r w:rsidRPr="00D35215">
        <w:rPr>
          <w:noProof/>
        </w:rPr>
        <w:tab/>
      </w:r>
      <w:r w:rsidRPr="00D35215">
        <w:rPr>
          <w:noProof/>
        </w:rPr>
        <w:fldChar w:fldCharType="begin"/>
      </w:r>
      <w:r w:rsidRPr="00D35215">
        <w:rPr>
          <w:noProof/>
        </w:rPr>
        <w:instrText xml:space="preserve"> PAGEREF _Toc307613737 \h </w:instrText>
      </w:r>
      <w:r w:rsidRPr="00D35215">
        <w:rPr>
          <w:noProof/>
        </w:rPr>
      </w:r>
      <w:r w:rsidRPr="00D35215">
        <w:rPr>
          <w:noProof/>
        </w:rPr>
        <w:fldChar w:fldCharType="separate"/>
      </w:r>
      <w:r w:rsidRPr="00D35215">
        <w:rPr>
          <w:noProof/>
        </w:rPr>
        <w:t>17</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Design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catalogue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level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Capacity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Availability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IT service continuity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Information security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3.8</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Supplier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22</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4</w:t>
      </w:r>
      <w:r w:rsidRPr="00D35215">
        <w:rPr>
          <w:rFonts w:eastAsiaTheme="minorEastAsia"/>
          <w:noProof/>
          <w:lang w:eastAsia="en-GB"/>
        </w:rPr>
        <w:tab/>
      </w:r>
      <w:r w:rsidR="00FE2986">
        <w:rPr>
          <w:noProof/>
        </w:rPr>
        <w:t>Service Transition</w:t>
      </w:r>
      <w:r w:rsidRPr="00D35215">
        <w:rPr>
          <w:noProof/>
        </w:rPr>
        <w:tab/>
      </w:r>
      <w:r w:rsidRPr="00D35215">
        <w:rPr>
          <w:noProof/>
        </w:rPr>
        <w:fldChar w:fldCharType="begin"/>
      </w:r>
      <w:r w:rsidRPr="00D35215">
        <w:rPr>
          <w:noProof/>
        </w:rPr>
        <w:instrText xml:space="preserve"> PAGEREF _Toc307613746 \h </w:instrText>
      </w:r>
      <w:r w:rsidRPr="00D35215">
        <w:rPr>
          <w:noProof/>
        </w:rPr>
      </w:r>
      <w:r w:rsidRPr="00D35215">
        <w:rPr>
          <w:noProof/>
        </w:rPr>
        <w:fldChar w:fldCharType="separate"/>
      </w:r>
      <w:r w:rsidRPr="00D35215">
        <w:rPr>
          <w:noProof/>
        </w:rPr>
        <w:t>24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Transition planning and support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24</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asset and configuration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Release and deployment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26</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validation and testing</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evaluation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Knowledge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5</w:t>
      </w:r>
      <w:r w:rsidRPr="00D35215">
        <w:rPr>
          <w:rFonts w:eastAsiaTheme="minorEastAsia"/>
          <w:noProof/>
          <w:lang w:eastAsia="en-GB"/>
        </w:rPr>
        <w:tab/>
      </w:r>
      <w:r w:rsidR="00FE2986">
        <w:rPr>
          <w:noProof/>
        </w:rPr>
        <w:t>Service Operation</w:t>
      </w:r>
      <w:r w:rsidRPr="00D35215">
        <w:rPr>
          <w:noProof/>
        </w:rPr>
        <w:tab/>
      </w:r>
      <w:r w:rsidRPr="00D35215">
        <w:rPr>
          <w:noProof/>
        </w:rPr>
        <w:fldChar w:fldCharType="begin"/>
      </w:r>
      <w:r w:rsidRPr="00D35215">
        <w:rPr>
          <w:noProof/>
        </w:rPr>
        <w:instrText xml:space="preserve"> PAGEREF _Toc307613754 \h </w:instrText>
      </w:r>
      <w:r w:rsidRPr="00D35215">
        <w:rPr>
          <w:noProof/>
        </w:rPr>
      </w:r>
      <w:r w:rsidRPr="00D35215">
        <w:rPr>
          <w:noProof/>
        </w:rPr>
        <w:fldChar w:fldCharType="separate"/>
      </w:r>
      <w:r w:rsidRPr="00D35215">
        <w:rPr>
          <w:noProof/>
        </w:rPr>
        <w:t>29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of operational activities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Event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Incident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Request fulfilment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Problem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Access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Functions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Service Desk</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5.7.2</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Technical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Application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IT Operations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33</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6</w:t>
      </w:r>
      <w:r w:rsidRPr="00D35215">
        <w:rPr>
          <w:rFonts w:eastAsiaTheme="minorEastAsia"/>
          <w:noProof/>
          <w:lang w:eastAsia="en-GB"/>
        </w:rPr>
        <w:tab/>
      </w:r>
      <w:r w:rsidRPr="00D35215">
        <w:rPr>
          <w:noProof/>
        </w:rPr>
        <w:t>Continual Service Improvement</w:t>
      </w:r>
      <w:r w:rsidRPr="00D35215">
        <w:rPr>
          <w:noProof/>
        </w:rPr>
        <w:tab/>
      </w:r>
      <w:r w:rsidRPr="00D35215">
        <w:rPr>
          <w:noProof/>
        </w:rPr>
        <w:fldChar w:fldCharType="begin"/>
      </w:r>
      <w:r w:rsidRPr="00D35215">
        <w:rPr>
          <w:noProof/>
        </w:rPr>
        <w:instrText xml:space="preserve"> PAGEREF _Toc307613766 \h </w:instrText>
      </w:r>
      <w:r w:rsidRPr="00D35215">
        <w:rPr>
          <w:noProof/>
        </w:rPr>
      </w:r>
      <w:r w:rsidRPr="00D35215">
        <w:rPr>
          <w:noProof/>
        </w:rPr>
        <w:fldChar w:fldCharType="separate"/>
      </w:r>
      <w:r w:rsidRPr="00D35215">
        <w:rPr>
          <w:noProof/>
        </w:rPr>
        <w:t>34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6.1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process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34</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7</w:t>
      </w:r>
      <w:r w:rsidRPr="00D35215">
        <w:rPr>
          <w:rFonts w:eastAsiaTheme="minorEastAsia"/>
          <w:noProof/>
          <w:lang w:eastAsia="en-GB"/>
        </w:rPr>
        <w:tab/>
      </w:r>
      <w:r w:rsidRPr="00D35215">
        <w:rPr>
          <w:noProof/>
        </w:rPr>
        <w:t>Conclusions and Future Work</w:t>
      </w:r>
      <w:r w:rsidRPr="00D35215">
        <w:rPr>
          <w:noProof/>
        </w:rPr>
        <w:tab/>
      </w:r>
      <w:r w:rsidRPr="00D35215">
        <w:rPr>
          <w:noProof/>
        </w:rPr>
        <w:fldChar w:fldCharType="begin"/>
      </w:r>
      <w:r w:rsidRPr="00D35215">
        <w:rPr>
          <w:noProof/>
        </w:rPr>
        <w:instrText xml:space="preserve"> PAGEREF _Toc307613768 \h </w:instrText>
      </w:r>
      <w:r w:rsidRPr="00D35215">
        <w:rPr>
          <w:noProof/>
        </w:rPr>
      </w:r>
      <w:r w:rsidRPr="00D35215">
        <w:rPr>
          <w:noProof/>
        </w:rPr>
        <w:fldChar w:fldCharType="separate"/>
      </w:r>
      <w:r w:rsidRPr="00D35215">
        <w:rPr>
          <w:noProof/>
        </w:rPr>
        <w:t>35</w:t>
      </w:r>
      <w:r w:rsidRPr="00D35215">
        <w:rPr>
          <w:noProof/>
        </w:rPr>
        <w:fldChar w:fldCharType="end"/>
      </w:r>
    </w:p>
    <w:p w:rsidR="00207D16" w:rsidRPr="00662C21" w:rsidRDefault="00D35215" w:rsidP="00662C21">
      <w:pPr>
        <w:pStyle w:val="TOC1"/>
        <w:rPr>
          <w:rFonts w:eastAsiaTheme="minorEastAsia" w:cstheme="minorBidi"/>
          <w:noProof/>
          <w:lang w:eastAsia="en-GB"/>
        </w:rPr>
      </w:pPr>
      <w:r w:rsidRPr="00D35215">
        <w:rPr>
          <w:noProof/>
        </w:rPr>
        <w:t>8</w:t>
      </w:r>
      <w:r w:rsidRPr="00D35215">
        <w:rPr>
          <w:rFonts w:eastAsiaTheme="minorEastAsia"/>
          <w:noProof/>
          <w:lang w:eastAsia="en-GB"/>
        </w:rPr>
        <w:tab/>
      </w:r>
      <w:r w:rsidRPr="00D35215">
        <w:rPr>
          <w:noProof/>
        </w:rPr>
        <w:t>References</w:t>
      </w:r>
      <w:r w:rsidRPr="00D35215">
        <w:rPr>
          <w:noProof/>
        </w:rPr>
        <w:tab/>
      </w:r>
      <w:r w:rsidRPr="00D35215">
        <w:rPr>
          <w:noProof/>
        </w:rPr>
        <w:fldChar w:fldCharType="begin"/>
      </w:r>
      <w:r w:rsidRPr="00D35215">
        <w:rPr>
          <w:noProof/>
        </w:rPr>
        <w:instrText xml:space="preserve"> PAGEREF _Toc307613769 \h </w:instrText>
      </w:r>
      <w:r w:rsidRPr="00D35215">
        <w:rPr>
          <w:noProof/>
        </w:rPr>
      </w:r>
      <w:r w:rsidRPr="00D35215">
        <w:rPr>
          <w:noProof/>
        </w:rPr>
        <w:fldChar w:fldCharType="separate"/>
      </w:r>
      <w:r w:rsidRPr="00D35215">
        <w:rPr>
          <w:noProof/>
        </w:rPr>
        <w:t>36</w:t>
      </w:r>
      <w:r w:rsidRPr="00D35215">
        <w:rPr>
          <w:noProof/>
        </w:rPr>
        <w:fldChar w:fldCharType="end"/>
      </w:r>
      <w:r w:rsidR="00207D16" w:rsidRPr="00371B32">
        <w:rPr>
          <w:b w:val="0"/>
          <w:caps w:val="0"/>
        </w:rPr>
        <w:fldChar w:fldCharType="end"/>
      </w:r>
    </w:p>
    <w:p w:rsidR="002764AF" w:rsidRDefault="002764AF" w:rsidP="00586906">
      <w:pPr>
        <w:pStyle w:val="Heading1"/>
      </w:pPr>
      <w:bookmarkStart w:id="18" w:name="_Toc307613728"/>
      <w:r>
        <w:lastRenderedPageBreak/>
        <w:t>Introduction</w:t>
      </w:r>
      <w:bookmarkEnd w:id="18"/>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8F1822" w:rsidP="00FD6293">
      <w:r>
        <w:t xml:space="preserve">Purpose of </w:t>
      </w:r>
      <w:r w:rsidR="00ED1555">
        <w:t xml:space="preserve">this document is to present the current level of </w:t>
      </w:r>
      <w:commentRangeStart w:id="19"/>
      <w:del w:id="20" w:author="Dr. Thomas Schaaf" w:date="2011-11-16T22:08:00Z">
        <w:r w:rsidR="00ED1555" w:rsidDel="00E3772F">
          <w:delText xml:space="preserve">conformance </w:delText>
        </w:r>
      </w:del>
      <w:commentRangeEnd w:id="19"/>
      <w:ins w:id="21" w:author="Dr. Thomas Schaaf" w:date="2011-11-16T22:08:00Z">
        <w:r w:rsidR="00E3772F">
          <w:t xml:space="preserve">maturity </w:t>
        </w:r>
      </w:ins>
      <w:r w:rsidR="00E3772F">
        <w:rPr>
          <w:rStyle w:val="CommentReference"/>
          <w:lang w:val="x-none"/>
        </w:rPr>
        <w:commentReference w:id="19"/>
      </w:r>
      <w:r w:rsidR="00ED1555">
        <w:t xml:space="preserve">of EGI operations </w:t>
      </w:r>
      <w:del w:id="22" w:author="Dr. Thomas Schaaf" w:date="2011-11-16T22:09:00Z">
        <w:r w:rsidR="00ED1555" w:rsidDel="00E3772F">
          <w:delText xml:space="preserve">to </w:delText>
        </w:r>
      </w:del>
      <w:ins w:id="23" w:author="Dr. Thomas Schaaf" w:date="2011-11-16T22:09:00Z">
        <w:r w:rsidR="00E3772F">
          <w:t xml:space="preserve">with regard to the </w:t>
        </w:r>
      </w:ins>
      <w:r w:rsidR="00ED1555">
        <w:t xml:space="preserve">general </w:t>
      </w:r>
      <w:proofErr w:type="spellStart"/>
      <w:r w:rsidR="00ED1555">
        <w:t>best</w:t>
      </w:r>
      <w:del w:id="24" w:author="Dr. Thomas Schaaf" w:date="2011-11-16T22:10:00Z">
        <w:r w:rsidR="00ED1555" w:rsidDel="00E3772F">
          <w:delText>-</w:delText>
        </w:r>
      </w:del>
      <w:r w:rsidR="00ED1555">
        <w:t>practices</w:t>
      </w:r>
      <w:proofErr w:type="spellEnd"/>
      <w:ins w:id="25" w:author="Dr. Thomas Schaaf" w:date="2011-11-16T22:10:00Z">
        <w:r w:rsidR="00E3772F">
          <w:t xml:space="preserve"> provided by ITIL</w:t>
        </w:r>
      </w:ins>
      <w:r w:rsidR="00ED1555">
        <w:t xml:space="preserve">, and in the medium-term to promote </w:t>
      </w:r>
      <w:r>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Operations Service Catalogue, and the </w:t>
      </w:r>
      <w:r w:rsidR="0001428A">
        <w:t>Service Units and related Business Units applicable to operations services. These structures will be used in the coming month to analyse the current sustainability of the operational services, to clarify the existing business model and to facilitate the definition of new</w:t>
      </w:r>
      <w:r w:rsidR="00484800">
        <w:t xml:space="preserve"> one</w:t>
      </w:r>
      <w:r w:rsidR="0001428A">
        <w:t>s according to the strategic plans defined by the EGI-InSPIRE Project Management Board and the EGI Council.</w:t>
      </w:r>
    </w:p>
    <w:p w:rsidR="00ED1555" w:rsidRDefault="0001428A" w:rsidP="00FD6293">
      <w:r>
        <w:t xml:space="preserve">Section </w:t>
      </w:r>
      <w:r w:rsidR="00A71125">
        <w:fldChar w:fldCharType="begin"/>
      </w:r>
      <w:r w:rsidR="00A71125">
        <w:instrText xml:space="preserve"> REF _Ref307585856 \r \h </w:instrText>
      </w:r>
      <w:r w:rsidR="00A71125">
        <w:fldChar w:fldCharType="separate"/>
      </w:r>
      <w:r w:rsidR="00E5537A">
        <w:t>2</w:t>
      </w:r>
      <w:r w:rsidR="00A71125">
        <w:fldChar w:fldCharType="end"/>
      </w:r>
      <w:r w:rsidR="00A71125">
        <w:t xml:space="preserve"> presents the Operations Service Catalogue, which covers four Service Units: Infrastructure and Tools, </w:t>
      </w:r>
      <w:r w:rsidR="00813EA4">
        <w:t>Grid</w:t>
      </w:r>
      <w:r w:rsidR="00A71125">
        <w:t xml:space="preserve"> Services, Support, Operations and Coordination, and the related service providers. The following sections detail the processes currently implemented in EGI Operations in the following four ITIL stages: </w:t>
      </w:r>
      <w:r w:rsidR="00FE2986">
        <w:t>Service Design</w:t>
      </w:r>
      <w:r w:rsidR="00A71125">
        <w:t xml:space="preserve"> (section </w:t>
      </w:r>
      <w:r w:rsidR="00A71125">
        <w:fldChar w:fldCharType="begin"/>
      </w:r>
      <w:r w:rsidR="00A71125">
        <w:instrText xml:space="preserve"> REF _Ref307586047 \r \h </w:instrText>
      </w:r>
      <w:r w:rsidR="00A71125">
        <w:fldChar w:fldCharType="separate"/>
      </w:r>
      <w:r w:rsidR="00E5537A">
        <w:t>3</w:t>
      </w:r>
      <w:r w:rsidR="00A71125">
        <w:fldChar w:fldCharType="end"/>
      </w:r>
      <w:r w:rsidR="00A71125">
        <w:t xml:space="preserve">), </w:t>
      </w:r>
      <w:r w:rsidR="00FE2986">
        <w:t>Service Transition</w:t>
      </w:r>
      <w:r w:rsidR="00A71125">
        <w:t xml:space="preserve"> (section </w:t>
      </w:r>
      <w:r w:rsidR="00A71125">
        <w:fldChar w:fldCharType="begin"/>
      </w:r>
      <w:r w:rsidR="00A71125">
        <w:instrText xml:space="preserve"> REF _Ref307586065 \r \h </w:instrText>
      </w:r>
      <w:r w:rsidR="00A71125">
        <w:fldChar w:fldCharType="separate"/>
      </w:r>
      <w:r w:rsidR="00E5537A">
        <w:t>4</w:t>
      </w:r>
      <w:r w:rsidR="00A71125">
        <w:fldChar w:fldCharType="end"/>
      </w:r>
      <w:r w:rsidR="00A71125">
        <w:t xml:space="preserve">), </w:t>
      </w:r>
      <w:r w:rsidR="00FE2986">
        <w:t>Service Operation</w:t>
      </w:r>
      <w:r w:rsidR="00A71125">
        <w:t xml:space="preserve"> (section </w:t>
      </w:r>
      <w:r w:rsidR="00A71125">
        <w:fldChar w:fldCharType="begin"/>
      </w:r>
      <w:r w:rsidR="00A71125">
        <w:instrText xml:space="preserve"> REF _Ref307586086 \r \h </w:instrText>
      </w:r>
      <w:r w:rsidR="00A71125">
        <w:fldChar w:fldCharType="separate"/>
      </w:r>
      <w:r w:rsidR="00E5537A">
        <w:t>5</w:t>
      </w:r>
      <w:r w:rsidR="00A71125">
        <w:fldChar w:fldCharType="end"/>
      </w:r>
      <w:r w:rsidR="00A71125">
        <w:t xml:space="preserve">) and Continual Service Improvement (section </w:t>
      </w:r>
      <w:r w:rsidR="00A71125">
        <w:fldChar w:fldCharType="begin"/>
      </w:r>
      <w:r w:rsidR="00A71125">
        <w:instrText xml:space="preserve"> REF _Ref307586099 \r \h </w:instrText>
      </w:r>
      <w:r w:rsidR="00A71125">
        <w:fldChar w:fldCharType="separate"/>
      </w:r>
      <w:r w:rsidR="00E5537A">
        <w:t>6</w:t>
      </w:r>
      <w:r w:rsidR="00A71125">
        <w:fldChar w:fldCharType="end"/>
      </w:r>
      <w:r w:rsidR="00A71125">
        <w:t>).</w:t>
      </w:r>
      <w:r>
        <w:t xml:space="preserve"> </w:t>
      </w:r>
      <w:r w:rsidR="00E774A7">
        <w:t xml:space="preserve">Finally section </w:t>
      </w:r>
      <w:r w:rsidR="00E774A7">
        <w:fldChar w:fldCharType="begin"/>
      </w:r>
      <w:r w:rsidR="00E774A7">
        <w:instrText xml:space="preserve"> REF _Ref307586137 \r \h </w:instrText>
      </w:r>
      <w:r w:rsidR="00E774A7">
        <w:fldChar w:fldCharType="separate"/>
      </w:r>
      <w:r w:rsidR="00E5537A">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26" w:name="_Ref307585856"/>
      <w:bookmarkStart w:id="27" w:name="_Toc307613729"/>
      <w:bookmarkStart w:id="28" w:name="_Ref306696190"/>
      <w:commentRangeStart w:id="29"/>
      <w:r>
        <w:lastRenderedPageBreak/>
        <w:t>Service Strategy</w:t>
      </w:r>
      <w:bookmarkEnd w:id="26"/>
      <w:bookmarkEnd w:id="27"/>
      <w:commentRangeEnd w:id="29"/>
      <w:r w:rsidR="0039137D">
        <w:rPr>
          <w:rStyle w:val="CommentReference"/>
          <w:rFonts w:ascii="Times New Roman" w:hAnsi="Times New Roman"/>
          <w:b w:val="0"/>
          <w:bCs w:val="0"/>
          <w:caps w:val="0"/>
          <w:kern w:val="0"/>
          <w:lang w:val="x-none"/>
        </w:rPr>
        <w:commentReference w:id="29"/>
      </w:r>
    </w:p>
    <w:p w:rsidR="00415BD1" w:rsidRDefault="00415BD1" w:rsidP="00415BD1">
      <w:r>
        <w:t xml:space="preserve">In the Service Strategy stage the entire service lifecycle is reviewed to improve service management and tune it according to the business strategy. In Service Strategy objectives and expectation of performance towards serving the customers are defined together with the related priorities. Objectives are implemented through the service lifecycle. </w:t>
      </w:r>
    </w:p>
    <w:p w:rsidR="00415BD1" w:rsidRDefault="00415BD1" w:rsidP="00415BD1">
      <w:r>
        <w:t xml:space="preserve">Service strategy defines governance and decision-making and it covers the definition of objectives according to the identified requirements, definition of policies and strategies. All these are reflected in various processes such as financial management, development of offerings, demand management. </w:t>
      </w:r>
    </w:p>
    <w:p w:rsidR="00415BD1" w:rsidRDefault="00415BD1" w:rsidP="00415BD1">
      <w:r>
        <w:t>A proposal is currently under discussion to provide new structure strategy planning activities within the EGI Ecosystem. For this reason</w:t>
      </w:r>
      <w:r w:rsidR="00484800">
        <w:t xml:space="preserve">, </w:t>
      </w:r>
      <w:r>
        <w:t xml:space="preserve">this chapter does not cover in detail the underlying processes existing in operations, and </w:t>
      </w:r>
      <w:proofErr w:type="gramStart"/>
      <w:r>
        <w:t>only  focuses</w:t>
      </w:r>
      <w:proofErr w:type="gramEnd"/>
      <w:r>
        <w:t xml:space="preserve"> on the service assets and provisioning mechanism for the EGI Operations Service Catalogue.</w:t>
      </w:r>
    </w:p>
    <w:p w:rsidR="00415BD1" w:rsidRDefault="00415BD1" w:rsidP="00415BD1">
      <w:pPr>
        <w:pStyle w:val="Heading2"/>
      </w:pPr>
      <w:bookmarkStart w:id="30" w:name="_Ref307582355"/>
      <w:bookmarkStart w:id="31" w:name="_Ref307582371"/>
      <w:bookmarkStart w:id="32" w:name="_Ref307582374"/>
      <w:bookmarkStart w:id="33" w:name="_Toc307613730"/>
      <w:r>
        <w:t>Service Units</w:t>
      </w:r>
      <w:bookmarkEnd w:id="30"/>
      <w:bookmarkEnd w:id="31"/>
      <w:bookmarkEnd w:id="32"/>
      <w:bookmarkEnd w:id="33"/>
    </w:p>
    <w:p w:rsidR="00415BD1" w:rsidRDefault="00415BD1" w:rsidP="00415BD1">
      <w:r>
        <w:t>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that create value for Customers.</w:t>
      </w:r>
    </w:p>
    <w:p w:rsidR="00415BD1" w:rsidRDefault="00415BD1" w:rsidP="00415BD1">
      <w:r>
        <w:t xml:space="preserve">EGI Operations has four Service Units: </w:t>
      </w:r>
      <w:r w:rsidRPr="00226AFA">
        <w:rPr>
          <w:i/>
        </w:rPr>
        <w:t>Infrastructure and Tools</w:t>
      </w:r>
      <w:r>
        <w:t xml:space="preserve">, </w:t>
      </w:r>
      <w:r w:rsidR="00813EA4">
        <w:rPr>
          <w:i/>
        </w:rPr>
        <w:t>Grid</w:t>
      </w:r>
      <w:r w:rsidRPr="00226AFA">
        <w:rPr>
          <w:i/>
        </w:rPr>
        <w:t xml:space="preserve"> Services</w:t>
      </w:r>
      <w:r>
        <w:t xml:space="preserve"> – release and deployment, </w:t>
      </w:r>
      <w:r w:rsidRPr="00226AFA">
        <w:rPr>
          <w:i/>
        </w:rPr>
        <w:t>Support</w:t>
      </w:r>
      <w:r>
        <w:t xml:space="preserve"> and </w:t>
      </w:r>
      <w:r w:rsidRPr="00226AFA">
        <w:rPr>
          <w:i/>
        </w:rPr>
        <w:t>Operations and Coordination</w:t>
      </w:r>
      <w:r>
        <w:t>. Each unit provides value to a combination of various customer segments (</w:t>
      </w:r>
      <w:r w:rsidR="00484800">
        <w:t xml:space="preserve">see </w:t>
      </w:r>
      <w:r>
        <w:t xml:space="preserve">section </w:t>
      </w:r>
      <w:r>
        <w:fldChar w:fldCharType="begin"/>
      </w:r>
      <w:r>
        <w:instrText xml:space="preserve"> REF _Ref307555114 \r \h </w:instrText>
      </w:r>
      <w:r>
        <w:fldChar w:fldCharType="separate"/>
      </w:r>
      <w:r w:rsidR="00E5537A">
        <w:t>2.3</w:t>
      </w:r>
      <w:r>
        <w:fldChar w:fldCharType="end"/>
      </w:r>
      <w:r>
        <w:t xml:space="preserve">). </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p>
    <w:p w:rsidR="00415BD1" w:rsidRPr="00872E08" w:rsidRDefault="00415BD1" w:rsidP="00415BD1">
      <w:pPr>
        <w:pStyle w:val="Heading2"/>
      </w:pPr>
      <w:bookmarkStart w:id="34" w:name="_Toc307613731"/>
      <w:r>
        <w:t>Service Providers</w:t>
      </w:r>
      <w:bookmarkEnd w:id="34"/>
    </w:p>
    <w:p w:rsidR="00415BD1" w:rsidRDefault="00415BD1" w:rsidP="00415BD1">
      <w:r>
        <w:t xml:space="preserve">For each </w:t>
      </w:r>
      <w:commentRangeStart w:id="35"/>
      <w:r>
        <w:t xml:space="preserve">unit </w:t>
      </w:r>
      <w:commentRangeEnd w:id="35"/>
      <w:r w:rsidR="006F5BC2">
        <w:rPr>
          <w:rStyle w:val="CommentReference"/>
          <w:lang w:val="x-none"/>
        </w:rPr>
        <w:commentReference w:id="35"/>
      </w:r>
      <w:r>
        <w:t xml:space="preserve">the related </w:t>
      </w:r>
      <w:commentRangeStart w:id="36"/>
      <w:r>
        <w:t>Business Unit is characterized in terms of Customers and Service Providers</w:t>
      </w:r>
      <w:commentRangeEnd w:id="36"/>
      <w:r w:rsidR="006F5BC2">
        <w:rPr>
          <w:rStyle w:val="CommentReference"/>
          <w:lang w:val="x-none"/>
        </w:rPr>
        <w:commentReference w:id="36"/>
      </w:r>
      <w:r>
        <w:t xml:space="preserve">. </w:t>
      </w:r>
    </w:p>
    <w:p w:rsidR="00415BD1" w:rsidRDefault="00415BD1" w:rsidP="00415BD1">
      <w:r>
        <w:t xml:space="preserve">EGI Operations Service Units are offered by a combination of three different Service Providers (for definitions </w:t>
      </w:r>
      <w:r w:rsidR="00484800">
        <w:t xml:space="preserve">of the following terms </w:t>
      </w:r>
      <w:r>
        <w:t xml:space="preserve">see section </w:t>
      </w:r>
      <w:r>
        <w:fldChar w:fldCharType="begin"/>
      </w:r>
      <w:r>
        <w:instrText xml:space="preserve"> REF _Ref307558914 \r \h </w:instrText>
      </w:r>
      <w:r>
        <w:fldChar w:fldCharType="separate"/>
      </w:r>
      <w:r w:rsidR="00E5537A">
        <w:t>VI</w:t>
      </w:r>
      <w:r>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the Local Services of the Resource infrastructure Provider, and are part of the same bundle. Resource Centres contribute to strategy planning and policy management in collaboration with their Resource infrastructure Provider. Responsibilities are detailed in [RCOLA]. </w:t>
      </w:r>
    </w:p>
    <w:p w:rsidR="00415BD1" w:rsidRDefault="00415BD1" w:rsidP="00415BD1">
      <w:pPr>
        <w:pStyle w:val="ListParagraph"/>
        <w:numPr>
          <w:ilvl w:val="0"/>
          <w:numId w:val="31"/>
        </w:numPr>
      </w:pPr>
      <w:r w:rsidRPr="00466023">
        <w:rPr>
          <w:b/>
        </w:rPr>
        <w:t>EGI.eu</w:t>
      </w:r>
      <w:r>
        <w:t xml:space="preserve">. EGI.eu provides central operations and coordination services, and central infrastructure services and tools that are needed for the interworking of those operated locally. </w:t>
      </w:r>
      <w:r>
        <w:lastRenderedPageBreak/>
        <w:t xml:space="preserve">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E5537A">
        <w:t xml:space="preserve">Figure </w:t>
      </w:r>
      <w:r w:rsidR="00E5537A">
        <w:rPr>
          <w:noProof/>
        </w:rPr>
        <w:t>1</w:t>
      </w:r>
      <w:r>
        <w:fldChar w:fldCharType="end"/>
      </w:r>
      <w:r>
        <w:t>.</w:t>
      </w:r>
    </w:p>
    <w:p w:rsidR="00415BD1" w:rsidRDefault="00415BD1" w:rsidP="00415BD1">
      <w:pPr>
        <w:jc w:val="center"/>
      </w:pPr>
      <w:r>
        <w:rPr>
          <w:noProof/>
          <w:lang w:eastAsia="en-GB"/>
        </w:rPr>
        <w:drawing>
          <wp:inline distT="0" distB="0" distL="0" distR="0" wp14:anchorId="1F6D1612" wp14:editId="36F46417">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37" w:name="_Ref307567911"/>
      <w:proofErr w:type="gramStart"/>
      <w:r>
        <w:t xml:space="preserve">Figure </w:t>
      </w:r>
      <w:fldSimple w:instr=" SEQ Figure \* ARABIC ">
        <w:r w:rsidR="00E5537A">
          <w:rPr>
            <w:noProof/>
          </w:rPr>
          <w:t>1</w:t>
        </w:r>
      </w:fldSimple>
      <w:bookmarkEnd w:id="37"/>
      <w:r>
        <w:t>.</w:t>
      </w:r>
      <w:proofErr w:type="gramEnd"/>
      <w:r>
        <w:t xml:space="preserve"> The EGI Operations Service Assets include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38" w:name="_Ref307555114"/>
      <w:bookmarkStart w:id="39" w:name="_Toc307613732"/>
      <w:commentRangeStart w:id="40"/>
      <w:r>
        <w:t xml:space="preserve">Operations Service </w:t>
      </w:r>
      <w:bookmarkEnd w:id="38"/>
      <w:del w:id="41" w:author="Dr. Thomas Schaaf" w:date="2011-11-26T10:49:00Z">
        <w:r w:rsidDel="006B04C8">
          <w:delText>Catalogue</w:delText>
        </w:r>
      </w:del>
      <w:bookmarkEnd w:id="39"/>
      <w:ins w:id="42" w:author="Dr. Thomas Schaaf" w:date="2011-11-26T10:49:00Z">
        <w:r w:rsidR="006B04C8">
          <w:t>Portfolio</w:t>
        </w:r>
        <w:commentRangeEnd w:id="40"/>
        <w:r w:rsidR="006B04C8">
          <w:rPr>
            <w:rStyle w:val="CommentReference"/>
            <w:rFonts w:ascii="Times New Roman" w:hAnsi="Times New Roman"/>
            <w:b w:val="0"/>
            <w:bCs w:val="0"/>
            <w:i w:val="0"/>
            <w:iCs w:val="0"/>
            <w:lang w:val="x-none"/>
          </w:rPr>
          <w:commentReference w:id="40"/>
        </w:r>
      </w:ins>
    </w:p>
    <w:p w:rsidR="00415BD1" w:rsidDel="00120963" w:rsidRDefault="00415BD1" w:rsidP="00415BD1">
      <w:pPr>
        <w:rPr>
          <w:del w:id="43" w:author="Dr. Thomas Schaaf" w:date="2011-11-26T10:07:00Z"/>
        </w:rPr>
      </w:pPr>
      <w:commentRangeStart w:id="44"/>
      <w:del w:id="45" w:author="Dr. Thomas Schaaf" w:date="2011-11-26T10:07:00Z">
        <w:r w:rsidDel="00120963">
          <w:delText>The EGI Operations Service Catalogue includes four Service Units:</w:delText>
        </w:r>
      </w:del>
      <w:commentRangeEnd w:id="44"/>
      <w:r w:rsidR="00120963">
        <w:rPr>
          <w:rStyle w:val="CommentReference"/>
          <w:lang w:val="x-none"/>
        </w:rPr>
        <w:commentReference w:id="44"/>
      </w:r>
    </w:p>
    <w:p w:rsidR="00120963" w:rsidRDefault="00120963" w:rsidP="00415BD1">
      <w:pPr>
        <w:rPr>
          <w:ins w:id="46" w:author="Dr. Thomas Schaaf" w:date="2011-11-26T10:07:00Z"/>
        </w:rPr>
      </w:pPr>
      <w:ins w:id="47" w:author="Dr. Thomas Schaaf" w:date="2011-11-26T10:07:00Z">
        <w:r>
          <w:t xml:space="preserve">The EGI Operations Service </w:t>
        </w:r>
      </w:ins>
      <w:ins w:id="48" w:author="Dr. Thomas Schaaf" w:date="2011-11-26T10:49:00Z">
        <w:r w:rsidR="006B04C8">
          <w:t>Portfolio</w:t>
        </w:r>
      </w:ins>
      <w:ins w:id="49" w:author="Dr. Thomas Schaaf" w:date="2011-11-26T10:07:00Z">
        <w:r>
          <w:t xml:space="preserve"> includes four lines of services, correlating to the four service units of EGI:</w:t>
        </w:r>
      </w:ins>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E5537A">
        <w:t>2.3.3</w:t>
      </w:r>
      <w:r>
        <w:fldChar w:fldCharType="end"/>
      </w:r>
      <w:r>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E5537A">
        <w:t>2.3.4</w:t>
      </w:r>
      <w:r w:rsidR="00415BD1">
        <w:fldChar w:fldCharType="end"/>
      </w:r>
      <w:r w:rsidR="00291666">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E5537A">
        <w:t>2.3.5</w:t>
      </w:r>
      <w:r>
        <w:fldChar w:fldCharType="end"/>
      </w:r>
      <w:r>
        <w:t>)</w:t>
      </w:r>
    </w:p>
    <w:p w:rsidR="00415BD1"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291666">
        <w:t>2.3.4</w:t>
      </w:r>
      <w:r>
        <w:fldChar w:fldCharType="end"/>
      </w:r>
      <w:r w:rsidR="00291666">
        <w:t xml:space="preserve">) </w:t>
      </w:r>
      <w:r>
        <w:br w:type="page"/>
      </w:r>
    </w:p>
    <w:p w:rsidR="00415BD1" w:rsidRDefault="00415BD1" w:rsidP="00415BD1">
      <w:pPr>
        <w:pStyle w:val="Heading3"/>
      </w:pPr>
      <w:bookmarkStart w:id="50" w:name="_Ref307495994"/>
      <w:bookmarkStart w:id="51" w:name="_Toc307613733"/>
      <w:r>
        <w:lastRenderedPageBreak/>
        <w:t xml:space="preserve">Infrastructure </w:t>
      </w:r>
      <w:bookmarkEnd w:id="50"/>
      <w:r>
        <w:t>and Tools</w:t>
      </w:r>
      <w:bookmarkEnd w:id="51"/>
    </w:p>
    <w:p w:rsidR="00415BD1" w:rsidRPr="008213E0" w:rsidRDefault="00415BD1" w:rsidP="00415BD1">
      <w:pPr>
        <w:pStyle w:val="Caption"/>
      </w:pPr>
      <w:bookmarkStart w:id="52" w:name="_Ref305544864"/>
      <w:proofErr w:type="gramStart"/>
      <w:r>
        <w:t xml:space="preserve">Table </w:t>
      </w:r>
      <w:fldSimple w:instr=" SEQ Table \* ARABIC ">
        <w:r w:rsidR="00E5537A">
          <w:rPr>
            <w:noProof/>
          </w:rPr>
          <w:t>1</w:t>
        </w:r>
      </w:fldSimple>
      <w:bookmarkEnd w:id="52"/>
      <w:r>
        <w:t>.</w:t>
      </w:r>
      <w:proofErr w:type="gramEnd"/>
      <w:r>
        <w:t xml:space="preserve"> Infrastructure and tools Service Unit</w:t>
      </w:r>
    </w:p>
    <w:tbl>
      <w:tblPr>
        <w:tblStyle w:val="TableGrid"/>
        <w:tblW w:w="10721" w:type="dxa"/>
        <w:jc w:val="center"/>
        <w:tblLayout w:type="fixed"/>
        <w:tblLook w:val="04A0" w:firstRow="1" w:lastRow="0" w:firstColumn="1" w:lastColumn="0" w:noHBand="0" w:noVBand="1"/>
      </w:tblPr>
      <w:tblGrid>
        <w:gridCol w:w="1255"/>
        <w:gridCol w:w="3685"/>
        <w:gridCol w:w="567"/>
        <w:gridCol w:w="567"/>
        <w:gridCol w:w="709"/>
        <w:gridCol w:w="1892"/>
        <w:gridCol w:w="2046"/>
      </w:tblGrid>
      <w:tr w:rsidR="00415BD1" w:rsidRPr="008213E0" w:rsidTr="00733F0D">
        <w:trPr>
          <w:cantSplit/>
          <w:trHeight w:val="335"/>
          <w:jc w:val="center"/>
        </w:trPr>
        <w:tc>
          <w:tcPr>
            <w:tcW w:w="6783" w:type="dxa"/>
            <w:gridSpan w:val="5"/>
            <w:shd w:val="clear" w:color="auto" w:fill="F2F2F2" w:themeFill="background1" w:themeFillShade="F2"/>
            <w:vAlign w:val="center"/>
          </w:tcPr>
          <w:p w:rsidR="00415BD1" w:rsidRPr="00362D39" w:rsidRDefault="00415BD1" w:rsidP="00733F0D">
            <w:pPr>
              <w:ind w:left="113" w:right="113"/>
              <w:jc w:val="center"/>
              <w:rPr>
                <w:b/>
                <w:sz w:val="20"/>
              </w:rPr>
            </w:pPr>
            <w:commentRangeStart w:id="53"/>
            <w:del w:id="54" w:author="Dr. Thomas Schaaf" w:date="2011-11-26T10:13:00Z">
              <w:r w:rsidDel="003867E9">
                <w:rPr>
                  <w:b/>
                  <w:sz w:val="20"/>
                </w:rPr>
                <w:delText>Business Unit</w:delText>
              </w:r>
            </w:del>
            <w:commentRangeEnd w:id="53"/>
            <w:ins w:id="55" w:author="Dr. Thomas Schaaf" w:date="2011-11-26T10:13:00Z">
              <w:r w:rsidR="003867E9">
                <w:rPr>
                  <w:b/>
                  <w:sz w:val="20"/>
                </w:rPr>
                <w:t>Line of Service</w:t>
              </w:r>
            </w:ins>
            <w:del w:id="56" w:author="Dr. Thomas Schaaf" w:date="2011-11-26T10:13:00Z">
              <w:r w:rsidR="003867E9" w:rsidDel="003867E9">
                <w:rPr>
                  <w:rStyle w:val="CommentReference"/>
                  <w:lang w:val="x-none"/>
                </w:rPr>
                <w:commentReference w:id="53"/>
              </w:r>
            </w:del>
          </w:p>
        </w:tc>
        <w:tc>
          <w:tcPr>
            <w:tcW w:w="1892"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2046"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20"/>
          <w:jc w:val="center"/>
        </w:trPr>
        <w:tc>
          <w:tcPr>
            <w:tcW w:w="1255" w:type="dxa"/>
            <w:vMerge w:val="restart"/>
            <w:shd w:val="clear" w:color="auto" w:fill="F2F2F2" w:themeFill="background1" w:themeFillShade="F2"/>
            <w:vAlign w:val="center"/>
          </w:tcPr>
          <w:p w:rsidR="00415BD1" w:rsidRPr="00362D39" w:rsidRDefault="00415BD1" w:rsidP="00733F0D">
            <w:pPr>
              <w:jc w:val="center"/>
              <w:rPr>
                <w:b/>
                <w:sz w:val="20"/>
              </w:rPr>
            </w:pPr>
            <w:commentRangeStart w:id="57"/>
            <w:r w:rsidRPr="00362D39">
              <w:rPr>
                <w:b/>
                <w:sz w:val="20"/>
              </w:rPr>
              <w:t>Service</w:t>
            </w:r>
          </w:p>
        </w:tc>
        <w:tc>
          <w:tcPr>
            <w:tcW w:w="368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commentRangeEnd w:id="57"/>
            <w:r w:rsidR="002D66B4">
              <w:rPr>
                <w:rStyle w:val="CommentReference"/>
                <w:lang w:val="x-none"/>
              </w:rPr>
              <w:commentReference w:id="57"/>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415BD1" w:rsidP="00733F0D">
            <w:pPr>
              <w:ind w:left="113" w:right="113"/>
              <w:jc w:val="center"/>
              <w:rPr>
                <w:b/>
                <w:sz w:val="20"/>
              </w:rPr>
            </w:pPr>
            <w:r w:rsidRPr="00362D39">
              <w:rPr>
                <w:b/>
                <w:sz w:val="20"/>
              </w:rPr>
              <w:t>Customers</w:t>
            </w:r>
          </w:p>
        </w:tc>
        <w:tc>
          <w:tcPr>
            <w:tcW w:w="1892" w:type="dxa"/>
            <w:vMerge/>
            <w:vAlign w:val="center"/>
          </w:tcPr>
          <w:p w:rsidR="00415BD1" w:rsidRPr="00362D39" w:rsidRDefault="00415BD1" w:rsidP="00733F0D">
            <w:pPr>
              <w:jc w:val="center"/>
              <w:rPr>
                <w:b/>
                <w:sz w:val="20"/>
              </w:rPr>
            </w:pPr>
          </w:p>
        </w:tc>
        <w:tc>
          <w:tcPr>
            <w:tcW w:w="2046" w:type="dxa"/>
            <w:vMerge/>
            <w:vAlign w:val="center"/>
          </w:tcPr>
          <w:p w:rsidR="00415BD1" w:rsidRPr="00362D39" w:rsidRDefault="00415BD1" w:rsidP="00733F0D">
            <w:pPr>
              <w:jc w:val="center"/>
              <w:rPr>
                <w:b/>
                <w:sz w:val="20"/>
              </w:rPr>
            </w:pPr>
          </w:p>
        </w:tc>
      </w:tr>
      <w:tr w:rsidR="00415BD1" w:rsidTr="00733F0D">
        <w:trPr>
          <w:cantSplit/>
          <w:trHeight w:val="852"/>
          <w:jc w:val="center"/>
        </w:trPr>
        <w:tc>
          <w:tcPr>
            <w:tcW w:w="1255" w:type="dxa"/>
            <w:vMerge/>
          </w:tcPr>
          <w:p w:rsidR="00415BD1" w:rsidRPr="00362D39" w:rsidRDefault="00415BD1" w:rsidP="00733F0D">
            <w:pPr>
              <w:rPr>
                <w:sz w:val="20"/>
              </w:rPr>
            </w:pPr>
          </w:p>
        </w:tc>
        <w:tc>
          <w:tcPr>
            <w:tcW w:w="3685"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1892" w:type="dxa"/>
            <w:vMerge/>
          </w:tcPr>
          <w:p w:rsidR="00415BD1" w:rsidRPr="00362D39" w:rsidRDefault="00415BD1" w:rsidP="00733F0D">
            <w:pPr>
              <w:jc w:val="center"/>
              <w:rPr>
                <w:sz w:val="20"/>
              </w:rPr>
            </w:pPr>
          </w:p>
        </w:tc>
        <w:tc>
          <w:tcPr>
            <w:tcW w:w="2046" w:type="dxa"/>
            <w:vMerge/>
          </w:tcPr>
          <w:p w:rsidR="00415BD1" w:rsidRPr="00362D39" w:rsidRDefault="00415BD1" w:rsidP="00733F0D">
            <w:pPr>
              <w:jc w:val="cente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Message brokers</w:t>
            </w:r>
          </w:p>
        </w:tc>
        <w:tc>
          <w:tcPr>
            <w:tcW w:w="3685"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415BD1" w:rsidP="00733F0D">
            <w:pPr>
              <w:rPr>
                <w:sz w:val="20"/>
              </w:rPr>
            </w:pPr>
            <w:r>
              <w:rPr>
                <w:sz w:val="20"/>
              </w:rPr>
              <w:t>=</w:t>
            </w:r>
          </w:p>
        </w:tc>
        <w:tc>
          <w:tcPr>
            <w:tcW w:w="2046" w:type="dxa"/>
          </w:tcPr>
          <w:p w:rsidR="00415BD1" w:rsidRPr="00362D39" w:rsidRDefault="00415BD1" w:rsidP="00733F0D">
            <w:pPr>
              <w:rPr>
                <w:sz w:val="20"/>
              </w:rPr>
            </w:pPr>
            <w:r w:rsidRPr="00362D39">
              <w:rPr>
                <w:sz w:val="20"/>
              </w:rPr>
              <w:t>=</w:t>
            </w:r>
          </w:p>
        </w:tc>
      </w:tr>
      <w:tr w:rsidR="00415BD1" w:rsidTr="00733F0D">
        <w:trPr>
          <w:jc w:val="center"/>
        </w:trPr>
        <w:tc>
          <w:tcPr>
            <w:tcW w:w="1255" w:type="dxa"/>
          </w:tcPr>
          <w:p w:rsidR="00415BD1" w:rsidRPr="00362D39" w:rsidRDefault="00415BD1" w:rsidP="00733F0D">
            <w:pPr>
              <w:rPr>
                <w:sz w:val="20"/>
              </w:rPr>
            </w:pPr>
            <w:r w:rsidRPr="00362D39">
              <w:rPr>
                <w:sz w:val="20"/>
              </w:rPr>
              <w:t>Service Availability Monitoring (SAM)</w:t>
            </w:r>
          </w:p>
        </w:tc>
        <w:tc>
          <w:tcPr>
            <w:tcW w:w="3685"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 xml:space="preserve">(Availability Management, </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733F0D">
        <w:trPr>
          <w:jc w:val="center"/>
        </w:trPr>
        <w:tc>
          <w:tcPr>
            <w:tcW w:w="1255" w:type="dxa"/>
          </w:tcPr>
          <w:p w:rsidR="00415BD1" w:rsidRPr="00362D39" w:rsidRDefault="00415BD1" w:rsidP="00733F0D">
            <w:pPr>
              <w:rPr>
                <w:sz w:val="20"/>
              </w:rPr>
            </w:pPr>
            <w:r w:rsidRPr="00362D39">
              <w:rPr>
                <w:sz w:val="20"/>
              </w:rPr>
              <w:t>Operations Portal</w:t>
            </w:r>
          </w:p>
        </w:tc>
        <w:tc>
          <w:tcPr>
            <w:tcW w:w="3685"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w:t>
            </w:r>
            <w:proofErr w:type="gramStart"/>
            <w:r w:rsidRPr="005C7955">
              <w:rPr>
                <w:sz w:val="20"/>
              </w:rPr>
              <w:t>operators that is</w:t>
            </w:r>
            <w:proofErr w:type="gramEnd"/>
            <w:r w:rsidRPr="005C7955">
              <w:rPr>
                <w:sz w:val="20"/>
              </w:rPr>
              <w:t xml:space="preserve">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733F0D">
        <w:trPr>
          <w:jc w:val="center"/>
        </w:trPr>
        <w:tc>
          <w:tcPr>
            <w:tcW w:w="1255" w:type="dxa"/>
          </w:tcPr>
          <w:p w:rsidR="00415BD1" w:rsidRPr="00362D39" w:rsidRDefault="00415BD1" w:rsidP="00733F0D">
            <w:pPr>
              <w:rPr>
                <w:sz w:val="20"/>
              </w:rPr>
            </w:pPr>
            <w:r w:rsidRPr="00362D39">
              <w:rPr>
                <w:sz w:val="20"/>
              </w:rPr>
              <w:t xml:space="preserve">Accounting </w:t>
            </w:r>
          </w:p>
        </w:tc>
        <w:tc>
          <w:tcPr>
            <w:tcW w:w="3685"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2046"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Helpdesk (GGUS)</w:t>
            </w:r>
          </w:p>
        </w:tc>
        <w:tc>
          <w:tcPr>
            <w:tcW w:w="3685" w:type="dxa"/>
          </w:tcPr>
          <w:p w:rsidR="00415BD1" w:rsidRPr="00362D39" w:rsidRDefault="00415BD1" w:rsidP="00733F0D">
            <w:pPr>
              <w:rPr>
                <w:sz w:val="20"/>
              </w:rPr>
            </w:pPr>
            <w:r w:rsidRPr="00F14884">
              <w:rPr>
                <w:sz w:val="20"/>
              </w:rPr>
              <w:t xml:space="preserve">EGI provides support to users and operators through a distributed helpdesk with central coordination (GGUS). The central helpdesk provides a single interface for support. The central system is </w:t>
            </w:r>
            <w:r w:rsidRPr="00F14884">
              <w:rPr>
                <w:sz w:val="20"/>
              </w:rPr>
              <w:lastRenderedPageBreak/>
              <w:t>interfaced to a variety of other ticketing systems at the NGI level in order to allow a bi-directional exchange of tickets.</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1892"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lastRenderedPageBreak/>
              <w:t>Service Operation</w:t>
            </w:r>
            <w:r w:rsidR="00415BD1">
              <w:rPr>
                <w:b/>
                <w:sz w:val="20"/>
              </w:rPr>
              <w:t xml:space="preserve"> 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2046" w:type="dxa"/>
          </w:tcPr>
          <w:p w:rsidR="00415BD1" w:rsidRPr="00362D39" w:rsidRDefault="00415BD1" w:rsidP="00733F0D">
            <w:pPr>
              <w:rPr>
                <w:sz w:val="20"/>
              </w:rPr>
            </w:pPr>
            <w:r>
              <w:rPr>
                <w:sz w:val="20"/>
              </w:rPr>
              <w:lastRenderedPageBreak/>
              <w:t>=</w:t>
            </w:r>
          </w:p>
        </w:tc>
      </w:tr>
      <w:tr w:rsidR="00415BD1" w:rsidTr="00733F0D">
        <w:trPr>
          <w:jc w:val="center"/>
        </w:trPr>
        <w:tc>
          <w:tcPr>
            <w:tcW w:w="1255" w:type="dxa"/>
          </w:tcPr>
          <w:p w:rsidR="00415BD1" w:rsidRPr="00362D39" w:rsidRDefault="00415BD1" w:rsidP="00733F0D">
            <w:pPr>
              <w:rPr>
                <w:sz w:val="20"/>
              </w:rPr>
            </w:pPr>
            <w:commentRangeStart w:id="58"/>
            <w:r w:rsidRPr="00362D39">
              <w:rPr>
                <w:sz w:val="20"/>
              </w:rPr>
              <w:lastRenderedPageBreak/>
              <w:t>Security Monitoring</w:t>
            </w:r>
            <w:commentRangeEnd w:id="58"/>
            <w:r w:rsidR="00043C98">
              <w:rPr>
                <w:rStyle w:val="CommentReference"/>
                <w:lang w:val="x-none"/>
              </w:rPr>
              <w:commentReference w:id="58"/>
            </w:r>
          </w:p>
        </w:tc>
        <w:tc>
          <w:tcPr>
            <w:tcW w:w="3685" w:type="dxa"/>
          </w:tcPr>
          <w:p w:rsidR="00415BD1" w:rsidRPr="00362D39" w:rsidRDefault="00415BD1" w:rsidP="00733F0D">
            <w:pPr>
              <w:rPr>
                <w:sz w:val="20"/>
              </w:rPr>
            </w:pPr>
            <w:r w:rsidRPr="002220A3">
              <w:rPr>
                <w:sz w:val="20"/>
              </w:rPr>
              <w:t xml:space="preserve">The objective of a Security Infrastructure is to protect itself from intrusions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vulnerabilities.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(Information Security Management)</w:t>
            </w:r>
          </w:p>
        </w:tc>
        <w:tc>
          <w:tcPr>
            <w:tcW w:w="2046" w:type="dxa"/>
          </w:tcPr>
          <w:p w:rsidR="00415BD1" w:rsidRPr="00362D39" w:rsidRDefault="00415BD1" w:rsidP="00733F0D">
            <w:pPr>
              <w:rPr>
                <w:sz w:val="20"/>
              </w:rPr>
            </w:pPr>
            <w:r>
              <w:rPr>
                <w:sz w:val="20"/>
              </w:rPr>
              <w:t>=</w:t>
            </w:r>
          </w:p>
        </w:tc>
      </w:tr>
      <w:tr w:rsidR="00415BD1" w:rsidTr="00733F0D">
        <w:trPr>
          <w:jc w:val="center"/>
        </w:trPr>
        <w:tc>
          <w:tcPr>
            <w:tcW w:w="1255"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685"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2046"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59"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60" w:name="_Ref307496006"/>
      <w:bookmarkStart w:id="61" w:name="_Toc307613734"/>
      <w:r>
        <w:t>Grid</w:t>
      </w:r>
      <w:r w:rsidR="00415BD1">
        <w:t xml:space="preserve"> Services: Release and Deploymen</w:t>
      </w:r>
      <w:bookmarkEnd w:id="60"/>
      <w:r w:rsidR="00415BD1">
        <w:t>t</w:t>
      </w:r>
      <w:bookmarkEnd w:id="61"/>
    </w:p>
    <w:p w:rsidR="00415BD1" w:rsidRDefault="00415BD1" w:rsidP="00415BD1">
      <w:pPr>
        <w:pStyle w:val="Caption"/>
      </w:pPr>
      <w:proofErr w:type="gramStart"/>
      <w:r>
        <w:t xml:space="preserve">Table </w:t>
      </w:r>
      <w:fldSimple w:instr=" SEQ Table \* ARABIC ">
        <w:r w:rsidR="00E5537A">
          <w:rPr>
            <w:noProof/>
          </w:rPr>
          <w:t>2</w:t>
        </w:r>
      </w:fldSimple>
      <w:bookmarkEnd w:id="59"/>
      <w:r>
        <w:t>.</w:t>
      </w:r>
      <w:proofErr w:type="gramEnd"/>
      <w:r>
        <w:t xml:space="preserve"> </w:t>
      </w:r>
      <w:r w:rsidR="00813EA4">
        <w:t>Grid</w:t>
      </w:r>
      <w:r>
        <w:t xml:space="preserve"> Services Service Unit</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843"/>
        <w:gridCol w:w="1812"/>
      </w:tblGrid>
      <w:tr w:rsidR="00415BD1" w:rsidRPr="008213E0" w:rsidTr="00733F0D">
        <w:trPr>
          <w:cantSplit/>
          <w:trHeight w:val="427"/>
          <w:jc w:val="center"/>
        </w:trPr>
        <w:tc>
          <w:tcPr>
            <w:tcW w:w="7066" w:type="dxa"/>
            <w:gridSpan w:val="5"/>
            <w:shd w:val="clear" w:color="auto" w:fill="F2F2F2" w:themeFill="background1" w:themeFillShade="F2"/>
            <w:vAlign w:val="center"/>
          </w:tcPr>
          <w:p w:rsidR="00415BD1" w:rsidRPr="00362D39" w:rsidRDefault="00415BD1" w:rsidP="00733F0D">
            <w:pPr>
              <w:ind w:left="113" w:right="113"/>
              <w:jc w:val="center"/>
              <w:rPr>
                <w:b/>
                <w:sz w:val="20"/>
              </w:rPr>
            </w:pPr>
            <w:del w:id="62" w:author="Dr. Thomas Schaaf" w:date="2011-11-26T10:13:00Z">
              <w:r w:rsidDel="003867E9">
                <w:rPr>
                  <w:b/>
                  <w:sz w:val="20"/>
                </w:rPr>
                <w:delText>Business Unit</w:delText>
              </w:r>
            </w:del>
            <w:ins w:id="63" w:author="Dr. Thomas Schaaf" w:date="2011-11-26T10:13:00Z">
              <w:r w:rsidR="003867E9">
                <w:rPr>
                  <w:b/>
                  <w:sz w:val="20"/>
                </w:rPr>
                <w:t>Line of Service</w:t>
              </w:r>
            </w:ins>
          </w:p>
        </w:tc>
        <w:tc>
          <w:tcPr>
            <w:tcW w:w="1843" w:type="dxa"/>
            <w:vMerge w:val="restart"/>
            <w:vAlign w:val="center"/>
          </w:tcPr>
          <w:p w:rsidR="00415BD1" w:rsidRPr="00362D39" w:rsidRDefault="00415BD1" w:rsidP="00733F0D">
            <w:pPr>
              <w:jc w:val="center"/>
              <w:rPr>
                <w:b/>
                <w:sz w:val="20"/>
              </w:rPr>
            </w:pPr>
            <w:commentRangeStart w:id="64"/>
            <w:r w:rsidRPr="00362D39">
              <w:rPr>
                <w:b/>
                <w:sz w:val="20"/>
              </w:rPr>
              <w:t>Supported ITIL Stage</w:t>
            </w:r>
            <w:r>
              <w:rPr>
                <w:b/>
                <w:sz w:val="20"/>
              </w:rPr>
              <w:t>s,</w:t>
            </w:r>
            <w:r w:rsidRPr="00362D39">
              <w:rPr>
                <w:b/>
                <w:sz w:val="20"/>
              </w:rPr>
              <w:t xml:space="preserve"> Processes</w:t>
            </w:r>
            <w:r>
              <w:rPr>
                <w:b/>
                <w:sz w:val="20"/>
              </w:rPr>
              <w:t>, Functions</w:t>
            </w:r>
            <w:commentRangeEnd w:id="64"/>
            <w:r w:rsidR="00043C98">
              <w:rPr>
                <w:rStyle w:val="CommentReference"/>
                <w:lang w:val="x-none"/>
              </w:rPr>
              <w:commentReference w:id="64"/>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415BD1" w:rsidP="00733F0D">
            <w:pPr>
              <w:ind w:left="113" w:right="113"/>
              <w:jc w:val="center"/>
              <w:rPr>
                <w:b/>
                <w:sz w:val="20"/>
              </w:rPr>
            </w:pPr>
            <w:r w:rsidRPr="00362D39">
              <w:rPr>
                <w:b/>
                <w:sz w:val="20"/>
              </w:rPr>
              <w:t>Customers</w:t>
            </w:r>
          </w:p>
        </w:tc>
        <w:tc>
          <w:tcPr>
            <w:tcW w:w="1843"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733F0D">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r w:rsidRPr="005C7955">
              <w:rPr>
                <w:b/>
                <w:sz w:val="20"/>
              </w:rPr>
              <w:t>RP</w:t>
            </w:r>
            <w:r>
              <w:rPr>
                <w:b/>
                <w:sz w:val="20"/>
              </w:rPr>
              <w:t>/RC</w:t>
            </w:r>
          </w:p>
        </w:tc>
        <w:tc>
          <w:tcPr>
            <w:tcW w:w="850" w:type="dxa"/>
            <w:vMerge/>
          </w:tcPr>
          <w:p w:rsidR="00415BD1" w:rsidRPr="00362D39" w:rsidRDefault="00415BD1" w:rsidP="00733F0D">
            <w:pPr>
              <w:jc w:val="center"/>
              <w:rPr>
                <w:sz w:val="20"/>
              </w:rPr>
            </w:pPr>
          </w:p>
        </w:tc>
        <w:tc>
          <w:tcPr>
            <w:tcW w:w="1843"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843"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415BD1" w:rsidP="00733F0D">
            <w:pPr>
              <w:jc w:val="left"/>
              <w:rPr>
                <w:sz w:val="20"/>
              </w:rPr>
            </w:pPr>
            <w:r>
              <w:rPr>
                <w:sz w:val="20"/>
              </w:rPr>
              <w:t xml:space="preserve">Analysis of interoperability problems when new technologies are being integrated to make sure </w:t>
            </w:r>
            <w:proofErr w:type="gramStart"/>
            <w:r>
              <w:rPr>
                <w:sz w:val="20"/>
              </w:rPr>
              <w:t>that new resources</w:t>
            </w:r>
            <w:proofErr w:type="gramEnd"/>
            <w:r>
              <w:rPr>
                <w:sz w:val="20"/>
              </w:rPr>
              <w:t xml:space="preserve"> and services can be accounted for usage, monitored, registered etc. EGi.eu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843"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r>
              <w:rPr>
                <w:sz w:val="20"/>
              </w:rPr>
              <w:t>Y (RCs)</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812" w:type="dxa"/>
          </w:tcPr>
          <w:p w:rsidR="00415BD1" w:rsidRPr="00362D39" w:rsidRDefault="00415BD1" w:rsidP="00733F0D">
            <w:pPr>
              <w:jc w:val="left"/>
              <w:rPr>
                <w:sz w:val="20"/>
              </w:rPr>
            </w:pPr>
            <w:r>
              <w:rPr>
                <w:sz w:val="20"/>
              </w:rPr>
              <w:t>Central operational tools are not subject to staged rollout</w:t>
            </w:r>
          </w:p>
        </w:tc>
      </w:tr>
      <w:tr w:rsidR="00415BD1" w:rsidTr="00733F0D">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5055A6" w:rsidRDefault="00FE2986" w:rsidP="00733F0D">
            <w:pPr>
              <w:jc w:val="left"/>
              <w:rPr>
                <w:b/>
                <w:sz w:val="20"/>
              </w:rPr>
            </w:pPr>
            <w:r>
              <w:rPr>
                <w:b/>
                <w:sz w:val="20"/>
              </w:rPr>
              <w:t>Service Design</w:t>
            </w:r>
          </w:p>
        </w:tc>
        <w:tc>
          <w:tcPr>
            <w:tcW w:w="1812" w:type="dxa"/>
          </w:tcPr>
          <w:p w:rsidR="00415BD1" w:rsidRDefault="00415BD1" w:rsidP="00733F0D">
            <w:pPr>
              <w:jc w:val="left"/>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Pr>
                <w:sz w:val="20"/>
              </w:rPr>
              <w:t>Request for Changes</w:t>
            </w:r>
          </w:p>
        </w:tc>
        <w:tc>
          <w:tcPr>
            <w:tcW w:w="3402" w:type="dxa"/>
          </w:tcPr>
          <w:p w:rsidR="00415BD1" w:rsidRDefault="00415BD1" w:rsidP="00733F0D">
            <w:pPr>
              <w:jc w:val="left"/>
              <w:rPr>
                <w:sz w:val="20"/>
              </w:rPr>
            </w:pPr>
            <w:r>
              <w:rPr>
                <w:sz w:val="20"/>
              </w:rPr>
              <w:t>The Service Desk processes Request For Changes that are handled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tc>
        <w:tc>
          <w:tcPr>
            <w:tcW w:w="1843"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812"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65" w:name="_Ref307496013"/>
      <w:bookmarkStart w:id="66" w:name="_Toc307613735"/>
      <w:r>
        <w:t>Support Services</w:t>
      </w:r>
      <w:bookmarkEnd w:id="65"/>
      <w:bookmarkEnd w:id="66"/>
    </w:p>
    <w:p w:rsidR="00415BD1" w:rsidRDefault="00415BD1" w:rsidP="00415BD1">
      <w:pPr>
        <w:pStyle w:val="Caption"/>
      </w:pPr>
      <w:bookmarkStart w:id="67" w:name="_Ref305544889"/>
      <w:proofErr w:type="gramStart"/>
      <w:r>
        <w:t xml:space="preserve">Table </w:t>
      </w:r>
      <w:fldSimple w:instr=" SEQ Table \* ARABIC ">
        <w:r w:rsidR="00E5537A">
          <w:rPr>
            <w:noProof/>
          </w:rPr>
          <w:t>3</w:t>
        </w:r>
      </w:fldSimple>
      <w:bookmarkEnd w:id="67"/>
      <w:r>
        <w:t>.</w:t>
      </w:r>
      <w:proofErr w:type="gramEnd"/>
      <w:r>
        <w:t xml:space="preserve"> Support Services Service Unit</w:t>
      </w:r>
    </w:p>
    <w:tbl>
      <w:tblPr>
        <w:tblStyle w:val="TableGrid"/>
        <w:tblW w:w="10721" w:type="dxa"/>
        <w:jc w:val="center"/>
        <w:tblLayout w:type="fixed"/>
        <w:tblLook w:val="04A0" w:firstRow="1" w:lastRow="0" w:firstColumn="1" w:lastColumn="0" w:noHBand="0" w:noVBand="1"/>
      </w:tblPr>
      <w:tblGrid>
        <w:gridCol w:w="1538"/>
        <w:gridCol w:w="4820"/>
        <w:gridCol w:w="425"/>
        <w:gridCol w:w="425"/>
        <w:gridCol w:w="851"/>
        <w:gridCol w:w="1701"/>
        <w:gridCol w:w="961"/>
      </w:tblGrid>
      <w:tr w:rsidR="00415BD1" w:rsidRPr="008213E0" w:rsidTr="00733F0D">
        <w:trPr>
          <w:cantSplit/>
          <w:trHeight w:val="337"/>
          <w:jc w:val="center"/>
        </w:trPr>
        <w:tc>
          <w:tcPr>
            <w:tcW w:w="8059" w:type="dxa"/>
            <w:gridSpan w:val="5"/>
            <w:shd w:val="clear" w:color="auto" w:fill="F2F2F2" w:themeFill="background1" w:themeFillShade="F2"/>
            <w:vAlign w:val="center"/>
          </w:tcPr>
          <w:p w:rsidR="00415BD1" w:rsidRPr="00362D39" w:rsidRDefault="00415BD1" w:rsidP="00733F0D">
            <w:pPr>
              <w:ind w:left="113" w:right="113"/>
              <w:jc w:val="center"/>
              <w:rPr>
                <w:b/>
                <w:sz w:val="20"/>
              </w:rPr>
            </w:pPr>
            <w:del w:id="68" w:author="Dr. Thomas Schaaf" w:date="2011-11-26T10:13:00Z">
              <w:r w:rsidDel="003867E9">
                <w:rPr>
                  <w:b/>
                  <w:sz w:val="20"/>
                </w:rPr>
                <w:delText xml:space="preserve">Business </w:delText>
              </w:r>
              <w:commentRangeStart w:id="69"/>
              <w:r w:rsidDel="003867E9">
                <w:rPr>
                  <w:b/>
                  <w:sz w:val="20"/>
                </w:rPr>
                <w:delText>Model</w:delText>
              </w:r>
            </w:del>
            <w:commentRangeEnd w:id="69"/>
            <w:r w:rsidR="003867E9">
              <w:rPr>
                <w:rStyle w:val="CommentReference"/>
                <w:lang w:val="x-none"/>
              </w:rPr>
              <w:commentReference w:id="69"/>
            </w:r>
            <w:ins w:id="70" w:author="Dr. Thomas Schaaf" w:date="2011-11-26T10:13:00Z">
              <w:r w:rsidR="003867E9">
                <w:rPr>
                  <w:b/>
                  <w:sz w:val="20"/>
                </w:rPr>
                <w:t>Line of Service</w:t>
              </w:r>
            </w:ins>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1"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8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820"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Customers</w:t>
            </w:r>
          </w:p>
        </w:tc>
        <w:tc>
          <w:tcPr>
            <w:tcW w:w="1701" w:type="dxa"/>
            <w:vMerge/>
            <w:vAlign w:val="center"/>
          </w:tcPr>
          <w:p w:rsidR="00415BD1" w:rsidRPr="00362D39" w:rsidRDefault="00415BD1" w:rsidP="00733F0D">
            <w:pPr>
              <w:jc w:val="center"/>
              <w:rPr>
                <w:b/>
                <w:sz w:val="20"/>
              </w:rPr>
            </w:pPr>
          </w:p>
        </w:tc>
        <w:tc>
          <w:tcPr>
            <w:tcW w:w="961" w:type="dxa"/>
            <w:vMerge/>
            <w:vAlign w:val="center"/>
          </w:tcPr>
          <w:p w:rsidR="00415BD1" w:rsidRPr="00362D39" w:rsidRDefault="00415BD1" w:rsidP="00733F0D">
            <w:pPr>
              <w:jc w:val="center"/>
              <w:rPr>
                <w:b/>
                <w:sz w:val="20"/>
              </w:rPr>
            </w:pPr>
          </w:p>
        </w:tc>
      </w:tr>
      <w:tr w:rsidR="00415BD1" w:rsidTr="00733F0D">
        <w:trPr>
          <w:cantSplit/>
          <w:trHeight w:val="846"/>
          <w:jc w:val="center"/>
        </w:trPr>
        <w:tc>
          <w:tcPr>
            <w:tcW w:w="1538" w:type="dxa"/>
            <w:vMerge/>
          </w:tcPr>
          <w:p w:rsidR="00415BD1" w:rsidRPr="00362D39" w:rsidRDefault="00415BD1" w:rsidP="00733F0D">
            <w:pPr>
              <w:rPr>
                <w:sz w:val="20"/>
              </w:rPr>
            </w:pPr>
          </w:p>
        </w:tc>
        <w:tc>
          <w:tcPr>
            <w:tcW w:w="4820"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961"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AB1C1F" w:rsidRDefault="00415BD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4820" w:type="dxa"/>
          </w:tcPr>
          <w:p w:rsidR="00415BD1" w:rsidRDefault="00415BD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415BD1" w:rsidRDefault="00415BD1" w:rsidP="00733F0D">
            <w:pPr>
              <w:rPr>
                <w:sz w:val="20"/>
              </w:rPr>
            </w:pPr>
            <w:r>
              <w:rPr>
                <w:sz w:val="20"/>
              </w:rPr>
              <w:t xml:space="preserve">Incident and problem records can be also submitted locally through the local Service Desk operated by the Resource Centre and/or the Resource infrastructure Provider. Local tickets will be escalated to the </w:t>
            </w:r>
            <w:r w:rsidR="00D24B81">
              <w:rPr>
                <w:sz w:val="20"/>
              </w:rPr>
              <w:t xml:space="preserve">Resource infrastructure Provider or the </w:t>
            </w:r>
            <w:r>
              <w:rPr>
                <w:sz w:val="20"/>
              </w:rPr>
              <w:t>EGI.eu 2</w:t>
            </w:r>
            <w:r w:rsidRPr="00AB1C1F">
              <w:rPr>
                <w:sz w:val="20"/>
                <w:vertAlign w:val="superscript"/>
              </w:rPr>
              <w:t>nd</w:t>
            </w:r>
            <w:r>
              <w:rPr>
                <w:sz w:val="20"/>
              </w:rPr>
              <w:t xml:space="preserve"> level support </w:t>
            </w:r>
            <w:r w:rsidR="00D24B81">
              <w:rPr>
                <w:sz w:val="20"/>
              </w:rPr>
              <w:t xml:space="preserve">units </w:t>
            </w:r>
            <w:r>
              <w:rPr>
                <w:sz w:val="20"/>
              </w:rPr>
              <w:t>if specialized support about deployed software is required (Provider: RC/RP)</w:t>
            </w:r>
          </w:p>
          <w:p w:rsidR="00415BD1" w:rsidRPr="00AB1C1F" w:rsidRDefault="00415BD1" w:rsidP="00733F0D">
            <w:pPr>
              <w:rPr>
                <w:sz w:val="20"/>
              </w:rPr>
            </w:pPr>
            <w:r w:rsidRPr="00AB1C1F">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2</w:t>
            </w:r>
            <w:r w:rsidRPr="00AB1C1F">
              <w:rPr>
                <w:sz w:val="20"/>
                <w:vertAlign w:val="superscript"/>
              </w:rPr>
              <w:t>nd</w:t>
            </w:r>
            <w:r w:rsidRPr="00AB1C1F">
              <w:rPr>
                <w:sz w:val="20"/>
              </w:rPr>
              <w:t xml:space="preserve"> level support</w:t>
            </w:r>
          </w:p>
        </w:tc>
        <w:tc>
          <w:tcPr>
            <w:tcW w:w="4820" w:type="dxa"/>
          </w:tcPr>
          <w:p w:rsidR="00415BD1" w:rsidRDefault="00415BD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w:t>
            </w:r>
          </w:p>
          <w:p w:rsidR="00415BD1" w:rsidRPr="00AB1C1F" w:rsidRDefault="00415BD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Early Life Support</w:t>
            </w:r>
          </w:p>
        </w:tc>
        <w:tc>
          <w:tcPr>
            <w:tcW w:w="4820" w:type="dxa"/>
          </w:tcPr>
          <w:p w:rsidR="00415BD1" w:rsidRPr="00AB1C1F" w:rsidRDefault="00415BD1" w:rsidP="00733F0D">
            <w:pPr>
              <w:jc w:val="left"/>
              <w:rPr>
                <w:sz w:val="20"/>
              </w:rPr>
            </w:pPr>
            <w:r>
              <w:rPr>
                <w:sz w:val="20"/>
              </w:rPr>
              <w:t>A selected list of expert RCs participate to the early adoption of new software releases. Incidents experienced during this phase are recorded and handled to the EGI Service Desk, which forwards these to the relevant technology providers. EGI.eu is responsible of coordinating this process.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p>
        </w:tc>
        <w:tc>
          <w:tcPr>
            <w:tcW w:w="851" w:type="dxa"/>
          </w:tcPr>
          <w:p w:rsidR="00415BD1" w:rsidRDefault="00415BD1" w:rsidP="00733F0D">
            <w:pPr>
              <w:jc w:val="center"/>
              <w:rPr>
                <w:sz w:val="20"/>
              </w:rPr>
            </w:pPr>
            <w:r>
              <w:rPr>
                <w:sz w:val="20"/>
              </w:rPr>
              <w:t>RCs</w:t>
            </w:r>
          </w:p>
          <w:p w:rsidR="00415BD1" w:rsidRPr="00362D39" w:rsidRDefault="00415BD1" w:rsidP="00733F0D">
            <w:pPr>
              <w:jc w:val="center"/>
              <w:rPr>
                <w:sz w:val="20"/>
              </w:rPr>
            </w:pPr>
          </w:p>
        </w:tc>
        <w:tc>
          <w:tcPr>
            <w:tcW w:w="1701" w:type="dxa"/>
          </w:tcPr>
          <w:p w:rsidR="00415BD1" w:rsidRPr="00C92FEA" w:rsidRDefault="00FE2986" w:rsidP="00733F0D">
            <w:pPr>
              <w:jc w:val="left"/>
              <w:rPr>
                <w:b/>
                <w:sz w:val="20"/>
              </w:rPr>
            </w:pPr>
            <w:r>
              <w:rPr>
                <w:b/>
                <w:sz w:val="20"/>
              </w:rPr>
              <w:t>Service Transition</w:t>
            </w:r>
          </w:p>
          <w:p w:rsidR="00415BD1" w:rsidRPr="00AB1C1F" w:rsidRDefault="00415BD1" w:rsidP="00733F0D">
            <w:pPr>
              <w:jc w:val="left"/>
              <w:rPr>
                <w:sz w:val="20"/>
              </w:rPr>
            </w:pPr>
            <w:r>
              <w:rPr>
                <w:sz w:val="20"/>
              </w:rPr>
              <w:t>(Service validation and testing)</w:t>
            </w:r>
          </w:p>
        </w:tc>
        <w:tc>
          <w:tcPr>
            <w:tcW w:w="961" w:type="dxa"/>
          </w:tcPr>
          <w:p w:rsidR="00415BD1" w:rsidRPr="00AB1C1F" w:rsidRDefault="00415BD1" w:rsidP="00733F0D">
            <w:pPr>
              <w:rPr>
                <w:sz w:val="20"/>
              </w:rPr>
            </w:pPr>
            <w:r>
              <w:rPr>
                <w:sz w:val="20"/>
              </w:rPr>
              <w:t>=</w:t>
            </w:r>
          </w:p>
        </w:tc>
      </w:tr>
    </w:tbl>
    <w:p w:rsidR="00415BD1" w:rsidRDefault="00415BD1" w:rsidP="00415BD1"/>
    <w:p w:rsidR="00415BD1" w:rsidRDefault="00415BD1" w:rsidP="00415BD1">
      <w:pPr>
        <w:suppressAutoHyphens w:val="0"/>
        <w:spacing w:before="0"/>
        <w:jc w:val="left"/>
      </w:pPr>
      <w:r>
        <w:br w:type="page"/>
      </w:r>
    </w:p>
    <w:p w:rsidR="00415BD1" w:rsidRDefault="00415BD1" w:rsidP="00415BD1"/>
    <w:p w:rsidR="00415BD1" w:rsidRDefault="00415BD1" w:rsidP="00415BD1">
      <w:pPr>
        <w:pStyle w:val="Heading3"/>
      </w:pPr>
      <w:bookmarkStart w:id="71" w:name="_Ref307496020"/>
      <w:bookmarkStart w:id="72" w:name="_Toc307613736"/>
      <w:bookmarkStart w:id="73" w:name="_Ref305544898"/>
      <w:r>
        <w:t>Operations</w:t>
      </w:r>
      <w:bookmarkEnd w:id="71"/>
      <w:r>
        <w:t xml:space="preserve"> and Coordination</w:t>
      </w:r>
      <w:bookmarkEnd w:id="72"/>
    </w:p>
    <w:p w:rsidR="00415BD1" w:rsidRDefault="00415BD1" w:rsidP="00415BD1">
      <w:pPr>
        <w:pStyle w:val="Caption"/>
      </w:pPr>
      <w:proofErr w:type="gramStart"/>
      <w:r>
        <w:t xml:space="preserve">Table </w:t>
      </w:r>
      <w:fldSimple w:instr=" SEQ Table \* ARABIC ">
        <w:r w:rsidR="00E5537A">
          <w:rPr>
            <w:noProof/>
          </w:rPr>
          <w:t>4</w:t>
        </w:r>
      </w:fldSimple>
      <w:bookmarkEnd w:id="73"/>
      <w:r>
        <w:t>.</w:t>
      </w:r>
      <w:proofErr w:type="gramEnd"/>
      <w:r>
        <w:t xml:space="preserve"> Operations and Coordination Service Unit</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733F0D">
        <w:trPr>
          <w:cantSplit/>
          <w:trHeight w:val="413"/>
          <w:jc w:val="center"/>
        </w:trPr>
        <w:tc>
          <w:tcPr>
            <w:tcW w:w="7492" w:type="dxa"/>
            <w:gridSpan w:val="5"/>
            <w:shd w:val="clear" w:color="auto" w:fill="F2F2F2" w:themeFill="background1" w:themeFillShade="F2"/>
            <w:vAlign w:val="center"/>
          </w:tcPr>
          <w:p w:rsidR="00415BD1" w:rsidRPr="004667AB" w:rsidRDefault="00415BD1" w:rsidP="00733F0D">
            <w:pPr>
              <w:ind w:left="113" w:right="113"/>
              <w:jc w:val="center"/>
              <w:rPr>
                <w:b/>
                <w:sz w:val="20"/>
              </w:rPr>
            </w:pPr>
            <w:del w:id="74" w:author="Dr. Thomas Schaaf" w:date="2011-11-26T10:14:00Z">
              <w:r w:rsidRPr="004667AB" w:rsidDel="000E3D56">
                <w:rPr>
                  <w:b/>
                  <w:sz w:val="20"/>
                </w:rPr>
                <w:delText>Business Unit</w:delText>
              </w:r>
            </w:del>
            <w:ins w:id="75" w:author="Dr. Thomas Schaaf" w:date="2011-11-26T10:14:00Z">
              <w:r w:rsidR="000E3D56">
                <w:rPr>
                  <w:b/>
                  <w:sz w:val="20"/>
                </w:rPr>
                <w:t>Line of Service</w:t>
              </w:r>
            </w:ins>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208"/>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Customers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733F0D">
        <w:trPr>
          <w:cantSplit/>
          <w:trHeight w:val="890"/>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(Capacity Management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Coordinated Capacity Management and Planning across multiple providers</w:t>
            </w:r>
          </w:p>
        </w:tc>
      </w:tr>
      <w:tr w:rsidR="00415BD1" w:rsidTr="00733F0D">
        <w:trPr>
          <w:jc w:val="center"/>
        </w:trPr>
        <w:tc>
          <w:tcPr>
            <w:tcW w:w="1538" w:type="dxa"/>
          </w:tcPr>
          <w:p w:rsidR="00415BD1" w:rsidRPr="00362D39" w:rsidRDefault="00415BD1" w:rsidP="00733F0D">
            <w:pPr>
              <w:jc w:val="left"/>
              <w:rPr>
                <w:sz w:val="20"/>
              </w:rPr>
            </w:pPr>
            <w:r>
              <w:rPr>
                <w:sz w:val="20"/>
              </w:rPr>
              <w:t>Availability Management</w:t>
            </w:r>
          </w:p>
        </w:tc>
        <w:tc>
          <w:tcPr>
            <w:tcW w:w="4253" w:type="dxa"/>
          </w:tcPr>
          <w:p w:rsidR="00415BD1" w:rsidRPr="00362D39" w:rsidRDefault="00415BD1" w:rsidP="00733F0D">
            <w:pPr>
              <w:jc w:val="left"/>
              <w:rPr>
                <w:sz w:val="20"/>
              </w:rPr>
            </w:pPr>
            <w:r>
              <w:rPr>
                <w:sz w:val="20"/>
              </w:rPr>
              <w:t xml:space="preserve">Overlooking at RP and EGI.eu level of </w:t>
            </w:r>
            <w:r w:rsidR="003761C6">
              <w:rPr>
                <w:sz w:val="20"/>
              </w:rPr>
              <w:t>Availability</w:t>
            </w:r>
            <w:r>
              <w:rPr>
                <w:sz w:val="20"/>
              </w:rPr>
              <w:t xml:space="preserve"> status of services and support in case of low performance (EGI.eu and RPs)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(Availability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tools for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 xml:space="preserve">Definition of roles, responsibilities and </w:t>
            </w:r>
            <w:r>
              <w:rPr>
                <w:sz w:val="20"/>
              </w:rPr>
              <w:lastRenderedPageBreak/>
              <w:t>maintenance of the procedures for handling of procedures for report management (EGI.eu)</w:t>
            </w:r>
          </w:p>
        </w:tc>
        <w:tc>
          <w:tcPr>
            <w:tcW w:w="425" w:type="dxa"/>
          </w:tcPr>
          <w:p w:rsidR="00415BD1" w:rsidRPr="00362D39" w:rsidRDefault="00415BD1" w:rsidP="00733F0D">
            <w:pPr>
              <w:jc w:val="center"/>
              <w:rPr>
                <w:sz w:val="20"/>
              </w:rPr>
            </w:pPr>
            <w:r>
              <w:rPr>
                <w:sz w:val="20"/>
              </w:rPr>
              <w:lastRenderedPageBreak/>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 partners with specialize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r>
        <w:lastRenderedPageBreak/>
        <w:t>Service Design</w:t>
      </w:r>
      <w:bookmarkEnd w:id="28"/>
    </w:p>
    <w:p w:rsidR="00C24CB0" w:rsidRDefault="00C24CB0" w:rsidP="00C24CB0">
      <w:r>
        <w:t>In this stage the plans produced by Service Strategy are translated into the blueprint for delivering the related objectives</w:t>
      </w:r>
      <w:r w:rsidR="00296987">
        <w:t xml:space="preserve"> [IT-D]</w:t>
      </w:r>
      <w:r>
        <w:t xml:space="preserve">. During </w:t>
      </w:r>
      <w:r w:rsidR="00FE2986">
        <w:t>Service Design</w:t>
      </w:r>
      <w:r>
        <w:t xml:space="preserve"> strategic principles are converted into a service portfolio. </w:t>
      </w:r>
      <w:r w:rsidR="00FE2986">
        <w:t>Service Design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FE2986" w:rsidP="00C24CB0">
      <w:pPr>
        <w:rPr>
          <w:rFonts w:eastAsia="Cambria"/>
          <w:lang w:eastAsia="en-GB"/>
        </w:rPr>
      </w:pPr>
      <w:r>
        <w:t>Service Design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C24CB0" w:rsidP="00C24CB0">
      <w:pPr>
        <w:pStyle w:val="Heading2"/>
      </w:pPr>
      <w:bookmarkStart w:id="76" w:name="_Toc307613738"/>
      <w:r>
        <w:t>Design co-ordination</w:t>
      </w:r>
      <w:bookmarkEnd w:id="76"/>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E5537A">
        <w:t xml:space="preserve">Figure </w:t>
      </w:r>
      <w:r w:rsidR="00E5537A">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eastAsia="en-GB"/>
        </w:rPr>
        <w:drawing>
          <wp:inline distT="0" distB="0" distL="0" distR="0" wp14:anchorId="58B09EFF" wp14:editId="0AD071E9">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77" w:name="_Ref306789285"/>
      <w:proofErr w:type="gramStart"/>
      <w:r>
        <w:t xml:space="preserve">Figure </w:t>
      </w:r>
      <w:fldSimple w:instr=" SEQ Figure \* ARABIC ">
        <w:r w:rsidR="00E5537A">
          <w:rPr>
            <w:noProof/>
          </w:rPr>
          <w:t>2</w:t>
        </w:r>
      </w:fldSimple>
      <w:bookmarkEnd w:id="77"/>
      <w:r>
        <w:t>.</w:t>
      </w:r>
      <w:proofErr w:type="gramEnd"/>
      <w:r>
        <w:t xml:space="preserve"> Requirements gathering process (blue rectangles) supporting design coordination at the Technology Coordination Board.</w:t>
      </w:r>
    </w:p>
    <w:p w:rsidR="00C24CB0" w:rsidRDefault="00C24CB0" w:rsidP="00C24CB0">
      <w:pPr>
        <w:pStyle w:val="Heading2"/>
      </w:pPr>
      <w:bookmarkStart w:id="78" w:name="_Toc307613739"/>
      <w:commentRangeStart w:id="79"/>
      <w:r>
        <w:lastRenderedPageBreak/>
        <w:t>Service catalogue management</w:t>
      </w:r>
      <w:bookmarkEnd w:id="78"/>
      <w:commentRangeEnd w:id="79"/>
      <w:r w:rsidR="00D92772">
        <w:rPr>
          <w:rStyle w:val="CommentReference"/>
          <w:rFonts w:ascii="Times New Roman" w:hAnsi="Times New Roman"/>
          <w:b w:val="0"/>
          <w:bCs w:val="0"/>
          <w:i w:val="0"/>
          <w:iCs w:val="0"/>
          <w:lang w:val="x-none"/>
        </w:rPr>
        <w:commentReference w:id="79"/>
      </w:r>
    </w:p>
    <w:p w:rsidR="00C24CB0" w:rsidRDefault="00222474" w:rsidP="00C24CB0">
      <w:pPr>
        <w:rPr>
          <w:rFonts w:eastAsia="Cambria"/>
          <w:lang w:eastAsia="en-GB"/>
        </w:rPr>
      </w:pPr>
      <w:ins w:id="80" w:author="Dr. Thomas Schaaf" w:date="2011-11-16T22:34:00Z">
        <w:r>
          <w:rPr>
            <w:rFonts w:eastAsia="Cambria"/>
            <w:lang w:eastAsia="en-GB"/>
          </w:rPr>
          <w:t>A</w:t>
        </w:r>
      </w:ins>
      <w:ins w:id="81" w:author="Dr. Thomas Schaaf" w:date="2011-11-16T22:37:00Z">
        <w:r>
          <w:rPr>
            <w:rFonts w:eastAsia="Cambria"/>
            <w:lang w:eastAsia="en-GB"/>
          </w:rPr>
          <w:t>ccording to ITIL</w:t>
        </w:r>
      </w:ins>
      <w:ins w:id="82" w:author="Dr. Thomas Schaaf" w:date="2011-11-16T22:38:00Z">
        <w:r>
          <w:rPr>
            <w:rFonts w:eastAsia="Cambria"/>
            <w:lang w:eastAsia="en-GB"/>
          </w:rPr>
          <w:t xml:space="preserve"> good practice</w:t>
        </w:r>
      </w:ins>
      <w:ins w:id="83" w:author="Dr. Thomas Schaaf" w:date="2011-11-16T22:37:00Z">
        <w:r>
          <w:rPr>
            <w:rFonts w:eastAsia="Cambria"/>
            <w:lang w:eastAsia="en-GB"/>
          </w:rPr>
          <w:t xml:space="preserve">, </w:t>
        </w:r>
        <w:proofErr w:type="gramStart"/>
        <w:r>
          <w:rPr>
            <w:rFonts w:eastAsia="Cambria"/>
            <w:lang w:eastAsia="en-GB"/>
          </w:rPr>
          <w:t>a</w:t>
        </w:r>
      </w:ins>
      <w:proofErr w:type="gramEnd"/>
      <w:ins w:id="84" w:author="Dr. Thomas Schaaf" w:date="2011-11-16T22:34:00Z">
        <w:r>
          <w:rPr>
            <w:rFonts w:eastAsia="Cambria"/>
            <w:lang w:eastAsia="en-GB"/>
          </w:rPr>
          <w:t xml:space="preserve"> s</w:t>
        </w:r>
      </w:ins>
      <w:del w:id="85" w:author="Dr. Thomas Schaaf" w:date="2011-11-16T22:34:00Z">
        <w:r w:rsidR="00C24CB0" w:rsidDel="00222474">
          <w:rPr>
            <w:rFonts w:eastAsia="Cambria"/>
            <w:lang w:eastAsia="en-GB"/>
          </w:rPr>
          <w:delText>S</w:delText>
        </w:r>
      </w:del>
      <w:r w:rsidR="00C24CB0">
        <w:rPr>
          <w:rFonts w:eastAsia="Cambria"/>
          <w:lang w:eastAsia="en-GB"/>
        </w:rPr>
        <w:t>ervice catalog</w:t>
      </w:r>
      <w:r w:rsidR="006A403F">
        <w:rPr>
          <w:rFonts w:eastAsia="Cambria"/>
          <w:lang w:eastAsia="en-GB"/>
        </w:rPr>
        <w:t>ue is a database or structured d</w:t>
      </w:r>
      <w:r w:rsidR="00C24CB0">
        <w:rPr>
          <w:rFonts w:eastAsia="Cambria"/>
          <w:lang w:eastAsia="en-GB"/>
        </w:rPr>
        <w:t>ocument wi</w:t>
      </w:r>
      <w:r w:rsidR="006A403F">
        <w:rPr>
          <w:rFonts w:eastAsia="Cambria"/>
          <w:lang w:eastAsia="en-GB"/>
        </w:rPr>
        <w:t>th information about all live IT s</w:t>
      </w:r>
      <w:r w:rsidR="00C24CB0">
        <w:rPr>
          <w:rFonts w:eastAsia="Cambria"/>
          <w:lang w:eastAsia="en-GB"/>
        </w:rPr>
        <w:t xml:space="preserve">ervices, including those available for </w:t>
      </w:r>
      <w:ins w:id="86" w:author="Dr. Thomas Schaaf" w:date="2011-11-16T22:36:00Z">
        <w:r>
          <w:rPr>
            <w:rFonts w:eastAsia="Cambria"/>
            <w:lang w:eastAsia="en-GB"/>
          </w:rPr>
          <w:t>d</w:t>
        </w:r>
      </w:ins>
      <w:del w:id="87" w:author="Dr. Thomas Schaaf" w:date="2011-11-16T22:36:00Z">
        <w:r w:rsidR="00C24CB0" w:rsidDel="00222474">
          <w:rPr>
            <w:rFonts w:eastAsia="Cambria"/>
            <w:lang w:eastAsia="en-GB"/>
          </w:rPr>
          <w:delText>D</w:delText>
        </w:r>
      </w:del>
      <w:r w:rsidR="00C24CB0">
        <w:rPr>
          <w:rFonts w:eastAsia="Cambria"/>
          <w:lang w:eastAsia="en-GB"/>
        </w:rPr>
        <w:t>eployment. The Service Cat</w:t>
      </w:r>
      <w:r w:rsidR="006A403F">
        <w:rPr>
          <w:rFonts w:eastAsia="Cambria"/>
          <w:lang w:eastAsia="en-GB"/>
        </w:rPr>
        <w:t>alogue is the only part of the service portfolio published to c</w:t>
      </w:r>
      <w:r w:rsidR="00C24CB0">
        <w:rPr>
          <w:rFonts w:eastAsia="Cambria"/>
          <w:lang w:eastAsia="en-GB"/>
        </w:rPr>
        <w:t xml:space="preserve">ustomers, and is used to support the sale and delivery of IT Services. The Service Catalogue includes information about deliverables, prices, contact points, ordering and request </w:t>
      </w:r>
      <w:ins w:id="88" w:author="Dr. Thomas Schaaf" w:date="2011-11-16T22:35:00Z">
        <w:r>
          <w:rPr>
            <w:rFonts w:eastAsia="Cambria"/>
            <w:lang w:eastAsia="en-GB"/>
          </w:rPr>
          <w:t>p</w:t>
        </w:r>
      </w:ins>
      <w:del w:id="89" w:author="Dr. Thomas Schaaf" w:date="2011-11-16T22:35:00Z">
        <w:r w:rsidR="00C24CB0" w:rsidDel="00222474">
          <w:rPr>
            <w:rFonts w:eastAsia="Cambria"/>
            <w:lang w:eastAsia="en-GB"/>
          </w:rPr>
          <w:delText>P</w:delText>
        </w:r>
      </w:del>
      <w:r w:rsidR="00C24CB0">
        <w:rPr>
          <w:rFonts w:eastAsia="Cambria"/>
          <w:lang w:eastAsia="en-GB"/>
        </w:rPr>
        <w:t>rocesses.</w:t>
      </w:r>
    </w:p>
    <w:p w:rsidR="00C24CB0" w:rsidRDefault="00222474" w:rsidP="00C24CB0">
      <w:pPr>
        <w:rPr>
          <w:rFonts w:eastAsia="Cambria"/>
          <w:lang w:eastAsia="en-GB"/>
        </w:rPr>
      </w:pPr>
      <w:ins w:id="90" w:author="Dr. Thomas Schaaf" w:date="2011-11-16T22:38:00Z">
        <w:r>
          <w:rPr>
            <w:rFonts w:eastAsia="Cambria"/>
            <w:lang w:eastAsia="en-GB"/>
          </w:rPr>
          <w:t xml:space="preserve">In the EGI context, </w:t>
        </w:r>
      </w:ins>
      <w:r w:rsidR="00C24CB0">
        <w:rPr>
          <w:rFonts w:eastAsia="Cambria"/>
          <w:lang w:eastAsia="en-GB"/>
        </w:rPr>
        <w:t xml:space="preserve">Resources and </w:t>
      </w:r>
      <w:r w:rsidR="00813EA4">
        <w:rPr>
          <w:rFonts w:eastAsia="Cambria"/>
          <w:lang w:eastAsia="en-GB"/>
        </w:rPr>
        <w:t>Grid</w:t>
      </w:r>
      <w:r w:rsidR="00C24CB0">
        <w:rPr>
          <w:rFonts w:eastAsia="Cambria"/>
          <w:lang w:eastAsia="en-GB"/>
        </w:rPr>
        <w:t xml:space="preserve"> services either operated by Resource Centres or by EGI.eu are registered in the EGI repository for storing and presenting topology and resource information, named GOCDB</w:t>
      </w:r>
      <w:r w:rsidR="00C24CB0">
        <w:rPr>
          <w:rStyle w:val="FootnoteReference"/>
          <w:rFonts w:eastAsia="Cambria"/>
          <w:lang w:eastAsia="en-GB"/>
        </w:rPr>
        <w:footnoteReference w:id="1"/>
      </w:r>
      <w:r w:rsidR="00C24CB0">
        <w:rPr>
          <w:rFonts w:eastAsia="Cambria"/>
          <w:lang w:eastAsia="en-GB"/>
        </w:rPr>
        <w:t>.</w:t>
      </w:r>
    </w:p>
    <w:p w:rsidR="00222474" w:rsidRDefault="00C24CB0" w:rsidP="00C24CB0">
      <w:pPr>
        <w:rPr>
          <w:ins w:id="91" w:author="Dr. Thomas Schaaf" w:date="2011-11-16T22:42:00Z"/>
          <w:rFonts w:eastAsia="Cambria"/>
          <w:lang w:eastAsia="en-GB"/>
        </w:rPr>
      </w:pPr>
      <w:r>
        <w:rPr>
          <w:rFonts w:eastAsia="Cambria"/>
          <w:lang w:eastAsia="en-GB"/>
        </w:rPr>
        <w:t>GOCDB provides information about production services and information about the respective administrators and security contacts. It also supports service management functions such as declaring a downtime.</w:t>
      </w:r>
    </w:p>
    <w:p w:rsidR="00222474" w:rsidRDefault="00222474" w:rsidP="00C24CB0">
      <w:pPr>
        <w:rPr>
          <w:ins w:id="92" w:author="Dr. Thomas Schaaf" w:date="2011-11-16T22:42:00Z"/>
          <w:rFonts w:eastAsia="Cambria"/>
          <w:lang w:eastAsia="en-GB"/>
        </w:rPr>
      </w:pPr>
    </w:p>
    <w:tbl>
      <w:tblPr>
        <w:tblStyle w:val="TableGrid"/>
        <w:tblW w:w="0" w:type="auto"/>
        <w:tblLook w:val="04A0" w:firstRow="1" w:lastRow="0" w:firstColumn="1" w:lastColumn="0" w:noHBand="0" w:noVBand="1"/>
      </w:tblPr>
      <w:tblGrid>
        <w:gridCol w:w="3068"/>
        <w:gridCol w:w="3068"/>
        <w:gridCol w:w="3068"/>
      </w:tblGrid>
      <w:tr w:rsidR="0036733D" w:rsidTr="00CB183A">
        <w:trPr>
          <w:ins w:id="93" w:author="Dr. Thomas Schaaf" w:date="2011-11-16T22:44:00Z"/>
        </w:trPr>
        <w:tc>
          <w:tcPr>
            <w:tcW w:w="9204" w:type="dxa"/>
            <w:gridSpan w:val="3"/>
          </w:tcPr>
          <w:p w:rsidR="0036733D" w:rsidRDefault="00CB183A" w:rsidP="00CB183A">
            <w:pPr>
              <w:jc w:val="left"/>
              <w:rPr>
                <w:ins w:id="94" w:author="Dr. Thomas Schaaf" w:date="2011-11-16T22:44:00Z"/>
                <w:rFonts w:eastAsia="Cambria"/>
                <w:lang w:eastAsia="en-GB"/>
              </w:rPr>
            </w:pPr>
            <w:commentRangeStart w:id="95"/>
            <w:ins w:id="96" w:author="Dr. Thomas Schaaf" w:date="2011-11-16T22:46:00Z">
              <w:r>
                <w:rPr>
                  <w:rFonts w:eastAsia="Cambria"/>
                  <w:lang w:eastAsia="en-GB"/>
                </w:rPr>
                <w:t>Overview</w:t>
              </w:r>
            </w:ins>
            <w:commentRangeEnd w:id="95"/>
            <w:ins w:id="97" w:author="Dr. Thomas Schaaf" w:date="2011-11-26T09:43:00Z">
              <w:r w:rsidR="00CD0906">
                <w:rPr>
                  <w:rStyle w:val="CommentReference"/>
                  <w:lang w:val="x-none"/>
                </w:rPr>
                <w:commentReference w:id="95"/>
              </w:r>
            </w:ins>
            <w:ins w:id="98" w:author="Dr. Thomas Schaaf" w:date="2011-11-16T22:46:00Z">
              <w:r>
                <w:rPr>
                  <w:rFonts w:eastAsia="Cambria"/>
                  <w:lang w:eastAsia="en-GB"/>
                </w:rPr>
                <w:t xml:space="preserve"> of </w:t>
              </w:r>
            </w:ins>
            <w:ins w:id="99" w:author="Dr. Thomas Schaaf" w:date="2011-11-26T09:10:00Z">
              <w:r>
                <w:rPr>
                  <w:rFonts w:eastAsia="Cambria"/>
                  <w:lang w:eastAsia="en-GB"/>
                </w:rPr>
                <w:t>EGI’s</w:t>
              </w:r>
            </w:ins>
            <w:ins w:id="100" w:author="Dr. Thomas Schaaf" w:date="2011-11-16T22:46:00Z">
              <w:r w:rsidR="0036733D">
                <w:rPr>
                  <w:rFonts w:eastAsia="Cambria"/>
                  <w:lang w:eastAsia="en-GB"/>
                </w:rPr>
                <w:t xml:space="preserve"> process of Service catalogue management</w:t>
              </w:r>
            </w:ins>
          </w:p>
        </w:tc>
      </w:tr>
      <w:tr w:rsidR="00222474" w:rsidTr="00CB183A">
        <w:trPr>
          <w:ins w:id="101" w:author="Dr. Thomas Schaaf" w:date="2011-11-16T22:44:00Z"/>
        </w:trPr>
        <w:tc>
          <w:tcPr>
            <w:tcW w:w="3068" w:type="dxa"/>
          </w:tcPr>
          <w:p w:rsidR="00222474" w:rsidRDefault="00222474" w:rsidP="00CB183A">
            <w:pPr>
              <w:jc w:val="left"/>
              <w:rPr>
                <w:ins w:id="102" w:author="Dr. Thomas Schaaf" w:date="2011-11-16T22:44:00Z"/>
                <w:rFonts w:eastAsia="Cambria"/>
                <w:lang w:eastAsia="en-GB"/>
              </w:rPr>
            </w:pPr>
          </w:p>
        </w:tc>
        <w:tc>
          <w:tcPr>
            <w:tcW w:w="3068" w:type="dxa"/>
          </w:tcPr>
          <w:p w:rsidR="00222474" w:rsidRDefault="0036733D" w:rsidP="00CB183A">
            <w:pPr>
              <w:jc w:val="left"/>
              <w:rPr>
                <w:ins w:id="103" w:author="Dr. Thomas Schaaf" w:date="2011-11-16T22:44:00Z"/>
                <w:rFonts w:eastAsia="Cambria"/>
                <w:lang w:eastAsia="en-GB"/>
              </w:rPr>
            </w:pPr>
            <w:ins w:id="104" w:author="Dr. Thomas Schaaf" w:date="2011-11-16T22:45:00Z">
              <w:r>
                <w:rPr>
                  <w:rFonts w:eastAsia="Cambria"/>
                  <w:lang w:eastAsia="en-GB"/>
                </w:rPr>
                <w:t>General good practice (ITIL)</w:t>
              </w:r>
            </w:ins>
          </w:p>
        </w:tc>
        <w:tc>
          <w:tcPr>
            <w:tcW w:w="3068" w:type="dxa"/>
          </w:tcPr>
          <w:p w:rsidR="00222474" w:rsidRDefault="0036733D" w:rsidP="00CB183A">
            <w:pPr>
              <w:jc w:val="left"/>
              <w:rPr>
                <w:ins w:id="105" w:author="Dr. Thomas Schaaf" w:date="2011-11-16T22:44:00Z"/>
                <w:rFonts w:eastAsia="Cambria"/>
                <w:lang w:eastAsia="en-GB"/>
              </w:rPr>
            </w:pPr>
            <w:ins w:id="106" w:author="Dr. Thomas Schaaf" w:date="2011-11-16T22:45:00Z">
              <w:r>
                <w:rPr>
                  <w:rFonts w:eastAsia="Cambria"/>
                  <w:lang w:eastAsia="en-GB"/>
                </w:rPr>
                <w:t>EGI Implementation</w:t>
              </w:r>
            </w:ins>
          </w:p>
        </w:tc>
      </w:tr>
      <w:tr w:rsidR="00222474" w:rsidTr="00CB183A">
        <w:trPr>
          <w:ins w:id="107" w:author="Dr. Thomas Schaaf" w:date="2011-11-16T22:44:00Z"/>
        </w:trPr>
        <w:tc>
          <w:tcPr>
            <w:tcW w:w="3068" w:type="dxa"/>
          </w:tcPr>
          <w:p w:rsidR="00222474" w:rsidRDefault="0036733D" w:rsidP="00CB183A">
            <w:pPr>
              <w:jc w:val="left"/>
              <w:rPr>
                <w:ins w:id="108" w:author="Dr. Thomas Schaaf" w:date="2011-11-16T22:44:00Z"/>
                <w:rFonts w:eastAsia="Cambria"/>
                <w:lang w:eastAsia="en-GB"/>
              </w:rPr>
            </w:pPr>
            <w:ins w:id="109" w:author="Dr. Thomas Schaaf" w:date="2011-11-16T22:44:00Z">
              <w:r>
                <w:rPr>
                  <w:rFonts w:eastAsia="Cambria"/>
                  <w:lang w:eastAsia="en-GB"/>
                </w:rPr>
                <w:t>Goal of the process</w:t>
              </w:r>
            </w:ins>
          </w:p>
        </w:tc>
        <w:tc>
          <w:tcPr>
            <w:tcW w:w="3068" w:type="dxa"/>
          </w:tcPr>
          <w:p w:rsidR="00222474" w:rsidRDefault="00F52EB4" w:rsidP="00CB183A">
            <w:pPr>
              <w:jc w:val="left"/>
              <w:rPr>
                <w:ins w:id="110" w:author="Dr. Thomas Schaaf" w:date="2011-11-16T22:44:00Z"/>
                <w:rFonts w:eastAsia="Cambria"/>
                <w:lang w:eastAsia="en-GB"/>
              </w:rPr>
            </w:pPr>
            <w:ins w:id="111" w:author="Dr. Thomas Schaaf" w:date="2011-11-16T22:46:00Z">
              <w:r>
                <w:rPr>
                  <w:rFonts w:eastAsia="Cambria"/>
                  <w:lang w:eastAsia="en-GB"/>
                </w:rPr>
                <w:t>To develop and maintain and accurate and up-to-date service catalogue</w:t>
              </w:r>
            </w:ins>
          </w:p>
        </w:tc>
        <w:tc>
          <w:tcPr>
            <w:tcW w:w="3068" w:type="dxa"/>
          </w:tcPr>
          <w:p w:rsidR="00222474" w:rsidRDefault="00F52EB4" w:rsidP="00CB183A">
            <w:pPr>
              <w:jc w:val="left"/>
              <w:rPr>
                <w:ins w:id="112" w:author="Dr. Thomas Schaaf" w:date="2011-11-16T22:44:00Z"/>
                <w:rFonts w:eastAsia="Cambria"/>
                <w:lang w:eastAsia="en-GB"/>
              </w:rPr>
            </w:pPr>
            <w:ins w:id="113" w:author="Dr. Thomas Schaaf" w:date="2011-11-16T22:47:00Z">
              <w:r>
                <w:rPr>
                  <w:rFonts w:eastAsia="Cambria"/>
                  <w:lang w:eastAsia="en-GB"/>
                </w:rPr>
                <w:t>To maintain GOCDB</w:t>
              </w:r>
            </w:ins>
          </w:p>
        </w:tc>
      </w:tr>
      <w:tr w:rsidR="0036733D" w:rsidTr="00CB183A">
        <w:trPr>
          <w:ins w:id="114" w:author="Dr. Thomas Schaaf" w:date="2011-11-16T22:44:00Z"/>
        </w:trPr>
        <w:tc>
          <w:tcPr>
            <w:tcW w:w="3068" w:type="dxa"/>
          </w:tcPr>
          <w:p w:rsidR="0036733D" w:rsidRDefault="0036733D" w:rsidP="00CB183A">
            <w:pPr>
              <w:jc w:val="left"/>
              <w:rPr>
                <w:ins w:id="115" w:author="Dr. Thomas Schaaf" w:date="2011-11-16T22:44:00Z"/>
                <w:rFonts w:eastAsia="Cambria"/>
                <w:lang w:eastAsia="en-GB"/>
              </w:rPr>
            </w:pPr>
            <w:ins w:id="116" w:author="Dr. Thomas Schaaf" w:date="2011-11-16T22:44:00Z">
              <w:r>
                <w:rPr>
                  <w:rFonts w:eastAsia="Cambria"/>
                  <w:lang w:eastAsia="en-GB"/>
                </w:rPr>
                <w:t>Inputs to the process</w:t>
              </w:r>
            </w:ins>
          </w:p>
        </w:tc>
        <w:tc>
          <w:tcPr>
            <w:tcW w:w="3068" w:type="dxa"/>
          </w:tcPr>
          <w:p w:rsidR="0036733D" w:rsidRDefault="00CB183A" w:rsidP="00CB183A">
            <w:pPr>
              <w:jc w:val="left"/>
              <w:rPr>
                <w:ins w:id="117" w:author="Dr. Thomas Schaaf" w:date="2011-11-16T22:44:00Z"/>
                <w:rFonts w:eastAsia="Cambria"/>
                <w:lang w:eastAsia="en-GB"/>
              </w:rPr>
            </w:pPr>
            <w:ins w:id="118" w:author="Dr. Thomas Schaaf" w:date="2011-11-26T09:10:00Z">
              <w:r>
                <w:rPr>
                  <w:rFonts w:eastAsia="Cambria"/>
                  <w:lang w:eastAsia="en-GB"/>
                </w:rPr>
                <w:t xml:space="preserve">Service </w:t>
              </w:r>
              <w:proofErr w:type="spellStart"/>
              <w:r>
                <w:rPr>
                  <w:rFonts w:eastAsia="Cambria"/>
                  <w:lang w:eastAsia="en-GB"/>
                </w:rPr>
                <w:t>portolio</w:t>
              </w:r>
            </w:ins>
            <w:proofErr w:type="spellEnd"/>
          </w:p>
        </w:tc>
        <w:tc>
          <w:tcPr>
            <w:tcW w:w="3068" w:type="dxa"/>
          </w:tcPr>
          <w:p w:rsidR="0036733D" w:rsidRDefault="00CB183A" w:rsidP="00CB183A">
            <w:pPr>
              <w:jc w:val="left"/>
              <w:rPr>
                <w:ins w:id="119" w:author="Dr. Thomas Schaaf" w:date="2011-11-16T22:44:00Z"/>
                <w:rFonts w:eastAsia="Cambria"/>
                <w:lang w:eastAsia="en-GB"/>
              </w:rPr>
            </w:pPr>
            <w:ins w:id="120" w:author="Dr. Thomas Schaaf" w:date="2011-11-26T09:15:00Z">
              <w:r>
                <w:rPr>
                  <w:rFonts w:eastAsia="Cambria"/>
                  <w:lang w:eastAsia="en-GB"/>
                </w:rPr>
                <w:t>EGI’s service portfolio</w:t>
              </w:r>
            </w:ins>
          </w:p>
        </w:tc>
      </w:tr>
      <w:tr w:rsidR="0036733D" w:rsidTr="00CB183A">
        <w:trPr>
          <w:ins w:id="121" w:author="Dr. Thomas Schaaf" w:date="2011-11-16T22:44:00Z"/>
        </w:trPr>
        <w:tc>
          <w:tcPr>
            <w:tcW w:w="3068" w:type="dxa"/>
          </w:tcPr>
          <w:p w:rsidR="0036733D" w:rsidRDefault="0036733D" w:rsidP="00CB183A">
            <w:pPr>
              <w:jc w:val="left"/>
              <w:rPr>
                <w:ins w:id="122" w:author="Dr. Thomas Schaaf" w:date="2011-11-16T22:44:00Z"/>
                <w:rFonts w:eastAsia="Cambria"/>
                <w:lang w:eastAsia="en-GB"/>
              </w:rPr>
            </w:pPr>
            <w:ins w:id="123" w:author="Dr. Thomas Schaaf" w:date="2011-11-16T22:44:00Z">
              <w:r>
                <w:rPr>
                  <w:rFonts w:eastAsia="Cambria"/>
                  <w:lang w:eastAsia="en-GB"/>
                </w:rPr>
                <w:t>Outputs of the process</w:t>
              </w:r>
            </w:ins>
          </w:p>
        </w:tc>
        <w:tc>
          <w:tcPr>
            <w:tcW w:w="3068" w:type="dxa"/>
          </w:tcPr>
          <w:p w:rsidR="0036733D" w:rsidRDefault="00CB183A" w:rsidP="00CB183A">
            <w:pPr>
              <w:jc w:val="left"/>
              <w:rPr>
                <w:ins w:id="124" w:author="Dr. Thomas Schaaf" w:date="2011-11-16T22:44:00Z"/>
                <w:rFonts w:eastAsia="Cambria"/>
                <w:lang w:eastAsia="en-GB"/>
              </w:rPr>
            </w:pPr>
            <w:ins w:id="125" w:author="Dr. Thomas Schaaf" w:date="2011-11-26T09:10:00Z">
              <w:r>
                <w:rPr>
                  <w:rFonts w:eastAsia="Cambria"/>
                  <w:lang w:eastAsia="en-GB"/>
                </w:rPr>
                <w:t>Published s</w:t>
              </w:r>
            </w:ins>
            <w:ins w:id="126" w:author="Dr. Thomas Schaaf" w:date="2011-11-16T22:47:00Z">
              <w:r w:rsidR="00F52EB4">
                <w:rPr>
                  <w:rFonts w:eastAsia="Cambria"/>
                  <w:lang w:eastAsia="en-GB"/>
                </w:rPr>
                <w:t>ervice catalogue</w:t>
              </w:r>
            </w:ins>
            <w:ins w:id="127" w:author="Dr. Thomas Schaaf" w:date="2011-11-26T09:10:00Z">
              <w:r>
                <w:rPr>
                  <w:rFonts w:eastAsia="Cambria"/>
                  <w:lang w:eastAsia="en-GB"/>
                </w:rPr>
                <w:t xml:space="preserve"> (or several target group-specific service catalogues, if necessary)</w:t>
              </w:r>
            </w:ins>
          </w:p>
        </w:tc>
        <w:tc>
          <w:tcPr>
            <w:tcW w:w="3068" w:type="dxa"/>
          </w:tcPr>
          <w:p w:rsidR="0036733D" w:rsidRDefault="00F52EB4" w:rsidP="00CB183A">
            <w:pPr>
              <w:jc w:val="left"/>
              <w:rPr>
                <w:ins w:id="128" w:author="Dr. Thomas Schaaf" w:date="2011-11-16T22:44:00Z"/>
                <w:rFonts w:eastAsia="Cambria"/>
                <w:lang w:eastAsia="en-GB"/>
              </w:rPr>
            </w:pPr>
            <w:ins w:id="129" w:author="Dr. Thomas Schaaf" w:date="2011-11-16T22:47:00Z">
              <w:r>
                <w:rPr>
                  <w:rFonts w:eastAsia="Cambria"/>
                  <w:lang w:eastAsia="en-GB"/>
                </w:rPr>
                <w:t>GOCDB</w:t>
              </w:r>
            </w:ins>
          </w:p>
        </w:tc>
      </w:tr>
      <w:tr w:rsidR="0036733D" w:rsidTr="00CB183A">
        <w:trPr>
          <w:ins w:id="130" w:author="Dr. Thomas Schaaf" w:date="2011-11-16T22:44:00Z"/>
        </w:trPr>
        <w:tc>
          <w:tcPr>
            <w:tcW w:w="3068" w:type="dxa"/>
          </w:tcPr>
          <w:p w:rsidR="0036733D" w:rsidRDefault="00CB183A" w:rsidP="00CB183A">
            <w:pPr>
              <w:jc w:val="left"/>
              <w:rPr>
                <w:ins w:id="131" w:author="Dr. Thomas Schaaf" w:date="2011-11-16T22:44:00Z"/>
                <w:rFonts w:eastAsia="Cambria"/>
                <w:lang w:eastAsia="en-GB"/>
              </w:rPr>
            </w:pPr>
            <w:ins w:id="132" w:author="Dr. Thomas Schaaf" w:date="2011-11-26T09:13:00Z">
              <w:r>
                <w:rPr>
                  <w:rFonts w:eastAsia="Cambria"/>
                  <w:lang w:eastAsia="en-GB"/>
                </w:rPr>
                <w:t>Activities and p</w:t>
              </w:r>
            </w:ins>
            <w:ins w:id="133" w:author="Dr. Thomas Schaaf" w:date="2011-11-16T22:44:00Z">
              <w:r w:rsidR="0036733D">
                <w:rPr>
                  <w:rFonts w:eastAsia="Cambria"/>
                  <w:lang w:eastAsia="en-GB"/>
                </w:rPr>
                <w:t>rocedures</w:t>
              </w:r>
            </w:ins>
          </w:p>
        </w:tc>
        <w:tc>
          <w:tcPr>
            <w:tcW w:w="3068" w:type="dxa"/>
          </w:tcPr>
          <w:p w:rsidR="0036733D" w:rsidRDefault="00CB183A" w:rsidP="00CB183A">
            <w:pPr>
              <w:jc w:val="left"/>
              <w:rPr>
                <w:ins w:id="134" w:author="Dr. Thomas Schaaf" w:date="2011-11-26T09:15:00Z"/>
                <w:rFonts w:eastAsia="Cambria"/>
                <w:lang w:eastAsia="en-GB"/>
              </w:rPr>
            </w:pPr>
            <w:ins w:id="135" w:author="Dr. Thomas Schaaf" w:date="2011-11-26T09:15:00Z">
              <w:r>
                <w:rPr>
                  <w:rFonts w:eastAsia="Cambria"/>
                  <w:lang w:eastAsia="en-GB"/>
                </w:rPr>
                <w:t>1. Include new services in the service catalogue</w:t>
              </w:r>
            </w:ins>
            <w:ins w:id="136" w:author="Dr. Thomas Schaaf" w:date="2011-11-26T09:16:00Z">
              <w:r>
                <w:rPr>
                  <w:rFonts w:eastAsia="Cambria"/>
                  <w:lang w:eastAsia="en-GB"/>
                </w:rPr>
                <w:t xml:space="preserve"> according to a pre-defined template</w:t>
              </w:r>
            </w:ins>
          </w:p>
          <w:p w:rsidR="00CB183A" w:rsidRDefault="00CB183A" w:rsidP="00CB183A">
            <w:pPr>
              <w:jc w:val="left"/>
              <w:rPr>
                <w:ins w:id="137" w:author="Dr. Thomas Schaaf" w:date="2011-11-26T09:16:00Z"/>
                <w:rFonts w:eastAsia="Cambria"/>
                <w:lang w:eastAsia="en-GB"/>
              </w:rPr>
            </w:pPr>
            <w:ins w:id="138" w:author="Dr. Thomas Schaaf" w:date="2011-11-26T09:16:00Z">
              <w:r>
                <w:rPr>
                  <w:rFonts w:eastAsia="Cambria"/>
                  <w:lang w:eastAsia="en-GB"/>
                </w:rPr>
                <w:t>2. Change service specifications in the service catalogue, if necessary</w:t>
              </w:r>
            </w:ins>
            <w:ins w:id="139" w:author="Dr. Thomas Schaaf" w:date="2011-11-26T09:33:00Z">
              <w:r w:rsidR="009873CC">
                <w:rPr>
                  <w:rFonts w:eastAsia="Cambria"/>
                  <w:lang w:eastAsia="en-GB"/>
                </w:rPr>
                <w:t xml:space="preserve"> (apply change management procedures)</w:t>
              </w:r>
            </w:ins>
          </w:p>
          <w:p w:rsidR="00CB183A" w:rsidRDefault="00CB183A" w:rsidP="00CB183A">
            <w:pPr>
              <w:jc w:val="left"/>
              <w:rPr>
                <w:ins w:id="140" w:author="Dr. Thomas Schaaf" w:date="2011-11-26T09:16:00Z"/>
                <w:rFonts w:eastAsia="Cambria"/>
                <w:lang w:eastAsia="en-GB"/>
              </w:rPr>
            </w:pPr>
            <w:ins w:id="141" w:author="Dr. Thomas Schaaf" w:date="2011-11-26T09:16:00Z">
              <w:r>
                <w:rPr>
                  <w:rFonts w:eastAsia="Cambria"/>
                  <w:lang w:eastAsia="en-GB"/>
                </w:rPr>
                <w:t>3. Remove retired services from service catalogue</w:t>
              </w:r>
            </w:ins>
          </w:p>
          <w:p w:rsidR="00CB183A" w:rsidRDefault="00CB183A" w:rsidP="00CB183A">
            <w:pPr>
              <w:jc w:val="left"/>
              <w:rPr>
                <w:ins w:id="142" w:author="Dr. Thomas Schaaf" w:date="2011-11-26T09:17:00Z"/>
                <w:rFonts w:eastAsia="Cambria"/>
                <w:lang w:eastAsia="en-GB"/>
              </w:rPr>
            </w:pPr>
            <w:ins w:id="143" w:author="Dr. Thomas Schaaf" w:date="2011-11-26T09:16:00Z">
              <w:r>
                <w:rPr>
                  <w:rFonts w:eastAsia="Cambria"/>
                  <w:lang w:eastAsia="en-GB"/>
                </w:rPr>
                <w:t>4. Review service catalogue on a regular basis</w:t>
              </w:r>
            </w:ins>
          </w:p>
          <w:p w:rsidR="00CB183A" w:rsidRDefault="00CB183A" w:rsidP="00CB183A">
            <w:pPr>
              <w:jc w:val="left"/>
              <w:rPr>
                <w:ins w:id="144" w:author="Dr. Thomas Schaaf" w:date="2011-11-16T22:44:00Z"/>
                <w:rFonts w:eastAsia="Cambria"/>
                <w:lang w:eastAsia="en-GB"/>
              </w:rPr>
            </w:pPr>
            <w:ins w:id="145" w:author="Dr. Thomas Schaaf" w:date="2011-11-26T09:17:00Z">
              <w:r>
                <w:rPr>
                  <w:rFonts w:eastAsia="Cambria"/>
                  <w:lang w:eastAsia="en-GB"/>
                </w:rPr>
                <w:t>5. Publish and communicate new/changed versions of the service catalogue effectively; ensure out-dated copies are no longer used</w:t>
              </w:r>
            </w:ins>
          </w:p>
        </w:tc>
        <w:tc>
          <w:tcPr>
            <w:tcW w:w="3068" w:type="dxa"/>
          </w:tcPr>
          <w:p w:rsidR="0036733D" w:rsidRDefault="000009EA" w:rsidP="00CB183A">
            <w:pPr>
              <w:jc w:val="left"/>
              <w:rPr>
                <w:ins w:id="146" w:author="Dr. Thomas Schaaf" w:date="2011-11-16T22:44:00Z"/>
                <w:rFonts w:eastAsia="Cambria"/>
                <w:lang w:eastAsia="en-GB"/>
              </w:rPr>
            </w:pPr>
            <w:ins w:id="147" w:author="Dr. Thomas Schaaf" w:date="2011-11-26T09:34:00Z">
              <w:r>
                <w:rPr>
                  <w:rFonts w:eastAsia="Cambria"/>
                  <w:lang w:eastAsia="en-GB"/>
                </w:rPr>
                <w:t>&lt;If necessary, detailed procedures for each of the activities may be defined to ensure the outcomes of these procedures are consistent and repeatable. However, this is not mandatory to every process, in particular, if the process is operated by a small group of people, and if the complexity is not too high.&gt;</w:t>
              </w:r>
            </w:ins>
          </w:p>
        </w:tc>
      </w:tr>
      <w:tr w:rsidR="0036733D" w:rsidTr="00CB183A">
        <w:trPr>
          <w:ins w:id="148" w:author="Dr. Thomas Schaaf" w:date="2011-11-16T22:45:00Z"/>
        </w:trPr>
        <w:tc>
          <w:tcPr>
            <w:tcW w:w="3068" w:type="dxa"/>
          </w:tcPr>
          <w:p w:rsidR="0036733D" w:rsidRDefault="00CB183A" w:rsidP="00CB183A">
            <w:pPr>
              <w:jc w:val="left"/>
              <w:rPr>
                <w:ins w:id="149" w:author="Dr. Thomas Schaaf" w:date="2011-11-16T22:45:00Z"/>
                <w:rFonts w:eastAsia="Cambria"/>
                <w:lang w:eastAsia="en-GB"/>
              </w:rPr>
            </w:pPr>
            <w:ins w:id="150" w:author="Dr. Thomas Schaaf" w:date="2011-11-26T09:11:00Z">
              <w:r>
                <w:rPr>
                  <w:rFonts w:eastAsia="Cambria"/>
                  <w:lang w:eastAsia="en-GB"/>
                </w:rPr>
                <w:t>Roles and responsibilities</w:t>
              </w:r>
            </w:ins>
          </w:p>
        </w:tc>
        <w:tc>
          <w:tcPr>
            <w:tcW w:w="3068" w:type="dxa"/>
          </w:tcPr>
          <w:p w:rsidR="0036733D" w:rsidRDefault="00CB183A" w:rsidP="00CB183A">
            <w:pPr>
              <w:jc w:val="left"/>
              <w:rPr>
                <w:ins w:id="151" w:author="Dr. Thomas Schaaf" w:date="2011-11-26T09:13:00Z"/>
                <w:rFonts w:eastAsia="Cambria"/>
                <w:lang w:eastAsia="en-GB"/>
              </w:rPr>
            </w:pPr>
            <w:ins w:id="152" w:author="Dr. Thomas Schaaf" w:date="2011-11-26T09:18:00Z">
              <w:r>
                <w:rPr>
                  <w:rFonts w:eastAsia="Cambria"/>
                  <w:lang w:eastAsia="en-GB"/>
                </w:rPr>
                <w:t xml:space="preserve">1. </w:t>
              </w:r>
            </w:ins>
            <w:ins w:id="153" w:author="Dr. Thomas Schaaf" w:date="2011-11-26T09:11:00Z">
              <w:r>
                <w:rPr>
                  <w:rFonts w:eastAsia="Cambria"/>
                  <w:lang w:eastAsia="en-GB"/>
                </w:rPr>
                <w:t>Service catalogue manager</w:t>
              </w:r>
            </w:ins>
            <w:ins w:id="154" w:author="Dr. Thomas Schaaf" w:date="2011-11-26T09:36:00Z">
              <w:r w:rsidR="000009EA">
                <w:rPr>
                  <w:rFonts w:eastAsia="Cambria"/>
                  <w:lang w:eastAsia="en-GB"/>
                </w:rPr>
                <w:t xml:space="preserve"> (mandatory role)</w:t>
              </w:r>
            </w:ins>
          </w:p>
          <w:p w:rsidR="00CB183A" w:rsidRDefault="00CB183A" w:rsidP="00CB183A">
            <w:pPr>
              <w:jc w:val="left"/>
              <w:rPr>
                <w:ins w:id="155" w:author="Dr. Thomas Schaaf" w:date="2011-11-26T09:14:00Z"/>
                <w:rFonts w:eastAsia="Cambria"/>
                <w:lang w:eastAsia="en-GB"/>
              </w:rPr>
            </w:pPr>
            <w:ins w:id="156" w:author="Dr. Thomas Schaaf" w:date="2011-11-26T09:13:00Z">
              <w:r>
                <w:rPr>
                  <w:rFonts w:eastAsia="Cambria"/>
                  <w:lang w:eastAsia="en-GB"/>
                </w:rPr>
                <w:t xml:space="preserve">Responsibilities: Coordinate and/or perform all activities </w:t>
              </w:r>
            </w:ins>
            <w:ins w:id="157" w:author="Dr. Thomas Schaaf" w:date="2011-11-26T09:14:00Z">
              <w:r>
                <w:rPr>
                  <w:rFonts w:eastAsia="Cambria"/>
                  <w:lang w:eastAsia="en-GB"/>
                </w:rPr>
                <w:lastRenderedPageBreak/>
                <w:t>within this process</w:t>
              </w:r>
            </w:ins>
            <w:ins w:id="158" w:author="Dr. Thomas Schaaf" w:date="2011-11-26T09:20:00Z">
              <w:r w:rsidR="005F14D4">
                <w:rPr>
                  <w:rFonts w:eastAsia="Cambria"/>
                  <w:lang w:eastAsia="en-GB"/>
                </w:rPr>
                <w:t xml:space="preserve"> (see above), serve as a contact point/person to customers for questions or requests concerning the service offerings</w:t>
              </w:r>
            </w:ins>
          </w:p>
          <w:p w:rsidR="00CB183A" w:rsidRDefault="00CB183A" w:rsidP="00CB183A">
            <w:pPr>
              <w:jc w:val="left"/>
              <w:rPr>
                <w:ins w:id="159" w:author="Dr. Thomas Schaaf" w:date="2011-11-26T09:21:00Z"/>
                <w:rFonts w:eastAsia="Cambria"/>
                <w:lang w:eastAsia="en-GB"/>
              </w:rPr>
            </w:pPr>
            <w:ins w:id="160" w:author="Dr. Thomas Schaaf" w:date="2011-11-26T09:14:00Z">
              <w:r>
                <w:rPr>
                  <w:rFonts w:eastAsia="Cambria"/>
                  <w:lang w:eastAsia="en-GB"/>
                </w:rPr>
                <w:t>Required skills</w:t>
              </w:r>
            </w:ins>
            <w:ins w:id="161" w:author="Dr. Thomas Schaaf" w:date="2011-11-26T09:18:00Z">
              <w:r>
                <w:rPr>
                  <w:rFonts w:eastAsia="Cambria"/>
                  <w:lang w:eastAsia="en-GB"/>
                </w:rPr>
                <w:t xml:space="preserve"> and authorities</w:t>
              </w:r>
            </w:ins>
            <w:ins w:id="162" w:author="Dr. Thomas Schaaf" w:date="2011-11-26T09:14:00Z">
              <w:r>
                <w:rPr>
                  <w:rFonts w:eastAsia="Cambria"/>
                  <w:lang w:eastAsia="en-GB"/>
                </w:rPr>
                <w:t xml:space="preserve">: </w:t>
              </w:r>
            </w:ins>
            <w:ins w:id="163" w:author="Dr. Thomas Schaaf" w:date="2011-11-26T09:18:00Z">
              <w:r>
                <w:rPr>
                  <w:rFonts w:eastAsia="Cambria"/>
                  <w:lang w:eastAsia="en-GB"/>
                </w:rPr>
                <w:t>Sound o</w:t>
              </w:r>
            </w:ins>
            <w:ins w:id="164" w:author="Dr. Thomas Schaaf" w:date="2011-11-26T09:14:00Z">
              <w:r>
                <w:rPr>
                  <w:rFonts w:eastAsia="Cambria"/>
                  <w:lang w:eastAsia="en-GB"/>
                </w:rPr>
                <w:t>vervie</w:t>
              </w:r>
            </w:ins>
            <w:ins w:id="165" w:author="Dr. Thomas Schaaf" w:date="2011-11-26T09:18:00Z">
              <w:r>
                <w:rPr>
                  <w:rFonts w:eastAsia="Cambria"/>
                  <w:lang w:eastAsia="en-GB"/>
                </w:rPr>
                <w:t>w of and access to the service portfolio</w:t>
              </w:r>
            </w:ins>
            <w:ins w:id="166" w:author="Dr. Thomas Schaaf" w:date="2011-11-26T09:19:00Z">
              <w:r w:rsidR="005F14D4">
                <w:rPr>
                  <w:rFonts w:eastAsia="Cambria"/>
                  <w:lang w:eastAsia="en-GB"/>
                </w:rPr>
                <w:t xml:space="preserve">, authority to </w:t>
              </w:r>
            </w:ins>
            <w:ins w:id="167" w:author="Dr. Thomas Schaaf" w:date="2011-11-26T09:20:00Z">
              <w:r w:rsidR="005F14D4">
                <w:rPr>
                  <w:rFonts w:eastAsia="Cambria"/>
                  <w:lang w:eastAsia="en-GB"/>
                </w:rPr>
                <w:t>modify the service catalogue and communicate to stakeholders</w:t>
              </w:r>
            </w:ins>
          </w:p>
          <w:p w:rsidR="005F14D4" w:rsidRDefault="005F14D4" w:rsidP="00CB183A">
            <w:pPr>
              <w:jc w:val="left"/>
              <w:rPr>
                <w:ins w:id="168" w:author="Dr. Thomas Schaaf" w:date="2011-11-26T09:21:00Z"/>
                <w:rFonts w:eastAsia="Cambria"/>
                <w:lang w:eastAsia="en-GB"/>
              </w:rPr>
            </w:pPr>
          </w:p>
          <w:p w:rsidR="005F14D4" w:rsidRDefault="005F14D4" w:rsidP="00CB183A">
            <w:pPr>
              <w:jc w:val="left"/>
              <w:rPr>
                <w:ins w:id="169" w:author="Dr. Thomas Schaaf" w:date="2011-11-26T09:27:00Z"/>
                <w:rFonts w:eastAsia="Cambria"/>
                <w:lang w:eastAsia="en-GB"/>
              </w:rPr>
            </w:pPr>
            <w:ins w:id="170" w:author="Dr. Thomas Schaaf" w:date="2011-11-26T09:21:00Z">
              <w:r>
                <w:rPr>
                  <w:rFonts w:eastAsia="Cambria"/>
                  <w:lang w:eastAsia="en-GB"/>
                </w:rPr>
                <w:t xml:space="preserve">Remark: </w:t>
              </w:r>
            </w:ins>
            <w:ins w:id="171" w:author="Dr. Thomas Schaaf" w:date="2011-11-26T09:22:00Z">
              <w:r>
                <w:rPr>
                  <w:rFonts w:eastAsia="Cambria"/>
                  <w:lang w:eastAsia="en-GB"/>
                </w:rPr>
                <w:t>The s</w:t>
              </w:r>
            </w:ins>
            <w:ins w:id="172" w:author="Dr. Thomas Schaaf" w:date="2011-11-26T09:21:00Z">
              <w:r>
                <w:rPr>
                  <w:rFonts w:eastAsia="Cambria"/>
                  <w:lang w:eastAsia="en-GB"/>
                </w:rPr>
                <w:t xml:space="preserve">ervice catalogue manager role may be combined with the </w:t>
              </w:r>
            </w:ins>
            <w:ins w:id="173" w:author="Dr. Thomas Schaaf" w:date="2011-11-26T09:22:00Z">
              <w:r>
                <w:rPr>
                  <w:rFonts w:eastAsia="Cambria"/>
                  <w:lang w:eastAsia="en-GB"/>
                </w:rPr>
                <w:t>s</w:t>
              </w:r>
            </w:ins>
            <w:ins w:id="174" w:author="Dr. Thomas Schaaf" w:date="2011-11-26T09:21:00Z">
              <w:r>
                <w:rPr>
                  <w:rFonts w:eastAsia="Cambria"/>
                  <w:lang w:eastAsia="en-GB"/>
                </w:rPr>
                <w:t>ervice level manager role</w:t>
              </w:r>
            </w:ins>
          </w:p>
          <w:p w:rsidR="005F14D4" w:rsidRDefault="005F14D4" w:rsidP="00CB183A">
            <w:pPr>
              <w:jc w:val="left"/>
              <w:rPr>
                <w:ins w:id="175" w:author="Dr. Thomas Schaaf" w:date="2011-11-26T09:27:00Z"/>
                <w:rFonts w:eastAsia="Cambria"/>
                <w:lang w:eastAsia="en-GB"/>
              </w:rPr>
            </w:pPr>
          </w:p>
          <w:p w:rsidR="005F14D4" w:rsidRDefault="005F14D4" w:rsidP="00CB183A">
            <w:pPr>
              <w:jc w:val="left"/>
              <w:rPr>
                <w:ins w:id="176" w:author="Dr. Thomas Schaaf" w:date="2011-11-26T09:27:00Z"/>
                <w:rFonts w:eastAsia="Cambria"/>
                <w:lang w:eastAsia="en-GB"/>
              </w:rPr>
            </w:pPr>
            <w:ins w:id="177" w:author="Dr. Thomas Schaaf" w:date="2011-11-26T09:27:00Z">
              <w:r>
                <w:rPr>
                  <w:rFonts w:eastAsia="Cambria"/>
                  <w:lang w:eastAsia="en-GB"/>
                </w:rPr>
                <w:t>2. Service catalogue technical maintenance team</w:t>
              </w:r>
            </w:ins>
            <w:ins w:id="178" w:author="Dr. Thomas Schaaf" w:date="2011-11-26T09:36:00Z">
              <w:r w:rsidR="000009EA">
                <w:rPr>
                  <w:rFonts w:eastAsia="Cambria"/>
                  <w:lang w:eastAsia="en-GB"/>
                </w:rPr>
                <w:t xml:space="preserve"> (optional role)</w:t>
              </w:r>
            </w:ins>
          </w:p>
          <w:p w:rsidR="005F14D4" w:rsidRDefault="005F14D4" w:rsidP="00CB183A">
            <w:pPr>
              <w:jc w:val="left"/>
              <w:rPr>
                <w:ins w:id="179" w:author="Dr. Thomas Schaaf" w:date="2011-11-26T09:27:00Z"/>
                <w:rFonts w:eastAsia="Cambria"/>
                <w:lang w:eastAsia="en-GB"/>
              </w:rPr>
            </w:pPr>
            <w:ins w:id="180" w:author="Dr. Thomas Schaaf" w:date="2011-11-26T09:27:00Z">
              <w:r>
                <w:rPr>
                  <w:rFonts w:eastAsia="Cambria"/>
                  <w:lang w:eastAsia="en-GB"/>
                </w:rPr>
                <w:t>Responsibilities: Ensure a technical solution (tool</w:t>
              </w:r>
            </w:ins>
            <w:ins w:id="181" w:author="Dr. Thomas Schaaf" w:date="2011-11-26T09:29:00Z">
              <w:r w:rsidR="00B44C7A">
                <w:rPr>
                  <w:rFonts w:eastAsia="Cambria"/>
                  <w:lang w:eastAsia="en-GB"/>
                </w:rPr>
                <w:t>: e.g., service catalogue data warehouse</w:t>
              </w:r>
            </w:ins>
            <w:ins w:id="182" w:author="Dr. Thomas Schaaf" w:date="2011-11-26T09:31:00Z">
              <w:r w:rsidR="00B44C7A">
                <w:rPr>
                  <w:rFonts w:eastAsia="Cambria"/>
                  <w:lang w:eastAsia="en-GB"/>
                </w:rPr>
                <w:t xml:space="preserve"> or database</w:t>
              </w:r>
            </w:ins>
            <w:ins w:id="183" w:author="Dr. Thomas Schaaf" w:date="2011-11-26T09:27:00Z">
              <w:r>
                <w:rPr>
                  <w:rFonts w:eastAsia="Cambria"/>
                  <w:lang w:eastAsia="en-GB"/>
                </w:rPr>
                <w:t>) for creating and maintaining the service catalogue is available and provides effective support to managing the service catalogue</w:t>
              </w:r>
            </w:ins>
          </w:p>
          <w:p w:rsidR="000009EA" w:rsidRDefault="005F14D4" w:rsidP="00CB183A">
            <w:pPr>
              <w:jc w:val="left"/>
              <w:rPr>
                <w:ins w:id="184" w:author="Dr. Thomas Schaaf" w:date="2011-11-26T09:37:00Z"/>
                <w:rFonts w:eastAsia="Cambria"/>
                <w:lang w:eastAsia="en-GB"/>
              </w:rPr>
            </w:pPr>
            <w:ins w:id="185" w:author="Dr. Thomas Schaaf" w:date="2011-11-26T09:28:00Z">
              <w:r>
                <w:rPr>
                  <w:rFonts w:eastAsia="Cambria"/>
                  <w:lang w:eastAsia="en-GB"/>
                </w:rPr>
                <w:t xml:space="preserve">Required skills and authorities: Technical expertise in selecting, </w:t>
              </w:r>
            </w:ins>
            <w:ins w:id="186" w:author="Dr. Thomas Schaaf" w:date="2011-11-26T09:31:00Z">
              <w:r w:rsidR="00B44C7A">
                <w:rPr>
                  <w:rFonts w:eastAsia="Cambria"/>
                  <w:lang w:eastAsia="en-GB"/>
                </w:rPr>
                <w:t xml:space="preserve">acquiring, </w:t>
              </w:r>
            </w:ins>
            <w:ins w:id="187" w:author="Dr. Thomas Schaaf" w:date="2011-11-26T09:28:00Z">
              <w:r>
                <w:rPr>
                  <w:rFonts w:eastAsia="Cambria"/>
                  <w:lang w:eastAsia="en-GB"/>
                </w:rPr>
                <w:t xml:space="preserve">setting up and </w:t>
              </w:r>
            </w:ins>
            <w:ins w:id="188" w:author="Dr. Thomas Schaaf" w:date="2011-11-26T09:29:00Z">
              <w:r>
                <w:rPr>
                  <w:rFonts w:eastAsia="Cambria"/>
                  <w:lang w:eastAsia="en-GB"/>
                </w:rPr>
                <w:t>maintainin</w:t>
              </w:r>
              <w:r w:rsidR="00B44C7A">
                <w:rPr>
                  <w:rFonts w:eastAsia="Cambria"/>
                  <w:lang w:eastAsia="en-GB"/>
                </w:rPr>
                <w:t xml:space="preserve">g </w:t>
              </w:r>
            </w:ins>
            <w:ins w:id="189" w:author="Dr. Thomas Schaaf" w:date="2011-11-26T09:31:00Z">
              <w:r w:rsidR="00B44C7A">
                <w:rPr>
                  <w:rFonts w:eastAsia="Cambria"/>
                  <w:lang w:eastAsia="en-GB"/>
                </w:rPr>
                <w:t>information system</w:t>
              </w:r>
            </w:ins>
          </w:p>
          <w:p w:rsidR="000009EA" w:rsidRDefault="000009EA" w:rsidP="00CB183A">
            <w:pPr>
              <w:jc w:val="left"/>
              <w:rPr>
                <w:ins w:id="190" w:author="Dr. Thomas Schaaf" w:date="2011-11-26T09:37:00Z"/>
                <w:rFonts w:eastAsia="Cambria"/>
                <w:lang w:eastAsia="en-GB"/>
              </w:rPr>
            </w:pPr>
          </w:p>
          <w:p w:rsidR="000009EA" w:rsidRDefault="000009EA" w:rsidP="00CB183A">
            <w:pPr>
              <w:jc w:val="left"/>
              <w:rPr>
                <w:ins w:id="191" w:author="Dr. Thomas Schaaf" w:date="2011-11-16T22:45:00Z"/>
                <w:rFonts w:eastAsia="Cambria"/>
                <w:lang w:eastAsia="en-GB"/>
              </w:rPr>
            </w:pPr>
            <w:ins w:id="192" w:author="Dr. Thomas Schaaf" w:date="2011-11-26T09:37:00Z">
              <w:r>
                <w:rPr>
                  <w:rFonts w:eastAsia="Cambria"/>
                  <w:lang w:eastAsia="en-GB"/>
                </w:rPr>
                <w:t>Remark: Additional roles may be regarded as required.</w:t>
              </w:r>
            </w:ins>
          </w:p>
        </w:tc>
        <w:tc>
          <w:tcPr>
            <w:tcW w:w="3068" w:type="dxa"/>
          </w:tcPr>
          <w:p w:rsidR="0036733D" w:rsidRDefault="000009EA" w:rsidP="00CB183A">
            <w:pPr>
              <w:jc w:val="left"/>
              <w:rPr>
                <w:ins w:id="193" w:author="Dr. Thomas Schaaf" w:date="2011-11-26T09:36:00Z"/>
                <w:rFonts w:eastAsia="Cambria"/>
                <w:lang w:eastAsia="en-GB"/>
              </w:rPr>
            </w:pPr>
            <w:ins w:id="194" w:author="Dr. Thomas Schaaf" w:date="2011-11-26T09:35:00Z">
              <w:r>
                <w:rPr>
                  <w:rFonts w:eastAsia="Cambria"/>
                  <w:lang w:eastAsia="en-GB"/>
                </w:rPr>
                <w:lastRenderedPageBreak/>
                <w:t xml:space="preserve">1. </w:t>
              </w:r>
            </w:ins>
            <w:ins w:id="195" w:author="Dr. Thomas Schaaf" w:date="2011-11-26T09:12:00Z">
              <w:r w:rsidR="00CB183A">
                <w:rPr>
                  <w:rFonts w:eastAsia="Cambria"/>
                  <w:lang w:eastAsia="en-GB"/>
                </w:rPr>
                <w:t xml:space="preserve">&lt;Specify which individual person, group, team or function executes the role of the service catalogue manager&gt; </w:t>
              </w:r>
            </w:ins>
          </w:p>
          <w:p w:rsidR="000009EA" w:rsidRDefault="000009EA" w:rsidP="00CB183A">
            <w:pPr>
              <w:jc w:val="left"/>
              <w:rPr>
                <w:ins w:id="196" w:author="Dr. Thomas Schaaf" w:date="2011-11-26T09:36:00Z"/>
                <w:rFonts w:eastAsia="Cambria"/>
                <w:lang w:eastAsia="en-GB"/>
              </w:rPr>
            </w:pPr>
          </w:p>
          <w:p w:rsidR="000009EA" w:rsidRDefault="000009EA" w:rsidP="00CB183A">
            <w:pPr>
              <w:jc w:val="left"/>
              <w:rPr>
                <w:ins w:id="197" w:author="Dr. Thomas Schaaf" w:date="2011-11-26T09:36:00Z"/>
                <w:rFonts w:eastAsia="Cambria"/>
                <w:lang w:eastAsia="en-GB"/>
              </w:rPr>
            </w:pPr>
          </w:p>
          <w:p w:rsidR="000009EA" w:rsidRDefault="000009EA" w:rsidP="00CB183A">
            <w:pPr>
              <w:jc w:val="left"/>
              <w:rPr>
                <w:ins w:id="198" w:author="Dr. Thomas Schaaf" w:date="2011-11-26T09:36:00Z"/>
                <w:rFonts w:eastAsia="Cambria"/>
                <w:lang w:eastAsia="en-GB"/>
              </w:rPr>
            </w:pPr>
          </w:p>
          <w:p w:rsidR="000009EA" w:rsidRDefault="000009EA" w:rsidP="00CB183A">
            <w:pPr>
              <w:jc w:val="left"/>
              <w:rPr>
                <w:ins w:id="199" w:author="Dr. Thomas Schaaf" w:date="2011-11-26T09:36:00Z"/>
                <w:rFonts w:eastAsia="Cambria"/>
                <w:lang w:eastAsia="en-GB"/>
              </w:rPr>
            </w:pPr>
          </w:p>
          <w:p w:rsidR="000009EA" w:rsidRDefault="000009EA" w:rsidP="00CB183A">
            <w:pPr>
              <w:jc w:val="left"/>
              <w:rPr>
                <w:ins w:id="200" w:author="Dr. Thomas Schaaf" w:date="2011-11-26T09:36:00Z"/>
                <w:rFonts w:eastAsia="Cambria"/>
                <w:lang w:eastAsia="en-GB"/>
              </w:rPr>
            </w:pPr>
          </w:p>
          <w:p w:rsidR="000009EA" w:rsidRDefault="000009EA" w:rsidP="00CB183A">
            <w:pPr>
              <w:jc w:val="left"/>
              <w:rPr>
                <w:ins w:id="201" w:author="Dr. Thomas Schaaf" w:date="2011-11-26T09:36:00Z"/>
                <w:rFonts w:eastAsia="Cambria"/>
                <w:lang w:eastAsia="en-GB"/>
              </w:rPr>
            </w:pPr>
          </w:p>
          <w:p w:rsidR="000009EA" w:rsidRDefault="000009EA" w:rsidP="00CB183A">
            <w:pPr>
              <w:jc w:val="left"/>
              <w:rPr>
                <w:ins w:id="202" w:author="Dr. Thomas Schaaf" w:date="2011-11-26T09:36:00Z"/>
                <w:rFonts w:eastAsia="Cambria"/>
                <w:lang w:eastAsia="en-GB"/>
              </w:rPr>
            </w:pPr>
          </w:p>
          <w:p w:rsidR="000009EA" w:rsidRDefault="000009EA" w:rsidP="00CB183A">
            <w:pPr>
              <w:jc w:val="left"/>
              <w:rPr>
                <w:ins w:id="203" w:author="Dr. Thomas Schaaf" w:date="2011-11-26T09:36:00Z"/>
                <w:rFonts w:eastAsia="Cambria"/>
                <w:lang w:eastAsia="en-GB"/>
              </w:rPr>
            </w:pPr>
          </w:p>
          <w:p w:rsidR="000009EA" w:rsidRDefault="000009EA" w:rsidP="00CB183A">
            <w:pPr>
              <w:jc w:val="left"/>
              <w:rPr>
                <w:ins w:id="204" w:author="Dr. Thomas Schaaf" w:date="2011-11-26T09:36:00Z"/>
                <w:rFonts w:eastAsia="Cambria"/>
                <w:lang w:eastAsia="en-GB"/>
              </w:rPr>
            </w:pPr>
          </w:p>
          <w:p w:rsidR="000009EA" w:rsidRDefault="000009EA" w:rsidP="00CB183A">
            <w:pPr>
              <w:jc w:val="left"/>
              <w:rPr>
                <w:ins w:id="205" w:author="Dr. Thomas Schaaf" w:date="2011-11-26T09:36:00Z"/>
                <w:rFonts w:eastAsia="Cambria"/>
                <w:lang w:eastAsia="en-GB"/>
              </w:rPr>
            </w:pPr>
          </w:p>
          <w:p w:rsidR="000009EA" w:rsidRDefault="000009EA" w:rsidP="00CB183A">
            <w:pPr>
              <w:jc w:val="left"/>
              <w:rPr>
                <w:ins w:id="206" w:author="Dr. Thomas Schaaf" w:date="2011-11-26T09:36:00Z"/>
                <w:rFonts w:eastAsia="Cambria"/>
                <w:lang w:eastAsia="en-GB"/>
              </w:rPr>
            </w:pPr>
          </w:p>
          <w:p w:rsidR="000009EA" w:rsidRDefault="000009EA" w:rsidP="00CB183A">
            <w:pPr>
              <w:jc w:val="left"/>
              <w:rPr>
                <w:ins w:id="207" w:author="Dr. Thomas Schaaf" w:date="2011-11-26T09:36:00Z"/>
                <w:rFonts w:eastAsia="Cambria"/>
                <w:lang w:eastAsia="en-GB"/>
              </w:rPr>
            </w:pPr>
          </w:p>
          <w:p w:rsidR="000009EA" w:rsidRDefault="000009EA" w:rsidP="00CB183A">
            <w:pPr>
              <w:jc w:val="left"/>
              <w:rPr>
                <w:ins w:id="208" w:author="Dr. Thomas Schaaf" w:date="2011-11-26T09:36:00Z"/>
                <w:rFonts w:eastAsia="Cambria"/>
                <w:lang w:eastAsia="en-GB"/>
              </w:rPr>
            </w:pPr>
          </w:p>
          <w:p w:rsidR="000009EA" w:rsidRDefault="000009EA" w:rsidP="000009EA">
            <w:pPr>
              <w:jc w:val="left"/>
              <w:rPr>
                <w:ins w:id="209" w:author="Dr. Thomas Schaaf" w:date="2011-11-16T22:45:00Z"/>
                <w:rFonts w:eastAsia="Cambria"/>
                <w:lang w:eastAsia="en-GB"/>
              </w:rPr>
            </w:pPr>
            <w:ins w:id="210" w:author="Dr. Thomas Schaaf" w:date="2011-11-26T09:36:00Z">
              <w:r>
                <w:rPr>
                  <w:rFonts w:eastAsia="Cambria"/>
                  <w:lang w:eastAsia="en-GB"/>
                </w:rPr>
                <w:t>2. &lt;Specify which individual person, group, team or function executes the role of the service catalogue technical maintenance team&gt;</w:t>
              </w:r>
            </w:ins>
          </w:p>
        </w:tc>
      </w:tr>
      <w:tr w:rsidR="00CB183A" w:rsidTr="00CB183A">
        <w:trPr>
          <w:ins w:id="211" w:author="Dr. Thomas Schaaf" w:date="2011-11-26T09:11:00Z"/>
        </w:trPr>
        <w:tc>
          <w:tcPr>
            <w:tcW w:w="3068" w:type="dxa"/>
          </w:tcPr>
          <w:p w:rsidR="00CB183A" w:rsidRDefault="005F14D4" w:rsidP="00CB183A">
            <w:pPr>
              <w:jc w:val="left"/>
              <w:rPr>
                <w:ins w:id="212" w:author="Dr. Thomas Schaaf" w:date="2011-11-26T09:11:00Z"/>
                <w:rFonts w:eastAsia="Cambria"/>
                <w:lang w:eastAsia="en-GB"/>
              </w:rPr>
            </w:pPr>
            <w:ins w:id="213" w:author="Dr. Thomas Schaaf" w:date="2011-11-26T09:23:00Z">
              <w:r>
                <w:rPr>
                  <w:rFonts w:eastAsia="Cambria"/>
                  <w:lang w:eastAsia="en-GB"/>
                </w:rPr>
                <w:lastRenderedPageBreak/>
                <w:t xml:space="preserve">Success factors and </w:t>
              </w:r>
            </w:ins>
            <w:ins w:id="214" w:author="Dr. Thomas Schaaf" w:date="2011-11-26T09:24:00Z">
              <w:r>
                <w:rPr>
                  <w:rFonts w:eastAsia="Cambria"/>
                  <w:lang w:eastAsia="en-GB"/>
                </w:rPr>
                <w:t>k</w:t>
              </w:r>
            </w:ins>
            <w:ins w:id="215" w:author="Dr. Thomas Schaaf" w:date="2011-11-26T09:22:00Z">
              <w:r>
                <w:rPr>
                  <w:rFonts w:eastAsia="Cambria"/>
                  <w:lang w:eastAsia="en-GB"/>
                </w:rPr>
                <w:t>ey performance indicators (KPIs)</w:t>
              </w:r>
            </w:ins>
          </w:p>
        </w:tc>
        <w:tc>
          <w:tcPr>
            <w:tcW w:w="3068" w:type="dxa"/>
          </w:tcPr>
          <w:p w:rsidR="00CB183A" w:rsidRDefault="005F14D4" w:rsidP="00CB183A">
            <w:pPr>
              <w:jc w:val="left"/>
              <w:rPr>
                <w:ins w:id="216" w:author="Dr. Thomas Schaaf" w:date="2011-11-26T09:23:00Z"/>
                <w:rFonts w:eastAsia="Cambria"/>
                <w:lang w:eastAsia="en-GB"/>
              </w:rPr>
            </w:pPr>
            <w:ins w:id="217" w:author="Dr. Thomas Schaaf" w:date="2011-11-26T09:24:00Z">
              <w:r>
                <w:rPr>
                  <w:rFonts w:eastAsia="Cambria"/>
                  <w:lang w:eastAsia="en-GB"/>
                </w:rPr>
                <w:t>Success factors</w:t>
              </w:r>
            </w:ins>
            <w:ins w:id="218" w:author="Dr. Thomas Schaaf" w:date="2011-11-26T09:23:00Z">
              <w:r>
                <w:rPr>
                  <w:rFonts w:eastAsia="Cambria"/>
                  <w:lang w:eastAsia="en-GB"/>
                </w:rPr>
                <w:t>:</w:t>
              </w:r>
            </w:ins>
          </w:p>
          <w:p w:rsidR="005F14D4" w:rsidRDefault="005F14D4" w:rsidP="005F14D4">
            <w:pPr>
              <w:jc w:val="left"/>
              <w:rPr>
                <w:ins w:id="219" w:author="Dr. Thomas Schaaf" w:date="2011-11-26T09:24:00Z"/>
                <w:rFonts w:eastAsia="Cambria"/>
                <w:lang w:eastAsia="en-GB"/>
              </w:rPr>
            </w:pPr>
            <w:ins w:id="220" w:author="Dr. Thomas Schaaf" w:date="2011-11-26T09:23:00Z">
              <w:r>
                <w:rPr>
                  <w:rFonts w:eastAsia="Cambria"/>
                  <w:lang w:eastAsia="en-GB"/>
                </w:rPr>
                <w:t xml:space="preserve">- </w:t>
              </w:r>
            </w:ins>
            <w:ins w:id="221" w:author="Dr. Thomas Schaaf" w:date="2011-11-26T09:24:00Z">
              <w:r>
                <w:rPr>
                  <w:rFonts w:eastAsia="Cambria"/>
                  <w:lang w:eastAsia="en-GB"/>
                </w:rPr>
                <w:t>Service catalogue is accurate and up-to-date</w:t>
              </w:r>
            </w:ins>
          </w:p>
          <w:p w:rsidR="005F14D4" w:rsidRDefault="005F14D4" w:rsidP="005F14D4">
            <w:pPr>
              <w:jc w:val="left"/>
              <w:rPr>
                <w:ins w:id="222" w:author="Dr. Thomas Schaaf" w:date="2011-11-26T09:24:00Z"/>
                <w:rFonts w:eastAsia="Cambria"/>
                <w:lang w:eastAsia="en-GB"/>
              </w:rPr>
            </w:pPr>
            <w:ins w:id="223" w:author="Dr. Thomas Schaaf" w:date="2011-11-26T09:24:00Z">
              <w:r>
                <w:rPr>
                  <w:rFonts w:eastAsia="Cambria"/>
                  <w:lang w:eastAsia="en-GB"/>
                </w:rPr>
                <w:t>- Service catalogue is effectively communicated</w:t>
              </w:r>
            </w:ins>
          </w:p>
          <w:p w:rsidR="005F14D4" w:rsidRDefault="005F14D4" w:rsidP="005F14D4">
            <w:pPr>
              <w:jc w:val="left"/>
              <w:rPr>
                <w:ins w:id="224" w:author="Dr. Thomas Schaaf" w:date="2011-11-26T09:25:00Z"/>
                <w:rFonts w:eastAsia="Cambria"/>
                <w:lang w:eastAsia="en-GB"/>
              </w:rPr>
            </w:pPr>
            <w:ins w:id="225" w:author="Dr. Thomas Schaaf" w:date="2011-11-26T09:24:00Z">
              <w:r>
                <w:rPr>
                  <w:rFonts w:eastAsia="Cambria"/>
                  <w:lang w:eastAsia="en-GB"/>
                </w:rPr>
                <w:t>- Service catalogue is easy to access and to understand for (potential) customers</w:t>
              </w:r>
            </w:ins>
          </w:p>
          <w:p w:rsidR="005F14D4" w:rsidRDefault="005F14D4" w:rsidP="005F14D4">
            <w:pPr>
              <w:jc w:val="left"/>
              <w:rPr>
                <w:ins w:id="226" w:author="Dr. Thomas Schaaf" w:date="2011-11-26T09:25:00Z"/>
                <w:rFonts w:eastAsia="Cambria"/>
                <w:lang w:eastAsia="en-GB"/>
              </w:rPr>
            </w:pPr>
            <w:ins w:id="227" w:author="Dr. Thomas Schaaf" w:date="2011-11-26T09:25:00Z">
              <w:r>
                <w:rPr>
                  <w:rFonts w:eastAsia="Cambria"/>
                  <w:lang w:eastAsia="en-GB"/>
                </w:rPr>
                <w:t>Key performance indicators:</w:t>
              </w:r>
            </w:ins>
          </w:p>
          <w:p w:rsidR="005F14D4" w:rsidRDefault="005F14D4" w:rsidP="005F14D4">
            <w:pPr>
              <w:jc w:val="left"/>
              <w:rPr>
                <w:ins w:id="228" w:author="Dr. Thomas Schaaf" w:date="2011-11-26T09:25:00Z"/>
                <w:rFonts w:eastAsia="Cambria"/>
                <w:lang w:eastAsia="en-GB"/>
              </w:rPr>
            </w:pPr>
            <w:ins w:id="229" w:author="Dr. Thomas Schaaf" w:date="2011-11-26T09:25:00Z">
              <w:r>
                <w:rPr>
                  <w:rFonts w:eastAsia="Cambria"/>
                  <w:lang w:eastAsia="en-GB"/>
                </w:rPr>
                <w:lastRenderedPageBreak/>
                <w:t>- Number and frequency of service catalogue reviews, in combination with the number and quality of resulting improvements</w:t>
              </w:r>
            </w:ins>
          </w:p>
          <w:p w:rsidR="005F14D4" w:rsidRDefault="005F14D4" w:rsidP="005F14D4">
            <w:pPr>
              <w:jc w:val="left"/>
              <w:rPr>
                <w:ins w:id="230" w:author="Dr. Thomas Schaaf" w:date="2011-11-26T09:11:00Z"/>
                <w:rFonts w:eastAsia="Cambria"/>
                <w:lang w:eastAsia="en-GB"/>
              </w:rPr>
            </w:pPr>
            <w:ins w:id="231" w:author="Dr. Thomas Schaaf" w:date="2011-11-26T09:25:00Z">
              <w:r>
                <w:rPr>
                  <w:rFonts w:eastAsia="Cambria"/>
                  <w:lang w:eastAsia="en-GB"/>
                </w:rPr>
                <w:t>- Customer satisfaction with the quality and contents of the service catalogue</w:t>
              </w:r>
            </w:ins>
          </w:p>
        </w:tc>
        <w:tc>
          <w:tcPr>
            <w:tcW w:w="3068" w:type="dxa"/>
          </w:tcPr>
          <w:p w:rsidR="00CB183A" w:rsidRDefault="00CB183A" w:rsidP="00CB183A">
            <w:pPr>
              <w:jc w:val="left"/>
              <w:rPr>
                <w:ins w:id="232" w:author="Dr. Thomas Schaaf" w:date="2011-11-26T09:11:00Z"/>
                <w:rFonts w:eastAsia="Cambria"/>
                <w:lang w:eastAsia="en-GB"/>
              </w:rPr>
            </w:pPr>
          </w:p>
        </w:tc>
      </w:tr>
      <w:tr w:rsidR="009873CC" w:rsidTr="00CB183A">
        <w:trPr>
          <w:ins w:id="233" w:author="Dr. Thomas Schaaf" w:date="2011-11-26T09:32:00Z"/>
        </w:trPr>
        <w:tc>
          <w:tcPr>
            <w:tcW w:w="3068" w:type="dxa"/>
          </w:tcPr>
          <w:p w:rsidR="009873CC" w:rsidRDefault="009873CC" w:rsidP="00CB183A">
            <w:pPr>
              <w:jc w:val="left"/>
              <w:rPr>
                <w:ins w:id="234" w:author="Dr. Thomas Schaaf" w:date="2011-11-26T09:32:00Z"/>
                <w:rFonts w:eastAsia="Cambria"/>
                <w:lang w:eastAsia="en-GB"/>
              </w:rPr>
            </w:pPr>
            <w:ins w:id="235" w:author="Dr. Thomas Schaaf" w:date="2011-11-26T09:32:00Z">
              <w:r>
                <w:rPr>
                  <w:rFonts w:eastAsia="Cambria"/>
                  <w:lang w:eastAsia="en-GB"/>
                </w:rPr>
                <w:lastRenderedPageBreak/>
                <w:t>Interfaces</w:t>
              </w:r>
            </w:ins>
          </w:p>
        </w:tc>
        <w:tc>
          <w:tcPr>
            <w:tcW w:w="3068" w:type="dxa"/>
          </w:tcPr>
          <w:p w:rsidR="009873CC" w:rsidRDefault="009873CC" w:rsidP="00CB183A">
            <w:pPr>
              <w:jc w:val="left"/>
              <w:rPr>
                <w:ins w:id="236" w:author="Dr. Thomas Schaaf" w:date="2011-11-26T09:33:00Z"/>
                <w:rFonts w:eastAsia="Cambria"/>
                <w:lang w:eastAsia="en-GB"/>
              </w:rPr>
            </w:pPr>
            <w:ins w:id="237" w:author="Dr. Thomas Schaaf" w:date="2011-11-26T09:32:00Z">
              <w:r>
                <w:rPr>
                  <w:rFonts w:eastAsia="Cambria"/>
                  <w:lang w:eastAsia="en-GB"/>
                </w:rPr>
                <w:t>Service catalogue management requires information from the service portfolio management process.</w:t>
              </w:r>
            </w:ins>
          </w:p>
          <w:p w:rsidR="009873CC" w:rsidRDefault="009873CC" w:rsidP="00CB183A">
            <w:pPr>
              <w:jc w:val="left"/>
              <w:rPr>
                <w:ins w:id="238" w:author="Dr. Thomas Schaaf" w:date="2011-11-26T09:33:00Z"/>
                <w:rFonts w:eastAsia="Cambria"/>
                <w:lang w:eastAsia="en-GB"/>
              </w:rPr>
            </w:pPr>
            <w:ins w:id="239" w:author="Dr. Thomas Schaaf" w:date="2011-11-26T09:33:00Z">
              <w:r>
                <w:rPr>
                  <w:rFonts w:eastAsia="Cambria"/>
                  <w:lang w:eastAsia="en-GB"/>
                </w:rPr>
                <w:t>It provides an information basis for the processes of service level management, business relationship management and configuration management.</w:t>
              </w:r>
            </w:ins>
          </w:p>
          <w:p w:rsidR="009873CC" w:rsidRDefault="009873CC" w:rsidP="00CB183A">
            <w:pPr>
              <w:jc w:val="left"/>
              <w:rPr>
                <w:ins w:id="240" w:author="Dr. Thomas Schaaf" w:date="2011-11-26T09:32:00Z"/>
                <w:rFonts w:eastAsia="Cambria"/>
                <w:lang w:eastAsia="en-GB"/>
              </w:rPr>
            </w:pPr>
            <w:ins w:id="241" w:author="Dr. Thomas Schaaf" w:date="2011-11-26T09:33:00Z">
              <w:r>
                <w:rPr>
                  <w:rFonts w:eastAsia="Cambria"/>
                  <w:lang w:eastAsia="en-GB"/>
                </w:rPr>
                <w:t>Changes to the service catalogue are under the control of the change management process.</w:t>
              </w:r>
            </w:ins>
          </w:p>
        </w:tc>
        <w:tc>
          <w:tcPr>
            <w:tcW w:w="3068" w:type="dxa"/>
          </w:tcPr>
          <w:p w:rsidR="009873CC" w:rsidRDefault="009873CC" w:rsidP="00CB183A">
            <w:pPr>
              <w:jc w:val="left"/>
              <w:rPr>
                <w:ins w:id="242" w:author="Dr. Thomas Schaaf" w:date="2011-11-26T09:32:00Z"/>
                <w:rFonts w:eastAsia="Cambria"/>
                <w:lang w:eastAsia="en-GB"/>
              </w:rPr>
            </w:pPr>
          </w:p>
        </w:tc>
      </w:tr>
    </w:tbl>
    <w:p w:rsidR="00222474" w:rsidRDefault="00222474" w:rsidP="00C24CB0">
      <w:pPr>
        <w:rPr>
          <w:ins w:id="243" w:author="Dr. Thomas Schaaf" w:date="2011-11-16T22:42:00Z"/>
          <w:rFonts w:eastAsia="Cambria"/>
          <w:lang w:eastAsia="en-GB"/>
        </w:rPr>
      </w:pPr>
    </w:p>
    <w:p w:rsidR="00C24CB0" w:rsidRPr="00C862EB" w:rsidRDefault="00C24CB0" w:rsidP="00C24CB0">
      <w:pPr>
        <w:rPr>
          <w:rFonts w:eastAsia="Cambria"/>
          <w:lang w:eastAsia="en-GB"/>
        </w:rPr>
      </w:pPr>
      <w:r>
        <w:rPr>
          <w:rFonts w:eastAsia="Cambria"/>
          <w:lang w:eastAsia="en-GB"/>
        </w:rPr>
        <w:t xml:space="preserve">   </w:t>
      </w:r>
    </w:p>
    <w:p w:rsidR="00C24CB0" w:rsidRDefault="00C24CB0" w:rsidP="00C24CB0">
      <w:pPr>
        <w:pStyle w:val="Heading2"/>
      </w:pPr>
      <w:bookmarkStart w:id="244" w:name="_Toc307613740"/>
      <w:r>
        <w:t>Service level management</w:t>
      </w:r>
      <w:bookmarkEnd w:id="244"/>
    </w:p>
    <w:p w:rsidR="00C24CB0" w:rsidRDefault="006A403F" w:rsidP="00C24CB0">
      <w:pPr>
        <w:rPr>
          <w:rFonts w:eastAsia="Cambria"/>
          <w:lang w:eastAsia="en-GB"/>
        </w:rPr>
      </w:pPr>
      <w:r>
        <w:rPr>
          <w:rFonts w:eastAsia="Cambria"/>
          <w:lang w:eastAsia="en-GB"/>
        </w:rPr>
        <w:t>Service Level M</w:t>
      </w:r>
      <w:r w:rsidR="00C24CB0">
        <w:rPr>
          <w:rFonts w:eastAsia="Cambria"/>
          <w:lang w:eastAsia="en-GB"/>
        </w:rPr>
        <w:t>anagement is the Process responsible for negotiating Service Level Agreements, and ensuring that these are met. It is responsible for ensuring that all IT Service Management Processes, Op</w:t>
      </w:r>
      <w:r>
        <w:rPr>
          <w:rFonts w:eastAsia="Cambria"/>
          <w:lang w:eastAsia="en-GB"/>
        </w:rPr>
        <w:t xml:space="preserve">erational Level Agreements and underpinning </w:t>
      </w:r>
      <w:proofErr w:type="spellStart"/>
      <w:r>
        <w:rPr>
          <w:rFonts w:eastAsia="Cambria"/>
          <w:lang w:eastAsia="en-GB"/>
        </w:rPr>
        <w:t>p</w:t>
      </w:r>
      <w:r w:rsidR="00C24CB0">
        <w:rPr>
          <w:rFonts w:eastAsia="Cambria"/>
          <w:lang w:eastAsia="en-GB"/>
        </w:rPr>
        <w:t>ontracts</w:t>
      </w:r>
      <w:proofErr w:type="spellEnd"/>
      <w:r w:rsidR="00C24CB0">
        <w:rPr>
          <w:rFonts w:eastAsia="Cambria"/>
          <w:lang w:eastAsia="en-GB"/>
        </w:rPr>
        <w:t xml:space="preserve"> are appropriate for the agreed Service Level Targets Levels,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C24CB0" w:rsidP="00C24CB0">
      <w:pPr>
        <w:rPr>
          <w:rFonts w:eastAsia="Cambria"/>
          <w:lang w:eastAsia="en-GB"/>
        </w:rPr>
      </w:pPr>
      <w:r>
        <w:rPr>
          <w:rFonts w:eastAsia="Cambria"/>
          <w:lang w:eastAsia="en-GB"/>
        </w:rPr>
        <w:lastRenderedPageBreak/>
        <w:t>Service Target Levels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 see section </w:t>
      </w:r>
      <w:r>
        <w:rPr>
          <w:rFonts w:eastAsia="Cambria"/>
          <w:lang w:eastAsia="en-GB"/>
        </w:rPr>
        <w:fldChar w:fldCharType="begin"/>
      </w:r>
      <w:r>
        <w:rPr>
          <w:rFonts w:eastAsia="Cambria"/>
          <w:lang w:eastAsia="en-GB"/>
        </w:rPr>
        <w:instrText xml:space="preserve"> REF _Ref305771301 \r \h </w:instrText>
      </w:r>
      <w:r>
        <w:rPr>
          <w:rFonts w:eastAsia="Cambria"/>
          <w:lang w:eastAsia="en-GB"/>
        </w:rPr>
      </w:r>
      <w:r>
        <w:rPr>
          <w:rFonts w:eastAsia="Cambria"/>
          <w:lang w:eastAsia="en-GB"/>
        </w:rPr>
        <w:fldChar w:fldCharType="separate"/>
      </w:r>
      <w:r w:rsidR="00E5537A">
        <w:rPr>
          <w:rFonts w:eastAsia="Cambria"/>
          <w:lang w:eastAsia="en-GB"/>
        </w:rPr>
        <w:t>3.5</w:t>
      </w:r>
      <w:r>
        <w:rPr>
          <w:rFonts w:eastAsia="Cambria"/>
          <w:lang w:eastAsia="en-GB"/>
        </w:rPr>
        <w:fldChar w:fldCharType="end"/>
      </w:r>
      <w:r>
        <w:rPr>
          <w:rFonts w:eastAsia="Cambria"/>
          <w:lang w:eastAsia="en-GB"/>
        </w:rPr>
        <w:t xml:space="preserve">) are monitored and reports are generated on a monthly basis. These are accessible at [PERF]. Underperforming Resource Centres are those who delivered less that 70% monthly </w:t>
      </w:r>
      <w:r w:rsidR="003761C6">
        <w:rPr>
          <w:rFonts w:eastAsia="Cambria"/>
          <w:lang w:eastAsia="en-GB"/>
        </w:rPr>
        <w:t>Availability</w:t>
      </w:r>
      <w:r>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C24CB0" w:rsidP="00C24CB0">
      <w:pPr>
        <w:pStyle w:val="Heading2"/>
      </w:pPr>
      <w:bookmarkStart w:id="245" w:name="_Toc307613741"/>
      <w:r>
        <w:t>Capacity management</w:t>
      </w:r>
      <w:bookmarkEnd w:id="245"/>
    </w:p>
    <w:p w:rsidR="00C24CB0" w:rsidRDefault="006A403F" w:rsidP="00C24CB0">
      <w:r>
        <w:t>Capacity management is the p</w:t>
      </w:r>
      <w:r w:rsidR="00C24CB0">
        <w:t>rocess res</w:t>
      </w:r>
      <w:r>
        <w:t>ponsible for ensuring that the capacity of IT services and the IT i</w:t>
      </w:r>
      <w:r w:rsidR="00C24CB0">
        <w:t>nfrastructure is able to deliver agr</w:t>
      </w:r>
      <w:r>
        <w:t>eed Service Level Targets in a cost e</w:t>
      </w:r>
      <w:r w:rsidR="00C24CB0">
        <w:t>ffective and timely manner. Cap</w:t>
      </w:r>
      <w:r>
        <w:t>acity Management considers all r</w:t>
      </w:r>
      <w:r w:rsidR="00C24CB0">
        <w:t>esources required to deliver the IT Service, and plans for</w:t>
      </w:r>
      <w:r>
        <w:t xml:space="preserve"> short-, medium- and long-term business r</w:t>
      </w:r>
      <w:r w:rsidR="00C24CB0">
        <w:t>equirements.</w:t>
      </w:r>
    </w:p>
    <w:p w:rsidR="00C24CB0" w:rsidRDefault="00C24CB0" w:rsidP="00C24CB0">
      <w:r>
        <w:t xml:space="preserve">In EGI the Capacity Management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The entities responsible of Capacity Management are:</w:t>
      </w:r>
    </w:p>
    <w:p w:rsidR="00C24CB0" w:rsidRDefault="00C24CB0" w:rsidP="00C24CB0">
      <w:pPr>
        <w:pStyle w:val="ListParagraph"/>
        <w:numPr>
          <w:ilvl w:val="0"/>
          <w:numId w:val="7"/>
        </w:numPr>
      </w:pPr>
      <w:r>
        <w:lastRenderedPageBreak/>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t xml:space="preserve">The accounting portals provide either centrally at EGI level or locally at Resource infrastructure </w:t>
      </w:r>
      <w:proofErr w:type="gramStart"/>
      <w:r>
        <w:t>Provider  level</w:t>
      </w:r>
      <w:proofErr w:type="gramEnd"/>
      <w:r>
        <w:t xml:space="preserve">,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t>per Virtual Organization (VO)</w:t>
      </w:r>
      <w:r w:rsidR="00AD6CB7">
        <w:t>,</w:t>
      </w:r>
    </w:p>
    <w:p w:rsidR="00583C5E" w:rsidRDefault="00583C5E" w:rsidP="00583C5E">
      <w:pPr>
        <w:pStyle w:val="ListParagraph"/>
        <w:numPr>
          <w:ilvl w:val="1"/>
          <w:numId w:val="6"/>
        </w:numPr>
      </w:pPr>
      <w:proofErr w:type="gramStart"/>
      <w:r>
        <w:t>per</w:t>
      </w:r>
      <w:proofErr w:type="gramEnd"/>
      <w:r>
        <w:t xml:space="preserve">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proofErr w:type="gramStart"/>
      <w:r>
        <w:rPr>
          <w:b/>
        </w:rPr>
        <w:t>Gap analysis.</w:t>
      </w:r>
      <w:proofErr w:type="gramEnd"/>
      <w:r>
        <w:rPr>
          <w:b/>
        </w:rPr>
        <w:t xml:space="preserve"> </w:t>
      </w:r>
      <w:proofErr w:type="gramStart"/>
      <w:r>
        <w:t>Whilst activities and roles are well identified at various infrastructure layers (resource Centres, Resource infrastructure Provider services, EGI.eu services), roles and procedures are missing for a coordinated capacity management and planning across the various providers.</w:t>
      </w:r>
      <w:proofErr w:type="gramEnd"/>
      <w:r>
        <w:t xml:space="preserve"> </w:t>
      </w:r>
    </w:p>
    <w:p w:rsidR="00C24CB0" w:rsidRDefault="00C24CB0" w:rsidP="00C24CB0">
      <w:pPr>
        <w:pStyle w:val="Heading2"/>
      </w:pPr>
      <w:bookmarkStart w:id="246" w:name="_Ref305771301"/>
      <w:bookmarkStart w:id="247" w:name="_Toc307613742"/>
      <w:r>
        <w:t>Availability management</w:t>
      </w:r>
      <w:bookmarkEnd w:id="246"/>
      <w:bookmarkEnd w:id="247"/>
    </w:p>
    <w:p w:rsidR="00C24CB0" w:rsidRDefault="00C24CB0" w:rsidP="00C24CB0">
      <w:r>
        <w:t>Availab</w:t>
      </w:r>
      <w:r w:rsidR="00AD6CB7">
        <w:t>ility M</w:t>
      </w:r>
      <w:r>
        <w:t xml:space="preserve">anagement is the process responsible for defining, analysing, planning, measuring and improving all aspects of the </w:t>
      </w:r>
      <w:r w:rsidR="003761C6">
        <w:t>Availability</w:t>
      </w:r>
      <w:r>
        <w:t xml:space="preserve"> of IT services. Availability Management is respon</w:t>
      </w:r>
      <w:r w:rsidR="00AD6CB7">
        <w:t>sible for ensuring that all IT i</w:t>
      </w:r>
      <w:r>
        <w:t xml:space="preserve">nfrastructure, processes, tools, roles etc. are appropriate for the agreed Service Level Targets for Availability. </w:t>
      </w:r>
    </w:p>
    <w:p w:rsidR="00C24CB0" w:rsidRPr="007E134E" w:rsidRDefault="00C24CB0" w:rsidP="00C24CB0">
      <w:r>
        <w:t>EGI defines the following level targets</w:t>
      </w:r>
      <w:r w:rsidR="003B6A19">
        <w:t xml:space="preserve"> [ACE]</w:t>
      </w:r>
      <w:r>
        <w:t>:</w:t>
      </w:r>
    </w:p>
    <w:p w:rsidR="00C24CB0" w:rsidRDefault="00C24CB0" w:rsidP="00C24CB0">
      <w:pPr>
        <w:pStyle w:val="ListParagraph"/>
        <w:numPr>
          <w:ilvl w:val="0"/>
          <w:numId w:val="8"/>
        </w:numPr>
      </w:pPr>
      <w:r w:rsidRPr="00B5287A">
        <w:rPr>
          <w:b/>
        </w:rPr>
        <w:t>Availability</w:t>
      </w:r>
      <w:r>
        <w:t xml:space="preserve"> of a service instance, service or a site over a given period is defined as the fraction of time the same was in the UP Period during the known interval in the given period. The UP period is defined to be the period over which the status of the entity was either OK or WARNING 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defined as the ratio of the time interval it was in the UP Period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Availability Management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lastRenderedPageBreak/>
        <w:t>Availability and Reliability reports are generated, validated and distributed centrally by EGI.eu through its technical partners, and EGI.eu holds the ownership and the management of the related roles and processes. The monitoring of performance, the overlooking of the overall infrastructure status are distributed activities: the Operations Centres are responsible for their national/federated local 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248" w:name="_Toc307613743"/>
      <w:r>
        <w:t>IT service continuity management</w:t>
      </w:r>
      <w:bookmarkEnd w:id="248"/>
    </w:p>
    <w:p w:rsidR="00C24CB0" w:rsidRDefault="003761C6" w:rsidP="00C24CB0">
      <w:r>
        <w:t>IT Service Continuity M</w:t>
      </w:r>
      <w:r w:rsidR="00C24CB0">
        <w:t xml:space="preserve">anagement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 xml:space="preserve">vailability configurations are deployed locally or requiring geographical distribution. The deployment of these configurations is promoted by </w:t>
      </w:r>
      <w:proofErr w:type="gramStart"/>
      <w:r>
        <w:t>EGI,</w:t>
      </w:r>
      <w:proofErr w:type="gramEnd"/>
      <w:r>
        <w:t xml:space="preserve"> its adoption is however under the responsibility of the Resource Centre administrators. Currently not all EGI.eu G</w:t>
      </w:r>
      <w:r w:rsidR="003761C6">
        <w:t xml:space="preserve">lobal Services are in failover/high-availability </w:t>
      </w:r>
      <w:r>
        <w:t xml:space="preserve">configuration: this is being improved. EGI is developing manuals providing guidelines about the failover deployment of core </w:t>
      </w:r>
      <w:r w:rsidR="00813EA4">
        <w:t>Grid</w:t>
      </w:r>
      <w:r>
        <w:t xml:space="preserve"> middleware services.</w:t>
      </w:r>
    </w:p>
    <w:p w:rsidR="00C24CB0" w:rsidRPr="00302846" w:rsidRDefault="00C24CB0" w:rsidP="00C24CB0">
      <w:pPr>
        <w:pStyle w:val="ListParagraph"/>
        <w:numPr>
          <w:ilvl w:val="0"/>
          <w:numId w:val="9"/>
        </w:numPr>
      </w:pPr>
      <w:r w:rsidRPr="00302846">
        <w:rPr>
          <w:b/>
        </w:rPr>
        <w:t xml:space="preserve">Risk Analysis (RA) </w:t>
      </w:r>
      <w:r w:rsidR="003761C6">
        <w:t>includes</w:t>
      </w:r>
      <w:r w:rsidRPr="00302846">
        <w:t xml:space="preserve"> risk identification and risk</w:t>
      </w:r>
      <w:r>
        <w:t xml:space="preserve"> </w:t>
      </w:r>
      <w:r w:rsidRPr="00302846">
        <w:t>assessment to identify potential threats to continuity</w:t>
      </w:r>
      <w:r>
        <w:t xml:space="preserve"> </w:t>
      </w:r>
      <w:r w:rsidRPr="00302846">
        <w:t>and the likelihood of the threats becoming reality. This</w:t>
      </w:r>
      <w:r>
        <w:t xml:space="preserve"> </w:t>
      </w:r>
      <w:r w:rsidRPr="00302846">
        <w:t>also includes taking measures to manage the</w:t>
      </w:r>
      <w:r>
        <w:t xml:space="preserve"> i</w:t>
      </w:r>
      <w:r w:rsidRPr="00302846">
        <w:t>dentified threats where this can be cost-justified</w:t>
      </w:r>
      <w:r>
        <w:t>. EGI-InSPIRE will perform a risk assessment activity during PY2; the plan will be documented in deliverable D4.4.</w:t>
      </w:r>
    </w:p>
    <w:p w:rsidR="00C24CB0" w:rsidRDefault="00C24CB0" w:rsidP="00C24CB0">
      <w:pPr>
        <w:pStyle w:val="Heading2"/>
      </w:pPr>
      <w:bookmarkStart w:id="249" w:name="_Toc307613744"/>
      <w:r>
        <w:t>Information security management</w:t>
      </w:r>
      <w:bookmarkEnd w:id="249"/>
    </w:p>
    <w:p w:rsidR="00C24CB0" w:rsidRDefault="00C24CB0" w:rsidP="00C24CB0">
      <w:r>
        <w:t>Information security management is the process that ensures the Confidentiality, In</w:t>
      </w:r>
      <w:r w:rsidR="00A3011A">
        <w:t xml:space="preserve">tegrity and Availability </w:t>
      </w:r>
      <w:proofErr w:type="gramStart"/>
      <w:r w:rsidR="00A3011A">
        <w:t>of an organization a</w:t>
      </w:r>
      <w:r>
        <w:t>ssets</w:t>
      </w:r>
      <w:proofErr w:type="gramEnd"/>
      <w:r>
        <w:t>, information, data and IT Services. EGI adopts an information security management system that comprises:</w:t>
      </w:r>
    </w:p>
    <w:p w:rsidR="00C24CB0" w:rsidRDefault="00C24CB0" w:rsidP="00C24CB0">
      <w:pPr>
        <w:pStyle w:val="ListParagraph"/>
        <w:numPr>
          <w:ilvl w:val="0"/>
          <w:numId w:val="10"/>
        </w:numPr>
      </w:pPr>
      <w:r w:rsidRPr="007B3904">
        <w:rPr>
          <w:b/>
        </w:rPr>
        <w:lastRenderedPageBreak/>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eliminate existing vulnerabilities from the deployed infrastructure, primarily from the </w:t>
      </w:r>
      <w:r w:rsidR="00813EA4">
        <w:rPr>
          <w:szCs w:val="22"/>
        </w:rPr>
        <w:t>Grid</w:t>
      </w:r>
      <w:r>
        <w:rPr>
          <w:szCs w:val="22"/>
        </w:rPr>
        <w:t xml:space="preserve"> middleware, prevent the introduction of new ones and 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 xml:space="preserve">is charged with developing and maintaining Security Policy for use by EGI and the NGIs. This EGI Security Policy defines the expected behaviour of NGIs, Sites, Users and other participants, required to facilitate the operation of a secure and </w:t>
      </w:r>
      <w:r w:rsidRPr="00F3288F">
        <w:rPr>
          <w:iCs/>
          <w:szCs w:val="22"/>
        </w:rPr>
        <w:lastRenderedPageBreak/>
        <w:t>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C24CB0" w:rsidP="00C24CB0">
      <w:pPr>
        <w:pStyle w:val="Heading2"/>
      </w:pPr>
      <w:bookmarkStart w:id="250" w:name="_Toc307613745"/>
      <w:r>
        <w:t>Supplier management</w:t>
      </w:r>
      <w:bookmarkEnd w:id="250"/>
    </w:p>
    <w:p w:rsidR="00C24CB0" w:rsidRDefault="00C24CB0" w:rsidP="00C24CB0">
      <w:pPr>
        <w:rPr>
          <w:rFonts w:eastAsia="Cambria"/>
          <w:lang w:eastAsia="en-GB"/>
        </w:rPr>
      </w:pPr>
      <w:r>
        <w:rPr>
          <w:rFonts w:eastAsia="Cambria"/>
          <w:lang w:eastAsia="en-GB"/>
        </w:rPr>
        <w:t>The Supplier Management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identified </w:t>
      </w:r>
      <w:proofErr w:type="gramStart"/>
      <w:r>
        <w:rPr>
          <w:rFonts w:eastAsia="Cambria"/>
          <w:lang w:eastAsia="en-GB"/>
        </w:rPr>
        <w:t>through a bidding procedures</w:t>
      </w:r>
      <w:proofErr w:type="gramEnd"/>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proofErr w:type="gramStart"/>
      <w:r>
        <w:rPr>
          <w:rFonts w:eastAsia="Cambria"/>
          <w:b/>
          <w:lang w:eastAsia="en-GB"/>
        </w:rPr>
        <w:t>Gap Analysis.</w:t>
      </w:r>
      <w:proofErr w:type="gramEnd"/>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r>
        <w:lastRenderedPageBreak/>
        <w:t>Service Transition</w:t>
      </w:r>
    </w:p>
    <w:p w:rsidR="00C24CB0" w:rsidRDefault="00C24CB0" w:rsidP="00C24CB0">
      <w:r>
        <w:t xml:space="preserve">This stage defines the processes needed for the </w:t>
      </w:r>
      <w:r w:rsidRPr="009D02AB">
        <w:rPr>
          <w:b/>
        </w:rPr>
        <w:t>development and improvement</w:t>
      </w:r>
      <w:r>
        <w:t xml:space="preserve"> of new capabilities. The processes transform the requirements defined during the Service Strategy and implemented in </w:t>
      </w:r>
      <w:r w:rsidR="00FE2986">
        <w:t>Service Design</w:t>
      </w:r>
      <w:r>
        <w:t xml:space="preserve">, into </w:t>
      </w:r>
      <w:r w:rsidR="00FE2986">
        <w:t>Service Operation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FE2986">
        <w:t>Service 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251" w:name="_Toc307613747"/>
      <w:r>
        <w:t>Transition planning and support</w:t>
      </w:r>
      <w:bookmarkEnd w:id="251"/>
    </w:p>
    <w:p w:rsidR="00C24CB0" w:rsidRDefault="00FB10A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rsidR="00FE2986">
        <w:t>Service Transition</w:t>
      </w:r>
      <w:r w:rsidR="00C24CB0" w:rsidRPr="001057F2">
        <w:t xml:space="preserve"> Processes and coordinating the</w:t>
      </w:r>
      <w:r w:rsidR="00C24CB0">
        <w:t xml:space="preserve"> </w:t>
      </w:r>
      <w:r w:rsidR="00C24CB0" w:rsidRPr="001057F2">
        <w:t xml:space="preserve">resources that they require. These </w:t>
      </w:r>
      <w:r w:rsidR="00C24CB0">
        <w:t xml:space="preserve">processes are:  </w:t>
      </w:r>
      <w:r w:rsidR="00C24CB0" w:rsidRPr="001057F2">
        <w:t>Change Management, Service Asset and</w:t>
      </w:r>
      <w:r w:rsidR="00C24CB0">
        <w:t xml:space="preserve"> </w:t>
      </w:r>
      <w:r w:rsidR="00C24CB0" w:rsidRPr="001057F2">
        <w:t>Configuration Management, Release and Deployment</w:t>
      </w:r>
      <w:r w:rsidR="00C24CB0">
        <w:t xml:space="preserve"> </w:t>
      </w:r>
      <w:r w:rsidR="00C24CB0" w:rsidRPr="001057F2">
        <w:t>Management, Service Validation and Testing, Evaluation</w:t>
      </w:r>
      <w:r w:rsidR="00C24CB0">
        <w:t xml:space="preserve"> </w:t>
      </w:r>
      <w:r w:rsidR="00C24CB0" w:rsidRPr="001057F2">
        <w:t>and Knowledge Management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proofErr w:type="gramStart"/>
      <w:r>
        <w:rPr>
          <w:b/>
        </w:rPr>
        <w:t>Gap analysis.</w:t>
      </w:r>
      <w:proofErr w:type="gramEnd"/>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FB10A5">
        <w:t>Global Services</w:t>
      </w:r>
      <w:r>
        <w:t xml:space="preserve"> to ensure quality of service during transition.</w:t>
      </w:r>
    </w:p>
    <w:p w:rsidR="00C24CB0" w:rsidRDefault="00C24CB0" w:rsidP="00C24CB0">
      <w:pPr>
        <w:pStyle w:val="Heading2"/>
      </w:pPr>
      <w:bookmarkStart w:id="252" w:name="_Toc307613748"/>
      <w:r>
        <w:t>Change Management</w:t>
      </w:r>
      <w:bookmarkEnd w:id="252"/>
    </w:p>
    <w:p w:rsidR="00C24CB0" w:rsidRDefault="00C24CB0" w:rsidP="00C24CB0">
      <w:r w:rsidRPr="00CA3C5F">
        <w:t>Change Management has responsibility for ensuring that</w:t>
      </w:r>
      <w:r>
        <w:t xml:space="preserve"> </w:t>
      </w:r>
      <w:r w:rsidRPr="00CA3C5F">
        <w:t>changes are implemented as scheduled</w:t>
      </w:r>
      <w:r>
        <w:t>. This implies an oversight role to make sure that changes are properly tested</w:t>
      </w:r>
      <w:r w:rsidR="00FB10A5">
        <w:t xml:space="preserve"> and according to the timelines provided to the Early Adopters</w:t>
      </w:r>
      <w:r>
        <w:t xml:space="preserve">. The change management responsibility in the operations area is assigned to EGI.eu and technically run by </w:t>
      </w:r>
      <w:proofErr w:type="gramStart"/>
      <w:r>
        <w:t>a</w:t>
      </w:r>
      <w:proofErr w:type="gramEnd"/>
      <w:r>
        <w:t xml:space="preserve"> </w:t>
      </w:r>
      <w:r w:rsidR="00FB10A5">
        <w:t xml:space="preserve">EGI </w:t>
      </w:r>
      <w:r>
        <w:t xml:space="preserve">partner.  </w:t>
      </w:r>
    </w:p>
    <w:p w:rsidR="00C24CB0" w:rsidRDefault="00C24CB0" w:rsidP="00C24CB0">
      <w:r>
        <w:t xml:space="preserve">In addition to backing support activities, GGUS is also used to record Requests </w:t>
      </w:r>
      <w:proofErr w:type="gramStart"/>
      <w:r>
        <w:t>For</w:t>
      </w:r>
      <w:proofErr w:type="gramEnd"/>
      <w:r>
        <w:t xml:space="preserve"> Changes (RFCs). These are negotiated with the technology providers. In addition, GGUS is also used to communicate incidents and problems affecting the newly released technology, as a result of validation and testing.</w:t>
      </w:r>
    </w:p>
    <w:p w:rsidR="00C24CB0" w:rsidRDefault="00C24CB0" w:rsidP="00C24CB0">
      <w:r w:rsidRPr="00312004">
        <w:t xml:space="preserve">The Change Advisory Board </w:t>
      </w:r>
      <w:r>
        <w:t xml:space="preserve">supports the </w:t>
      </w:r>
      <w:r w:rsidRPr="00312004">
        <w:t xml:space="preserve">authorization of changes and </w:t>
      </w:r>
      <w:r>
        <w:t>assists</w:t>
      </w:r>
      <w:r w:rsidRPr="00312004">
        <w:t xml:space="preserve"> Change</w:t>
      </w:r>
      <w:r>
        <w:t xml:space="preserve"> </w:t>
      </w:r>
      <w:r w:rsidRPr="00312004">
        <w:t>Management in the assessment and prioritization of</w:t>
      </w:r>
      <w:r>
        <w:t xml:space="preserve"> </w:t>
      </w:r>
      <w:r w:rsidRPr="00312004">
        <w:t xml:space="preserve">changes. </w:t>
      </w:r>
      <w:r>
        <w:t>This function is played either by the Operations Management Board, or by the team of Early Adopters</w:t>
      </w:r>
      <w:r w:rsidR="00FB10A5">
        <w:t xml:space="preserve"> involved in the testing</w:t>
      </w:r>
      <w:r>
        <w:t xml:space="preserve">, or both </w:t>
      </w:r>
      <w:r w:rsidR="00FB10A5">
        <w:t xml:space="preserve">entities </w:t>
      </w:r>
      <w:r>
        <w:t>depending on the outcome of the testing phase. In case of changes that have an impact on end-user activities, the EGI User Community Board is involved</w:t>
      </w:r>
      <w:r w:rsidR="00FB10A5">
        <w:t xml:space="preserve"> too</w:t>
      </w:r>
      <w:r>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253" w:name="_Toc307613749"/>
      <w:r>
        <w:t>Service asset and configuration management</w:t>
      </w:r>
      <w:bookmarkEnd w:id="253"/>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Pr="00E9776B">
        <w:t>following types: Management, Organization, Process,</w:t>
      </w:r>
      <w:r>
        <w:t xml:space="preserve"> </w:t>
      </w:r>
      <w:r w:rsidRPr="00E9776B">
        <w:t>Knowledge, People, Information, Applications,</w:t>
      </w:r>
      <w:r>
        <w:t xml:space="preserve"> </w:t>
      </w:r>
      <w:r w:rsidRPr="00E9776B">
        <w:t>Infrastructure and Financial Capital.</w:t>
      </w:r>
      <w:r>
        <w:t xml:space="preserve"> The Asset Register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Pr="00E9776B">
        <w:t>. Asset Management maintains the</w:t>
      </w:r>
      <w:r>
        <w:t xml:space="preserve"> Asset Register.</w:t>
      </w:r>
    </w:p>
    <w:p w:rsidR="00C24CB0" w:rsidRDefault="00C24CB0" w:rsidP="00C24CB0">
      <w:pPr>
        <w:pStyle w:val="ListParagraph"/>
        <w:numPr>
          <w:ilvl w:val="0"/>
          <w:numId w:val="26"/>
        </w:numPr>
      </w:pPr>
      <w:r w:rsidRPr="00B505E5">
        <w:rPr>
          <w:b/>
        </w:rPr>
        <w:t>Management</w:t>
      </w:r>
      <w:r>
        <w:t xml:space="preserve">: </w:t>
      </w:r>
      <w:r w:rsidRPr="00633F12">
        <w:t>Management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t>: Operational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 </w:t>
      </w:r>
      <w:r>
        <w:rPr>
          <w:b/>
        </w:rPr>
        <w:t xml:space="preserve"> </w:t>
      </w:r>
    </w:p>
    <w:p w:rsidR="00C24CB0" w:rsidRPr="00633F12" w:rsidRDefault="00C24CB0" w:rsidP="00C24CB0">
      <w:pPr>
        <w:pStyle w:val="ListParagraph"/>
        <w:numPr>
          <w:ilvl w:val="0"/>
          <w:numId w:val="26"/>
        </w:numPr>
      </w:pPr>
      <w:r>
        <w:rPr>
          <w:b/>
        </w:rPr>
        <w:t xml:space="preserve">Infrastructure: </w:t>
      </w:r>
    </w:p>
    <w:p w:rsidR="00C24CB0" w:rsidRDefault="00C24CB0" w:rsidP="00C24CB0">
      <w:pPr>
        <w:pStyle w:val="ListParagraph"/>
        <w:numPr>
          <w:ilvl w:val="1"/>
          <w:numId w:val="26"/>
        </w:numPr>
      </w:pPr>
      <w:proofErr w:type="gramStart"/>
      <w:r>
        <w:t>service</w:t>
      </w:r>
      <w:proofErr w:type="gramEnd"/>
      <w:r>
        <w:t xml:space="preserve"> end-points are recorded in GOCDB [GOC]. Dynamic status information of </w:t>
      </w:r>
      <w:r w:rsidR="00813EA4">
        <w:t>Grid</w:t>
      </w:r>
      <w:r>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C24CB0" w:rsidP="00C24CB0">
      <w:r>
        <w:t>Configuration Management is the process</w:t>
      </w:r>
      <w:r w:rsidRPr="00884ACF">
        <w:t xml:space="preserve"> responsible for maintaining</w:t>
      </w:r>
      <w:r>
        <w:t xml:space="preserve"> </w:t>
      </w:r>
      <w:r w:rsidRPr="00884ACF">
        <w:t xml:space="preserve">information about </w:t>
      </w:r>
      <w:r>
        <w:t xml:space="preserve">the </w:t>
      </w:r>
      <w:r w:rsidRPr="00884ACF">
        <w:t xml:space="preserve">Configuration Items required </w:t>
      </w:r>
      <w:proofErr w:type="gramStart"/>
      <w:r w:rsidRPr="00884ACF">
        <w:t>to deliver</w:t>
      </w:r>
      <w:proofErr w:type="gramEnd"/>
      <w:r>
        <w:t xml:space="preserve"> a</w:t>
      </w:r>
      <w:r w:rsidRPr="00884ACF">
        <w:t xml:space="preserve"> IT Service</w:t>
      </w:r>
      <w:r>
        <w:t>.</w:t>
      </w:r>
      <w:r w:rsidRPr="00F42934">
        <w:rPr>
          <w:rFonts w:ascii="Redford-Regular" w:eastAsia="Cambria" w:hAnsi="Redford-Regular" w:cs="Redford-Regular"/>
          <w:sz w:val="20"/>
          <w:lang w:eastAsia="en-GB"/>
        </w:rPr>
        <w:t xml:space="preserve"> </w:t>
      </w:r>
      <w:r w:rsidRPr="00F42934">
        <w:t>Information</w:t>
      </w:r>
      <w:r>
        <w:t xml:space="preserve"> about each configuration item is recorded in a configuration r</w:t>
      </w:r>
      <w:r w:rsidRPr="00F42934">
        <w:t>ecord within</w:t>
      </w:r>
      <w:r>
        <w:t xml:space="preserve"> </w:t>
      </w:r>
      <w:r w:rsidRPr="00F42934">
        <w:t>the Configuration Management System and is maintained</w:t>
      </w:r>
      <w:r>
        <w:t xml:space="preserve"> </w:t>
      </w:r>
      <w:r w:rsidRPr="00F42934">
        <w:t>throughout its Lifecycle by Configuration Management</w:t>
      </w:r>
      <w:r>
        <w:t xml:space="preserve">. Configuration item characteristics are described in documents that cover aspects such as service definition, </w:t>
      </w:r>
      <w:r w:rsidRPr="004C2349">
        <w:t>requirements specification and service level agreement for</w:t>
      </w:r>
      <w:r>
        <w:t xml:space="preserve"> </w:t>
      </w:r>
      <w:r w:rsidRPr="004C2349">
        <w:t>a service</w:t>
      </w:r>
      <w:r>
        <w:t>, and relationship with other items such as “is part of”, “is connected to”, “uses”, “is installed on” etc.</w:t>
      </w:r>
      <w:r w:rsidRPr="004C2349">
        <w:t xml:space="preserve"> </w:t>
      </w:r>
    </w:p>
    <w:p w:rsidR="00C24CB0" w:rsidRPr="00B906F0" w:rsidRDefault="00C24CB0" w:rsidP="00C24CB0">
      <w:pPr>
        <w:rPr>
          <w:b/>
        </w:rPr>
      </w:pPr>
      <w:r>
        <w:rPr>
          <w:b/>
        </w:rPr>
        <w:t>Gap analysis</w:t>
      </w:r>
    </w:p>
    <w:p w:rsidR="00C24CB0" w:rsidRDefault="00C24CB0" w:rsidP="00C24CB0">
      <w:r>
        <w:t xml:space="preserve">GOCDB only provides 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254" w:name="_Toc307613750"/>
      <w:r>
        <w:t>Release and deployment management</w:t>
      </w:r>
      <w:bookmarkEnd w:id="254"/>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C24CB0" w:rsidP="00C24CB0">
      <w:pPr>
        <w:rPr>
          <w:szCs w:val="22"/>
        </w:rPr>
      </w:pPr>
      <w:r>
        <w:rPr>
          <w:szCs w:val="22"/>
        </w:rPr>
        <w:t xml:space="preserve">Service Deployment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255" w:name="_Toc307613751"/>
      <w:r>
        <w:t>Service validation and testing</w:t>
      </w:r>
      <w:bookmarkEnd w:id="255"/>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w:t>
      </w:r>
      <w:r w:rsidRPr="0023259D">
        <w:lastRenderedPageBreak/>
        <w:t>the early deployment of a new component by a selected list of candidate Resource Centres. The 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256" w:name="_Toc307613752"/>
      <w:r>
        <w:t>Change evaluation</w:t>
      </w:r>
      <w:bookmarkEnd w:id="256"/>
    </w:p>
    <w:p w:rsidR="00C24CB0" w:rsidRDefault="00C24CB0" w:rsidP="00C24CB0">
      <w:r>
        <w:t xml:space="preserve">The Early Adopter Resource Centres that participate to the installation of a new </w:t>
      </w:r>
      <w:r w:rsidR="00813EA4">
        <w:t>Grid</w:t>
      </w:r>
      <w:r>
        <w:t xml:space="preserve"> service </w:t>
      </w:r>
      <w:proofErr w:type="gramStart"/>
      <w:r>
        <w:t>release,</w:t>
      </w:r>
      <w:proofErr w:type="gramEnd"/>
      <w:r>
        <w:t xml:space="preserv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257" w:name="_Toc307613753"/>
      <w:r>
        <w:t>Knowledge management</w:t>
      </w:r>
      <w:bookmarkEnd w:id="257"/>
    </w:p>
    <w:p w:rsidR="00C24CB0" w:rsidRDefault="00C24CB0" w:rsidP="00C24CB0">
      <w:r>
        <w:t>Knowledge management is the process responsible for gathering, analysing, storing and sharing knowledge and information within an Organization. The primary purpose of Knowledge Management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Default="00C24CB0" w:rsidP="00C24CB0">
      <w:pPr>
        <w:rPr>
          <w:b/>
        </w:rPr>
      </w:pPr>
      <w:r>
        <w:rPr>
          <w:b/>
        </w:rPr>
        <w:t>Gap analysis</w:t>
      </w:r>
    </w:p>
    <w:p w:rsidR="00C24CB0" w:rsidRPr="00B906F0" w:rsidRDefault="00C24CB0" w:rsidP="00C24CB0">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w:t>
      </w:r>
      <w:r>
        <w:lastRenderedPageBreak/>
        <w:t>service areas of EGI. Examples of activities that need to be strengthened are: status assessment, lifecycle management, assessment of impact of existing documen</w:t>
      </w:r>
      <w:r w:rsidR="00BE3A8D">
        <w:t>t, analysis of knowledge demand</w:t>
      </w:r>
      <w:r>
        <w:t xml:space="preserve">. </w:t>
      </w:r>
    </w:p>
    <w:p w:rsidR="00C24CB0" w:rsidRDefault="00FE2986" w:rsidP="00C24CB0">
      <w:pPr>
        <w:pStyle w:val="Heading1"/>
      </w:pPr>
      <w:r>
        <w:lastRenderedPageBreak/>
        <w:t>Service Operation</w:t>
      </w:r>
    </w:p>
    <w:p w:rsidR="00C24CB0" w:rsidRDefault="00813EA4" w:rsidP="00C24CB0">
      <w:r>
        <w:t>Service Operations</w:t>
      </w:r>
      <w:r w:rsidR="00C24CB0">
        <w:t xml:space="preserve"> is the stage that provides guidance on how to </w:t>
      </w:r>
      <w:r w:rsidR="00C24CB0" w:rsidRPr="00C332D4">
        <w:rPr>
          <w:b/>
        </w:rPr>
        <w:t>maintain stability</w:t>
      </w:r>
      <w:r w:rsidR="00C24CB0">
        <w:t xml:space="preserve"> in </w:t>
      </w:r>
      <w:r w:rsidR="00FE2986">
        <w:t>Service Operation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258" w:name="_Toc307613755"/>
      <w:r>
        <w:t>Improvement of operational activities</w:t>
      </w:r>
      <w:bookmarkEnd w:id="258"/>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w:t>
      </w:r>
      <w:proofErr w:type="gramStart"/>
      <w:r>
        <w:t>basis,</w:t>
      </w:r>
      <w:proofErr w:type="gramEnd"/>
      <w:r>
        <w:t xml:space="preserve"> this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A85F0F" w:rsidRDefault="00C24CB0" w:rsidP="00C24CB0">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Pr="00C332D4" w:rsidRDefault="00C24CB0" w:rsidP="00C24CB0"/>
    <w:p w:rsidR="00C24CB0" w:rsidRDefault="00C24CB0" w:rsidP="00C24CB0">
      <w:pPr>
        <w:pStyle w:val="Heading2"/>
      </w:pPr>
      <w:bookmarkStart w:id="259" w:name="_Ref306702371"/>
      <w:bookmarkStart w:id="260" w:name="_Toc307613756"/>
      <w:r>
        <w:t>Event management</w:t>
      </w:r>
      <w:bookmarkEnd w:id="259"/>
      <w:bookmarkEnd w:id="260"/>
    </w:p>
    <w:p w:rsidR="00C24CB0" w:rsidRDefault="00C24CB0" w:rsidP="00C24CB0">
      <w:pPr>
        <w:rPr>
          <w:rFonts w:eastAsia="Cambria"/>
          <w:lang w:eastAsia="en-GB"/>
        </w:rPr>
      </w:pPr>
      <w:r w:rsidRPr="00E94752">
        <w:rPr>
          <w:bCs/>
        </w:rPr>
        <w:t xml:space="preserve">Event Management </w:t>
      </w:r>
      <w:r w:rsidRPr="00E94752">
        <w:t xml:space="preserve">is the process that </w:t>
      </w:r>
      <w:r w:rsidRPr="00E94752">
        <w:rPr>
          <w:i/>
        </w:rPr>
        <w:t>monitors</w:t>
      </w:r>
      <w:r w:rsidRPr="00E94752">
        <w:t xml:space="preserve"> all</w:t>
      </w:r>
      <w:r>
        <w:t xml:space="preserve"> </w:t>
      </w:r>
      <w:r w:rsidRPr="00E94752">
        <w:t>events that occur through the IT infrastructure to allow</w:t>
      </w:r>
      <w:r>
        <w:t xml:space="preserve"> </w:t>
      </w:r>
      <w:r w:rsidRPr="00E94752">
        <w:t>for normal operation and also to detect and escalate</w:t>
      </w:r>
      <w:r>
        <w:t xml:space="preserve"> </w:t>
      </w:r>
      <w:r w:rsidRPr="00E94752">
        <w:t>exception conditions.</w:t>
      </w:r>
      <w:r>
        <w:t xml:space="preserve"> </w:t>
      </w:r>
      <w:r>
        <w:rPr>
          <w:rFonts w:eastAsia="Cambria"/>
          <w:lang w:eastAsia="en-GB"/>
        </w:rPr>
        <w:t>An event is defined as any detectable or discernible occurrence that has significance for the management of the IT Infrastructure or the delivery of IT services. Event Management is at the basis of operational control and monitoring.</w:t>
      </w:r>
    </w:p>
    <w:p w:rsidR="00C24CB0" w:rsidRDefault="00C24CB0" w:rsidP="00C24CB0">
      <w:r w:rsidRPr="003B3AA3">
        <w:t xml:space="preserve">Effective </w:t>
      </w:r>
      <w:r w:rsidR="00FE2986">
        <w:t>Service Operation</w:t>
      </w:r>
      <w:r w:rsidRPr="003B3AA3">
        <w:t xml:space="preserve"> is dependent on knowing the</w:t>
      </w:r>
      <w:r>
        <w:t xml:space="preserve"> </w:t>
      </w:r>
      <w:r w:rsidRPr="003B3AA3">
        <w:t>status of the infrastructure and detecting any deviation</w:t>
      </w:r>
      <w:r>
        <w:t xml:space="preserve"> </w:t>
      </w:r>
      <w:r w:rsidRPr="003B3AA3">
        <w:t xml:space="preserve">from normal or expected operation. </w:t>
      </w:r>
      <w:proofErr w:type="gramStart"/>
      <w:r w:rsidRPr="003B3AA3">
        <w:t>This is provided by</w:t>
      </w:r>
      <w:r>
        <w:t xml:space="preserve"> the Service Availability Monitoring system and by the operations dashboard (see</w:t>
      </w:r>
      <w:proofErr w:type="gramEnd"/>
      <w:r>
        <w:t xml:space="preserve"> section </w:t>
      </w:r>
      <w:r>
        <w:fldChar w:fldCharType="begin"/>
      </w:r>
      <w:r>
        <w:instrText xml:space="preserve"> REF _Ref306696190 \r \h </w:instrText>
      </w:r>
      <w:r>
        <w:fldChar w:fldCharType="separate"/>
      </w:r>
      <w:r w:rsidR="00E5537A">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lastRenderedPageBreak/>
        <w:t>Grid</w:t>
      </w:r>
      <w:r w:rsidR="00C24CB0" w:rsidRPr="0020324C">
        <w:t xml:space="preserve"> operations oversight activities include the detection and coordination of the diagnosis of problems affecting EGI until their resolution. It includes the reporting of middleware issues to the 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261" w:name="_Ref306702383"/>
      <w:bookmarkStart w:id="262" w:name="_Toc307613757"/>
      <w:r>
        <w:t>Incident management</w:t>
      </w:r>
      <w:bookmarkEnd w:id="261"/>
      <w:bookmarkEnd w:id="262"/>
    </w:p>
    <w:p w:rsidR="00C24CB0" w:rsidRDefault="00C24CB0" w:rsidP="00C24CB0">
      <w:r>
        <w:t>An incident is an unplanned interruption to an IT service or reduction in the qual</w:t>
      </w:r>
      <w:r w:rsidR="00813EA4">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Pr="00E32DFB">
        <w:t>Incident Management is to return the IT Service to</w:t>
      </w:r>
      <w:r>
        <w:t xml:space="preserve"> c</w:t>
      </w:r>
      <w:r w:rsidRPr="00E32DFB">
        <w:t>ustomers as quickly as possible</w:t>
      </w:r>
      <w:r>
        <w:t>.</w:t>
      </w:r>
    </w:p>
    <w:p w:rsidR="00C24CB0" w:rsidRDefault="00C24CB0" w:rsidP="00C24CB0">
      <w:r w:rsidRPr="00835454">
        <w:t>Problem Management works together with Incident</w:t>
      </w:r>
      <w:r>
        <w:t xml:space="preserve"> </w:t>
      </w:r>
      <w:r w:rsidRPr="00835454">
        <w:t>Management and Change Management to ensure that IT</w:t>
      </w:r>
      <w:r w:rsidR="00813EA4">
        <w:t xml:space="preserve"> </w:t>
      </w:r>
      <w:r w:rsidRPr="00835454">
        <w:t xml:space="preserve">service </w:t>
      </w:r>
      <w:r w:rsidR="003761C6">
        <w:t>Availability</w:t>
      </w:r>
      <w:r w:rsidRPr="00835454">
        <w:t xml:space="preserve"> and quality are increased.</w:t>
      </w:r>
    </w:p>
    <w:p w:rsidR="00C24CB0" w:rsidRPr="00D272E8" w:rsidRDefault="00C24CB0" w:rsidP="00C24CB0">
      <w:pPr>
        <w:rPr>
          <w:bCs/>
        </w:rPr>
      </w:pPr>
      <w:r>
        <w:rPr>
          <w:bCs/>
        </w:rPr>
        <w:t xml:space="preserve">The </w:t>
      </w:r>
      <w:r w:rsidRPr="00D272E8">
        <w:rPr>
          <w:bCs/>
        </w:rPr>
        <w:t xml:space="preserve">Incident </w:t>
      </w:r>
      <w:r>
        <w:rPr>
          <w:bCs/>
        </w:rPr>
        <w:t>Record</w:t>
      </w:r>
      <w:r>
        <w:t xml:space="preserve"> contains</w:t>
      </w:r>
      <w:r w:rsidRPr="007C0796">
        <w:t xml:space="preserve"> the details of an</w:t>
      </w:r>
      <w:r>
        <w:rPr>
          <w:bCs/>
        </w:rPr>
        <w:t xml:space="preserve"> </w:t>
      </w:r>
      <w:r w:rsidR="00813EA4">
        <w:t>Incident.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967C23">
        <w:rPr>
          <w:i/>
        </w:rPr>
        <w:t>incident management tool</w:t>
      </w:r>
      <w:r>
        <w:t>,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w:t>
      </w:r>
      <w:proofErr w:type="gramStart"/>
      <w:r>
        <w:t>For</w:t>
      </w:r>
      <w:proofErr w:type="gramEnd"/>
      <w:r>
        <w:t xml:space="preserve">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w:t>
      </w:r>
      <w:proofErr w:type="gramStart"/>
      <w:r>
        <w:t>exist</w:t>
      </w:r>
      <w:proofErr w:type="gramEnd"/>
      <w:r>
        <w:t xml:space="preserve">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263" w:name="_Toc307613758"/>
      <w:r>
        <w:lastRenderedPageBreak/>
        <w:t>Request fulfilment</w:t>
      </w:r>
      <w:bookmarkEnd w:id="263"/>
    </w:p>
    <w:p w:rsidR="00C24CB0" w:rsidRDefault="00C24CB0" w:rsidP="00C24CB0">
      <w:pPr>
        <w:rPr>
          <w:rFonts w:eastAsia="Cambria"/>
          <w:lang w:eastAsia="en-GB"/>
        </w:rPr>
      </w:pPr>
      <w:r>
        <w:rPr>
          <w:rFonts w:eastAsia="Cambria"/>
          <w:lang w:eastAsia="en-GB"/>
        </w:rPr>
        <w:t>A Service Request is defined to be a request from a user for information, or advice, or for a Standard Change or for Access to an IT Service. Service requests are handled by the Service Desk.</w:t>
      </w:r>
    </w:p>
    <w:p w:rsidR="00C24CB0" w:rsidRDefault="00C24CB0" w:rsidP="00C24CB0">
      <w:r w:rsidRPr="00B047EC">
        <w:rPr>
          <w:i/>
        </w:rPr>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E5537A">
        <w:t>5.2</w:t>
      </w:r>
      <w:r>
        <w:fldChar w:fldCharType="end"/>
      </w:r>
      <w:r>
        <w:t xml:space="preserve">, </w:t>
      </w:r>
      <w:r>
        <w:fldChar w:fldCharType="begin"/>
      </w:r>
      <w:r>
        <w:instrText xml:space="preserve"> REF _Ref306702383 \r \h </w:instrText>
      </w:r>
      <w:r>
        <w:fldChar w:fldCharType="separate"/>
      </w:r>
      <w:r w:rsidR="00E5537A">
        <w:t>5.3</w:t>
      </w:r>
      <w:r>
        <w:fldChar w:fldCharType="end"/>
      </w:r>
      <w:r>
        <w:t xml:space="preserve"> and </w:t>
      </w:r>
      <w:r>
        <w:fldChar w:fldCharType="begin"/>
      </w:r>
      <w:r>
        <w:instrText xml:space="preserve"> REF _Ref306702392 \r \h </w:instrText>
      </w:r>
      <w:r>
        <w:fldChar w:fldCharType="separate"/>
      </w:r>
      <w:r w:rsidR="00E5537A">
        <w:t>5.5</w:t>
      </w:r>
      <w:r>
        <w:fldChar w:fldCharType="end"/>
      </w:r>
      <w:r>
        <w:t>.</w:t>
      </w:r>
    </w:p>
    <w:p w:rsidR="00C24CB0" w:rsidRDefault="00C24CB0" w:rsidP="00C24CB0">
      <w:r>
        <w:t>Service Requests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264" w:name="_Ref306702392"/>
      <w:bookmarkStart w:id="265" w:name="_Toc307613759"/>
      <w:r>
        <w:t>Problem management</w:t>
      </w:r>
      <w:bookmarkEnd w:id="264"/>
      <w:bookmarkEnd w:id="265"/>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GGUS ticket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266" w:name="_Toc307613760"/>
      <w:r>
        <w:lastRenderedPageBreak/>
        <w:t>Access management</w:t>
      </w:r>
      <w:bookmarkEnd w:id="266"/>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Currently EGI lacks </w:t>
      </w:r>
      <w:proofErr w:type="gramStart"/>
      <w:r>
        <w:t>a</w:t>
      </w:r>
      <w:proofErr w:type="gramEnd"/>
      <w:r>
        <w:t xml:space="preserve"> </w:t>
      </w:r>
      <w:proofErr w:type="spellStart"/>
      <w:r w:rsidR="00A3011A">
        <w:t>acommon</w:t>
      </w:r>
      <w:proofErr w:type="spellEnd"/>
      <w:r>
        <w:t xml:space="preserve"> process for user access management</w:t>
      </w:r>
      <w:r w:rsidR="00A3011A">
        <w:t xml:space="preserve"> adopted across all Resource Centres</w:t>
      </w:r>
      <w:r>
        <w:t>.</w:t>
      </w:r>
    </w:p>
    <w:p w:rsidR="00C24CB0" w:rsidRPr="00053946" w:rsidRDefault="00A3011A" w:rsidP="00C24CB0">
      <w:proofErr w:type="gramStart"/>
      <w:r>
        <w:rPr>
          <w:rFonts w:eastAsia="Cambria"/>
          <w:b/>
          <w:lang w:eastAsia="en-GB"/>
        </w:rPr>
        <w:t>Gap Analysis.</w:t>
      </w:r>
      <w:proofErr w:type="gramEnd"/>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267" w:name="_Toc307613761"/>
      <w:r>
        <w:t>Functions</w:t>
      </w:r>
      <w:bookmarkEnd w:id="267"/>
    </w:p>
    <w:p w:rsidR="00C24CB0" w:rsidRDefault="00C24CB0" w:rsidP="00C24CB0">
      <w:pPr>
        <w:pStyle w:val="Heading3"/>
      </w:pPr>
      <w:bookmarkStart w:id="268" w:name="_Toc307613762"/>
      <w:r>
        <w:t>Service Desk</w:t>
      </w:r>
      <w:bookmarkEnd w:id="268"/>
    </w:p>
    <w:p w:rsidR="00C24CB0" w:rsidRPr="00D8485A" w:rsidRDefault="00C24CB0" w:rsidP="00C24CB0">
      <w:r>
        <w:t>The EGI Service Desk – based on GGUS – is the primary point of contact for international Virtual Organizations and their member users when there is a service disruption, for service requests or even for some categories of Request for Change. The Service Desk provides a point of communication to the users and a point of coordination for several IT groups and processes.</w:t>
      </w:r>
    </w:p>
    <w:p w:rsidR="00C24CB0" w:rsidRDefault="00C24CB0" w:rsidP="00C24CB0">
      <w:pPr>
        <w:pStyle w:val="Heading3"/>
      </w:pPr>
      <w:bookmarkStart w:id="269" w:name="_Toc307613763"/>
      <w:r>
        <w:t>Technical Management</w:t>
      </w:r>
      <w:bookmarkEnd w:id="269"/>
    </w:p>
    <w:p w:rsidR="00C24CB0" w:rsidRDefault="00C24CB0" w:rsidP="00C24CB0">
      <w:r>
        <w:t xml:space="preserve">Technical Management provides detailed technical skills and resources needed to support the </w:t>
      </w:r>
      <w:proofErr w:type="spellStart"/>
      <w:r>
        <w:t>ongoing</w:t>
      </w:r>
      <w:proofErr w:type="spellEnd"/>
      <w:r>
        <w:t xml:space="preserve"> operation of the IT Infrastructure, for example for the 2</w:t>
      </w:r>
      <w:r w:rsidRPr="00D8485A">
        <w:rPr>
          <w:vertAlign w:val="superscript"/>
        </w:rPr>
        <w:t>nd</w:t>
      </w:r>
      <w:r>
        <w:t xml:space="preserve"> level support. Technical Management also plays an important role in</w:t>
      </w:r>
      <w:r w:rsidR="005F373E">
        <w:t>:</w:t>
      </w:r>
      <w:r>
        <w:t xml:space="preserve"> </w:t>
      </w:r>
    </w:p>
    <w:p w:rsidR="00C24CB0" w:rsidRDefault="00C24CB0" w:rsidP="00C24CB0">
      <w:pPr>
        <w:pStyle w:val="ListParagraph"/>
        <w:numPr>
          <w:ilvl w:val="0"/>
          <w:numId w:val="21"/>
        </w:numPr>
      </w:pPr>
      <w:r>
        <w:t xml:space="preserve">Design: requirements about the deployed technologies, scalability, </w:t>
      </w:r>
      <w:proofErr w:type="gramStart"/>
      <w:r w:rsidR="003761C6">
        <w:t>Availability</w:t>
      </w:r>
      <w:proofErr w:type="gramEnd"/>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C24CB0" w:rsidP="00C24CB0">
      <w:pPr>
        <w:pStyle w:val="Heading3"/>
      </w:pPr>
      <w:bookmarkStart w:id="270" w:name="_Toc307613764"/>
      <w:r>
        <w:t>Application Management</w:t>
      </w:r>
      <w:bookmarkEnd w:id="270"/>
    </w:p>
    <w:p w:rsidR="00C24CB0" w:rsidRDefault="00C24CB0" w:rsidP="00C24CB0">
      <w:r>
        <w:t>The Application is defined as the software that provides functions that are r</w:t>
      </w:r>
      <w:r w:rsidR="005F373E">
        <w:t>equired by an IT Service. Each a</w:t>
      </w:r>
      <w:r>
        <w:t>pplication m</w:t>
      </w:r>
      <w:r w:rsidR="005F373E">
        <w:t>ay be part of more than one IT service. An application runs on one or more servers or c</w:t>
      </w:r>
      <w:r>
        <w:t xml:space="preserve">lients. In EGI </w:t>
      </w:r>
      <w:r w:rsidR="00813EA4">
        <w:t>Grid</w:t>
      </w:r>
      <w:r>
        <w:t xml:space="preserve"> middleware is the set of applications that is deployed at different levels to allow secure and authenticated access to </w:t>
      </w:r>
      <w:r w:rsidR="00813EA4">
        <w:t>Grid</w:t>
      </w:r>
      <w:r>
        <w:t xml:space="preserve"> resources, and user community portals. </w:t>
      </w:r>
      <w:r w:rsidR="00813EA4">
        <w:t>Grid</w:t>
      </w:r>
      <w:r>
        <w:t xml:space="preserve"> middleware is deployed: at Resource Centres (</w:t>
      </w:r>
      <w:r w:rsidR="00813EA4">
        <w:t>Grid</w:t>
      </w:r>
      <w:r>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Pr="00A93482">
        <w:t>Application Management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C24CB0" w:rsidP="00C24CB0">
      <w:pPr>
        <w:pStyle w:val="ListParagraph"/>
        <w:numPr>
          <w:ilvl w:val="0"/>
          <w:numId w:val="19"/>
        </w:numPr>
      </w:pPr>
      <w:r>
        <w:t>The 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C24CB0" w:rsidP="00C24CB0">
      <w:pPr>
        <w:pStyle w:val="Heading3"/>
      </w:pPr>
      <w:bookmarkStart w:id="271" w:name="_Toc307613765"/>
      <w:r>
        <w:lastRenderedPageBreak/>
        <w:t>IT Operations Management</w:t>
      </w:r>
      <w:bookmarkEnd w:id="271"/>
    </w:p>
    <w:p w:rsidR="00C24CB0" w:rsidRDefault="00C24CB0" w:rsidP="00C24CB0">
      <w:r>
        <w:t>IT Operations Management is the function responsible for the daily operational activities</w:t>
      </w:r>
      <w:r w:rsidR="005F373E">
        <w:t xml:space="preserve"> needed to manage the IT i</w:t>
      </w:r>
      <w:r>
        <w:t>nfrastructure. This is done according to the performance targets and service hours defined in Operational Level Agreements. Operations Management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p>
    <w:p w:rsidR="00C24CB0" w:rsidRDefault="00C24CB0" w:rsidP="00C24CB0">
      <w:pPr>
        <w:pStyle w:val="Heading1"/>
      </w:pPr>
      <w:bookmarkStart w:id="272" w:name="_Ref307586099"/>
      <w:bookmarkStart w:id="273" w:name="_Toc307613766"/>
      <w:r>
        <w:lastRenderedPageBreak/>
        <w:t>Continual Service Improvement</w:t>
      </w:r>
      <w:bookmarkEnd w:id="272"/>
      <w:bookmarkEnd w:id="273"/>
    </w:p>
    <w:p w:rsidR="00C24CB0" w:rsidRDefault="00C24CB0" w:rsidP="00C84E78">
      <w:pPr>
        <w:rPr>
          <w:rFonts w:eastAsia="Cambria"/>
          <w:lang w:eastAsia="en-GB"/>
        </w:rPr>
      </w:pPr>
      <w:r>
        <w:rPr>
          <w:rFonts w:eastAsia="Cambria"/>
          <w:lang w:eastAsia="en-GB"/>
        </w:rPr>
        <w:t>Continual Service Improvement is responsible</w:t>
      </w:r>
      <w:r w:rsidR="00C84E78">
        <w:rPr>
          <w:rFonts w:eastAsia="Cambria"/>
          <w:lang w:eastAsia="en-GB"/>
        </w:rPr>
        <w:t xml:space="preserve"> </w:t>
      </w:r>
      <w:r>
        <w:rPr>
          <w:rFonts w:eastAsia="Cambria"/>
          <w:lang w:eastAsia="en-GB"/>
        </w:rPr>
        <w:t>for managing improvements to IT Service Management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Performance of the IT</w:t>
      </w:r>
      <w:r w:rsidR="00C84E78">
        <w:rPr>
          <w:rFonts w:eastAsia="Cambria"/>
          <w:lang w:eastAsia="en-GB"/>
        </w:rPr>
        <w:t xml:space="preserve"> </w:t>
      </w:r>
      <w:r w:rsidR="005F373E">
        <w:rPr>
          <w:rFonts w:eastAsia="Cambria"/>
          <w:lang w:eastAsia="en-GB"/>
        </w:rPr>
        <w:t>service p</w:t>
      </w:r>
      <w:r>
        <w:rPr>
          <w:rFonts w:eastAsia="Cambria"/>
          <w:lang w:eastAsia="en-GB"/>
        </w:rPr>
        <w:t>rovider is continually measured and</w:t>
      </w:r>
      <w:r w:rsidR="00C84E78">
        <w:rPr>
          <w:rFonts w:eastAsia="Cambria"/>
          <w:lang w:eastAsia="en-GB"/>
        </w:rPr>
        <w:t xml:space="preserve"> </w:t>
      </w:r>
      <w:r>
        <w:rPr>
          <w:rFonts w:eastAsia="Cambria"/>
          <w:lang w:eastAsia="en-GB"/>
        </w:rPr>
        <w:t xml:space="preserve">improvements are made to </w:t>
      </w:r>
      <w:r w:rsidR="005F373E">
        <w:rPr>
          <w:rFonts w:eastAsia="Cambria"/>
          <w:lang w:eastAsia="en-GB"/>
        </w:rPr>
        <w:t>processes, IT s</w:t>
      </w:r>
      <w:r>
        <w:rPr>
          <w:rFonts w:eastAsia="Cambria"/>
          <w:lang w:eastAsia="en-GB"/>
        </w:rPr>
        <w:t>ervices and IT</w:t>
      </w:r>
      <w:r w:rsidR="00C84E78">
        <w:rPr>
          <w:rFonts w:eastAsia="Cambria"/>
          <w:lang w:eastAsia="en-GB"/>
        </w:rPr>
        <w:t xml:space="preserve"> </w:t>
      </w:r>
      <w:r w:rsidR="005F373E">
        <w:rPr>
          <w:rFonts w:eastAsia="Cambria"/>
          <w:lang w:eastAsia="en-GB"/>
        </w:rPr>
        <w:t>i</w:t>
      </w:r>
      <w:r>
        <w:rPr>
          <w:rFonts w:eastAsia="Cambria"/>
          <w:lang w:eastAsia="en-GB"/>
        </w:rPr>
        <w:t>nfra</w:t>
      </w:r>
      <w:r w:rsidR="005F373E">
        <w:rPr>
          <w:rFonts w:eastAsia="Cambria"/>
          <w:lang w:eastAsia="en-GB"/>
        </w:rPr>
        <w:t>structure in order to increase efficiency, e</w:t>
      </w:r>
      <w:r>
        <w:rPr>
          <w:rFonts w:eastAsia="Cambria"/>
          <w:lang w:eastAsia="en-GB"/>
        </w:rPr>
        <w:t>ffectiveness</w:t>
      </w:r>
      <w:r w:rsidR="00C84E78">
        <w:rPr>
          <w:rFonts w:eastAsia="Cambria"/>
          <w:lang w:eastAsia="en-GB"/>
        </w:rPr>
        <w:t xml:space="preserve"> </w:t>
      </w:r>
      <w:r w:rsidR="005F373E">
        <w:rPr>
          <w:rFonts w:eastAsia="Cambria"/>
          <w:lang w:eastAsia="en-GB"/>
        </w:rPr>
        <w:t>and cost e</w:t>
      </w:r>
      <w:r>
        <w:rPr>
          <w:rFonts w:eastAsia="Cambria"/>
          <w:lang w:eastAsia="en-GB"/>
        </w:rPr>
        <w:t>ffectiveness</w:t>
      </w:r>
      <w:r w:rsidR="00BB7AD1">
        <w:rPr>
          <w:rFonts w:eastAsia="Cambria"/>
          <w:lang w:eastAsia="en-GB"/>
        </w:rPr>
        <w:t xml:space="preserve"> [IT-C]</w:t>
      </w:r>
      <w:r>
        <w:rPr>
          <w:rFonts w:eastAsia="Cambria"/>
          <w:lang w:eastAsia="en-GB"/>
        </w:rPr>
        <w:t>.</w:t>
      </w:r>
      <w:r w:rsidR="00C84E78">
        <w:rPr>
          <w:rFonts w:eastAsia="Cambria"/>
          <w:lang w:eastAsia="en-GB"/>
        </w:rPr>
        <w:t xml:space="preserve"> </w:t>
      </w:r>
    </w:p>
    <w:p w:rsidR="00C24CB0" w:rsidRDefault="00BB7AD1" w:rsidP="0073050A">
      <w:pPr>
        <w:pStyle w:val="Heading2"/>
      </w:pPr>
      <w:bookmarkStart w:id="274" w:name="_Toc307613767"/>
      <w:r>
        <w:t>I</w:t>
      </w:r>
      <w:r w:rsidR="00C24CB0">
        <w:t>mprovement process</w:t>
      </w:r>
      <w:bookmarkEnd w:id="274"/>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four Service Units identified in section </w:t>
      </w:r>
      <w:r w:rsidR="00415BD1">
        <w:fldChar w:fldCharType="begin"/>
      </w:r>
      <w:r w:rsidR="00415BD1">
        <w:instrText xml:space="preserve"> REF _Ref307582374 \r \h </w:instrText>
      </w:r>
      <w:r w:rsidR="00415BD1">
        <w:fldChar w:fldCharType="separate"/>
      </w:r>
      <w:r w:rsidR="00E5537A">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proofErr w:type="gramStart"/>
      <w:r>
        <w:t>that</w:t>
      </w:r>
      <w:proofErr w:type="gramEnd"/>
      <w:r>
        <w:t xml:space="preserve"> are operated at the Resource Centre, Resource infrastructure Provider and EGI.eu level.</w:t>
      </w:r>
      <w:r w:rsidR="002B345E">
        <w:t xml:space="preserve"> Currently the monitoring framework is being expanded to include more tests, especially for the central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spellStart"/>
      <w:proofErr w:type="gramStart"/>
      <w:r w:rsidR="00EE2EE1">
        <w:t>a</w:t>
      </w:r>
      <w:proofErr w:type="spellEnd"/>
      <w:proofErr w:type="gram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 Executive Board are the policy boards responsible of deciding the most suitable corrective action. </w:t>
      </w:r>
      <w:r w:rsidR="00EE2EE1">
        <w:t xml:space="preserve"> </w:t>
      </w:r>
    </w:p>
    <w:p w:rsidR="00CF267D" w:rsidRDefault="00CF267D" w:rsidP="00CA0A07">
      <w:pPr>
        <w:pStyle w:val="Heading1"/>
        <w:rPr>
          <w:ins w:id="275" w:author="Dr. Thomas Schaaf" w:date="2011-11-26T10:37:00Z"/>
        </w:rPr>
      </w:pPr>
      <w:bookmarkStart w:id="276" w:name="_Ref307586137"/>
      <w:bookmarkStart w:id="277" w:name="_Toc307613768"/>
      <w:commentRangeStart w:id="278"/>
      <w:ins w:id="279" w:author="Dr. Thomas Schaaf" w:date="2011-11-26T10:36:00Z">
        <w:r>
          <w:lastRenderedPageBreak/>
          <w:t>Applicability and relevance of the ITIL Service Lifecycle in EGI</w:t>
        </w:r>
      </w:ins>
      <w:commentRangeEnd w:id="278"/>
      <w:ins w:id="280" w:author="Dr. Thomas Schaaf" w:date="2011-11-26T10:37:00Z">
        <w:r>
          <w:rPr>
            <w:rStyle w:val="CommentReference"/>
            <w:rFonts w:ascii="Times New Roman" w:hAnsi="Times New Roman"/>
            <w:b w:val="0"/>
            <w:bCs w:val="0"/>
            <w:caps w:val="0"/>
            <w:kern w:val="0"/>
            <w:lang w:val="x-none"/>
          </w:rPr>
          <w:commentReference w:id="278"/>
        </w:r>
      </w:ins>
    </w:p>
    <w:p w:rsidR="00CF267D" w:rsidRDefault="00CF267D" w:rsidP="00CF267D">
      <w:pPr>
        <w:rPr>
          <w:ins w:id="282" w:author="Dr. Thomas Schaaf" w:date="2011-11-26T10:41:00Z"/>
        </w:rPr>
      </w:pPr>
      <w:ins w:id="283" w:author="Dr. Thomas Schaaf" w:date="2011-11-26T10:38:00Z">
        <w:r>
          <w:t xml:space="preserve">Previous sections provided and overview on how the ITIL service lifecycle and its related good practices have been applied to EGI. </w:t>
        </w:r>
      </w:ins>
      <w:ins w:id="284" w:author="Dr. Thomas Schaaf" w:date="2011-11-26T10:39:00Z">
        <w:r>
          <w:t>However, as stated, some of the concepts have not been finally developed yet</w:t>
        </w:r>
      </w:ins>
      <w:ins w:id="285" w:author="Dr. Thomas Schaaf" w:date="2011-11-26T10:43:00Z">
        <w:r>
          <w:t>.</w:t>
        </w:r>
      </w:ins>
      <w:ins w:id="286" w:author="Dr. Thomas Schaaf" w:date="2011-11-26T10:39:00Z">
        <w:r>
          <w:t xml:space="preserve"> </w:t>
        </w:r>
      </w:ins>
      <w:ins w:id="287" w:author="Dr. Thomas Schaaf" w:date="2011-11-26T10:40:00Z">
        <w:r>
          <w:t xml:space="preserve">In the future, </w:t>
        </w:r>
      </w:ins>
      <w:ins w:id="288" w:author="Dr. Thomas Schaaf" w:date="2011-11-26T10:44:00Z">
        <w:r>
          <w:t>the overall maturity of services and service management shall be further increased. A</w:t>
        </w:r>
      </w:ins>
      <w:ins w:id="289" w:author="Dr. Thomas Schaaf" w:date="2011-11-26T10:40:00Z">
        <w:r>
          <w:t xml:space="preserve">dvancements and improvements </w:t>
        </w:r>
      </w:ins>
      <w:ins w:id="290" w:author="Dr. Thomas Schaaf" w:date="2011-11-26T10:41:00Z">
        <w:r>
          <w:t xml:space="preserve">will be subject to the following </w:t>
        </w:r>
      </w:ins>
      <w:ins w:id="291" w:author="Dr. Thomas Schaaf" w:date="2011-11-26T10:44:00Z">
        <w:r>
          <w:t xml:space="preserve">main </w:t>
        </w:r>
      </w:ins>
      <w:ins w:id="292" w:author="Dr. Thomas Schaaf" w:date="2011-11-26T10:41:00Z">
        <w:r>
          <w:t>areas:</w:t>
        </w:r>
      </w:ins>
    </w:p>
    <w:p w:rsidR="00CF267D" w:rsidRDefault="00CF267D">
      <w:pPr>
        <w:pStyle w:val="ListParagraph"/>
        <w:numPr>
          <w:ilvl w:val="0"/>
          <w:numId w:val="34"/>
        </w:numPr>
        <w:rPr>
          <w:ins w:id="293" w:author="Dr. Thomas Schaaf" w:date="2011-11-26T10:42:00Z"/>
        </w:rPr>
        <w:pPrChange w:id="294" w:author="Dr. Thomas Schaaf" w:date="2011-11-26T10:41:00Z">
          <w:pPr/>
        </w:pPrChange>
      </w:pPr>
      <w:ins w:id="295" w:author="Dr. Thomas Schaaf" w:date="2011-11-26T10:41:00Z">
        <w:r>
          <w:t>Service catalogue and included lines of service: specifications of services</w:t>
        </w:r>
      </w:ins>
    </w:p>
    <w:p w:rsidR="00CF267D" w:rsidRDefault="00CF267D">
      <w:pPr>
        <w:pStyle w:val="ListParagraph"/>
        <w:numPr>
          <w:ilvl w:val="0"/>
          <w:numId w:val="34"/>
        </w:numPr>
        <w:rPr>
          <w:ins w:id="296" w:author="Dr. Thomas Schaaf" w:date="2011-11-26T10:42:00Z"/>
        </w:rPr>
        <w:pPrChange w:id="297" w:author="Dr. Thomas Schaaf" w:date="2011-11-26T10:41:00Z">
          <w:pPr/>
        </w:pPrChange>
      </w:pPr>
      <w:ins w:id="298" w:author="Dr. Thomas Schaaf" w:date="2011-11-26T10:42:00Z">
        <w:r>
          <w:t xml:space="preserve">Service management processes: </w:t>
        </w:r>
      </w:ins>
      <w:ins w:id="299" w:author="Dr. Thomas Schaaf" w:date="2011-11-26T10:44:00Z">
        <w:r>
          <w:t>definitions of processes and interfaces, staff training and automation</w:t>
        </w:r>
      </w:ins>
    </w:p>
    <w:p w:rsidR="00CF267D" w:rsidRDefault="00CF267D" w:rsidP="00CF267D">
      <w:pPr>
        <w:rPr>
          <w:ins w:id="300" w:author="Dr. Thomas Schaaf" w:date="2011-11-26T10:46:00Z"/>
        </w:rPr>
      </w:pPr>
      <w:ins w:id="301" w:author="Dr. Thomas Schaaf" w:date="2011-11-26T10:42:00Z">
        <w:r>
          <w:t xml:space="preserve">It is essential to recognise </w:t>
        </w:r>
      </w:ins>
      <w:ins w:id="302" w:author="Dr. Thomas Schaaf" w:date="2011-11-26T10:45:00Z">
        <w:r>
          <w:t>that not all processes that are part of the ITIL process model</w:t>
        </w:r>
      </w:ins>
      <w:ins w:id="303" w:author="Dr. Thomas Schaaf" w:date="2011-11-26T10:46:00Z">
        <w:r w:rsidR="006B04C8">
          <w:t>, have the same relevance to EGI. Some concepts may not be applicable at all. The most important processes to be further developed in the near future are:</w:t>
        </w:r>
      </w:ins>
    </w:p>
    <w:p w:rsidR="006B04C8" w:rsidRDefault="006B04C8">
      <w:pPr>
        <w:pStyle w:val="ListParagraph"/>
        <w:numPr>
          <w:ilvl w:val="0"/>
          <w:numId w:val="34"/>
        </w:numPr>
        <w:rPr>
          <w:ins w:id="304" w:author="Dr. Thomas Schaaf" w:date="2011-11-26T10:47:00Z"/>
        </w:rPr>
        <w:pPrChange w:id="305" w:author="Dr. Thomas Schaaf" w:date="2011-11-26T10:47:00Z">
          <w:pPr/>
        </w:pPrChange>
      </w:pPr>
      <w:ins w:id="306" w:author="Dr. Thomas Schaaf" w:date="2011-11-26T10:47:00Z">
        <w:r>
          <w:t>Service catalogue management</w:t>
        </w:r>
      </w:ins>
    </w:p>
    <w:p w:rsidR="006B04C8" w:rsidRDefault="006B04C8">
      <w:pPr>
        <w:pStyle w:val="ListParagraph"/>
        <w:numPr>
          <w:ilvl w:val="0"/>
          <w:numId w:val="34"/>
        </w:numPr>
        <w:rPr>
          <w:ins w:id="307" w:author="Dr. Thomas Schaaf" w:date="2011-11-26T10:47:00Z"/>
        </w:rPr>
        <w:pPrChange w:id="308" w:author="Dr. Thomas Schaaf" w:date="2011-11-26T10:47:00Z">
          <w:pPr/>
        </w:pPrChange>
      </w:pPr>
      <w:ins w:id="309" w:author="Dr. Thomas Schaaf" w:date="2011-11-26T10:47:00Z">
        <w:r>
          <w:t>Service level management</w:t>
        </w:r>
      </w:ins>
    </w:p>
    <w:p w:rsidR="006B04C8" w:rsidRDefault="006B04C8">
      <w:pPr>
        <w:pStyle w:val="ListParagraph"/>
        <w:numPr>
          <w:ilvl w:val="0"/>
          <w:numId w:val="34"/>
        </w:numPr>
        <w:rPr>
          <w:ins w:id="310" w:author="Dr. Thomas Schaaf" w:date="2011-11-26T10:47:00Z"/>
        </w:rPr>
        <w:pPrChange w:id="311" w:author="Dr. Thomas Schaaf" w:date="2011-11-26T10:47:00Z">
          <w:pPr/>
        </w:pPrChange>
      </w:pPr>
      <w:ins w:id="312" w:author="Dr. Thomas Schaaf" w:date="2011-11-26T10:47:00Z">
        <w:r>
          <w:t>Information security management</w:t>
        </w:r>
      </w:ins>
    </w:p>
    <w:p w:rsidR="006B04C8" w:rsidRDefault="006B04C8">
      <w:pPr>
        <w:pStyle w:val="ListParagraph"/>
        <w:numPr>
          <w:ilvl w:val="0"/>
          <w:numId w:val="34"/>
        </w:numPr>
        <w:rPr>
          <w:ins w:id="313" w:author="Dr. Thomas Schaaf" w:date="2011-11-26T10:47:00Z"/>
        </w:rPr>
        <w:pPrChange w:id="314" w:author="Dr. Thomas Schaaf" w:date="2011-11-26T10:47:00Z">
          <w:pPr/>
        </w:pPrChange>
      </w:pPr>
      <w:ins w:id="315" w:author="Dr. Thomas Schaaf" w:date="2011-11-26T10:47:00Z">
        <w:r>
          <w:t>Change management</w:t>
        </w:r>
      </w:ins>
    </w:p>
    <w:p w:rsidR="006B04C8" w:rsidRDefault="006B04C8">
      <w:pPr>
        <w:pStyle w:val="ListParagraph"/>
        <w:numPr>
          <w:ilvl w:val="0"/>
          <w:numId w:val="34"/>
        </w:numPr>
        <w:rPr>
          <w:ins w:id="316" w:author="Dr. Thomas Schaaf" w:date="2011-11-26T10:47:00Z"/>
        </w:rPr>
        <w:pPrChange w:id="317" w:author="Dr. Thomas Schaaf" w:date="2011-11-26T10:47:00Z">
          <w:pPr/>
        </w:pPrChange>
      </w:pPr>
      <w:ins w:id="318" w:author="Dr. Thomas Schaaf" w:date="2011-11-26T10:47:00Z">
        <w:r>
          <w:t>Incident management</w:t>
        </w:r>
      </w:ins>
    </w:p>
    <w:p w:rsidR="006B04C8" w:rsidRDefault="006B04C8">
      <w:pPr>
        <w:pStyle w:val="ListParagraph"/>
        <w:numPr>
          <w:ilvl w:val="0"/>
          <w:numId w:val="34"/>
        </w:numPr>
        <w:rPr>
          <w:ins w:id="319" w:author="Dr. Thomas Schaaf" w:date="2011-11-26T10:47:00Z"/>
        </w:rPr>
        <w:pPrChange w:id="320" w:author="Dr. Thomas Schaaf" w:date="2011-11-26T10:47:00Z">
          <w:pPr/>
        </w:pPrChange>
      </w:pPr>
      <w:ins w:id="321" w:author="Dr. Thomas Schaaf" w:date="2011-11-26T10:47:00Z">
        <w:r>
          <w:t>???</w:t>
        </w:r>
      </w:ins>
    </w:p>
    <w:p w:rsidR="006B04C8" w:rsidRPr="00371B32" w:rsidRDefault="006B04C8" w:rsidP="006B04C8">
      <w:pPr>
        <w:rPr>
          <w:ins w:id="322" w:author="Dr. Thomas Schaaf" w:date="2011-11-26T10:37:00Z"/>
        </w:rPr>
      </w:pPr>
      <w:ins w:id="323" w:author="Dr. Thomas Schaaf" w:date="2011-11-26T10:47:00Z">
        <w:r>
          <w:t>&lt;TO BE COMPLETED, if section is required.&gt;</w:t>
        </w:r>
      </w:ins>
    </w:p>
    <w:p w:rsidR="00CF267D" w:rsidRPr="00CF267D" w:rsidRDefault="00CF267D">
      <w:pPr>
        <w:rPr>
          <w:ins w:id="324" w:author="Dr. Thomas Schaaf" w:date="2011-11-26T10:36:00Z"/>
        </w:rPr>
        <w:pPrChange w:id="325" w:author="Dr. Thomas Schaaf" w:date="2011-11-26T10:37:00Z">
          <w:pPr>
            <w:pStyle w:val="Heading1"/>
          </w:pPr>
        </w:pPrChange>
      </w:pPr>
    </w:p>
    <w:p w:rsidR="002764AF" w:rsidRPr="00371B32" w:rsidRDefault="007F21C4" w:rsidP="00CA0A07">
      <w:pPr>
        <w:pStyle w:val="Heading1"/>
      </w:pPr>
      <w:r>
        <w:lastRenderedPageBreak/>
        <w:t>Conclusions</w:t>
      </w:r>
      <w:bookmarkEnd w:id="276"/>
      <w:r w:rsidR="00E774A7">
        <w:t xml:space="preserve"> and Future Work</w:t>
      </w:r>
      <w:bookmarkEnd w:id="277"/>
    </w:p>
    <w:p w:rsidR="00207D16" w:rsidRPr="00371B32" w:rsidRDefault="00FF6B9F" w:rsidP="00207D16">
      <w:r>
        <w:t>The deliverable identifies four Operations Services Units and the related providers and customers. The analysis conducted for each of the ITIL stages indicates that several processes need to be implemented or expanded. In what follows the main area of work are identified.</w:t>
      </w:r>
    </w:p>
    <w:p w:rsidR="004565E7" w:rsidRDefault="00FF6B9F" w:rsidP="00207D16">
      <w:r>
        <w:t xml:space="preserve">In the Service Strategy stage service costs of the four Service Units need to be estimated. This equally applies to Global Services and Local Services. Estimation of costs in necessary to proceed with an analysis of sustainability, to analyse the need for a reduction of operational costs and to define the operations services business model. In addition to this, processes are missing for an integrated demand management across the various </w:t>
      </w:r>
      <w:proofErr w:type="gramStart"/>
      <w:r>
        <w:t>resource</w:t>
      </w:r>
      <w:proofErr w:type="gramEnd"/>
      <w:r>
        <w:t xml:space="preserve"> capacity providers in EGI. </w:t>
      </w:r>
    </w:p>
    <w:p w:rsidR="004565E7" w:rsidRDefault="004565E7" w:rsidP="00207D16">
      <w:r>
        <w:t xml:space="preserve">In the </w:t>
      </w:r>
      <w:r w:rsidR="00FE2986">
        <w:t>Service Design</w:t>
      </w:r>
      <w:r>
        <w:t xml:space="preserve"> stage, Supplier Management and Capacity Management are</w:t>
      </w:r>
      <w:r w:rsidR="005F373E">
        <w:t xml:space="preserve"> currently</w:t>
      </w:r>
      <w:r>
        <w:t xml:space="preserve"> missing. Supplier Management will be developed with the consolidation of the EGI business model. Being EGI 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FE2986">
        <w:t>Service Operation</w:t>
      </w:r>
      <w:r>
        <w:t>s stage is the lack of global-level access management. Currently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FE2986" w:rsidP="004204FC">
      <w:r>
        <w:t>Service 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rsidR="00C92CA2">
        <w:t xml:space="preserve">Firstly, a global-level Configuration Management System and process are missing. GOCDB only provides a very limited set of Configuration Management System features, and just limited to </w:t>
      </w:r>
      <w:r w:rsidR="00813EA4">
        <w:t>Grid</w:t>
      </w:r>
      <w:r w:rsidR="00C92CA2">
        <w:t xml:space="preserve"> software assets. </w:t>
      </w:r>
      <w:r w:rsidR="00444AE9">
        <w:t>Thus, t</w:t>
      </w:r>
      <w:r w:rsidR="00C92CA2">
        <w:t>he need for a further development needs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rsidR="00C92CA2">
        <w:t xml:space="preserve"> Knowledge Management and Transition Planning and Support.</w:t>
      </w:r>
    </w:p>
    <w:p w:rsidR="00D56A7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F6576F">
        <w:t xml:space="preserve">. Finally, Transition Planning and Support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 w:rsidR="00207D16" w:rsidRPr="00371B32" w:rsidRDefault="00207D16" w:rsidP="00207D16"/>
    <w:p w:rsidR="00207D16" w:rsidRPr="00371B32" w:rsidRDefault="00207D16" w:rsidP="00207D16"/>
    <w:p w:rsidR="00207D16" w:rsidRPr="00371B32" w:rsidRDefault="00207D16" w:rsidP="00207D16">
      <w:pPr>
        <w:pStyle w:val="Heading1"/>
        <w:rPr>
          <w:rFonts w:ascii="Times New Roman" w:hAnsi="Times New Roman"/>
        </w:rPr>
      </w:pPr>
      <w:bookmarkStart w:id="326" w:name="_Toc307613769"/>
      <w:r w:rsidRPr="00371B32">
        <w:rPr>
          <w:rFonts w:ascii="Times New Roman" w:hAnsi="Times New Roman"/>
        </w:rPr>
        <w:lastRenderedPageBreak/>
        <w:t>References</w:t>
      </w:r>
      <w:bookmarkEnd w:id="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573"/>
      </w:tblGrid>
      <w:tr w:rsidR="00207D16" w:rsidRPr="00371B32" w:rsidTr="00387CBF">
        <w:tc>
          <w:tcPr>
            <w:tcW w:w="1060" w:type="dxa"/>
          </w:tcPr>
          <w:p w:rsidR="00207D16" w:rsidRPr="00371B32" w:rsidRDefault="007B2752" w:rsidP="007B2752">
            <w:pPr>
              <w:pStyle w:val="Caption"/>
            </w:pPr>
            <w:r>
              <w:t>ADB</w:t>
            </w:r>
          </w:p>
        </w:tc>
        <w:tc>
          <w:tcPr>
            <w:tcW w:w="8220" w:type="dxa"/>
            <w:vAlign w:val="center"/>
          </w:tcPr>
          <w:p w:rsidR="00633F12" w:rsidRPr="00371B32" w:rsidRDefault="007B2752" w:rsidP="00207D16">
            <w:pPr>
              <w:jc w:val="left"/>
            </w:pPr>
            <w:r>
              <w:t>EGI Application Database</w:t>
            </w:r>
            <w:r w:rsidR="00633F12">
              <w:t xml:space="preserve"> (</w:t>
            </w:r>
            <w:hyperlink r:id="rId20" w:history="1">
              <w:r w:rsidR="00633F12" w:rsidRPr="009B50A0">
                <w:rPr>
                  <w:rStyle w:val="Hyperlink"/>
                </w:rPr>
                <w:t>http://appdb.egi.eu/</w:t>
              </w:r>
            </w:hyperlink>
            <w:r w:rsidR="00633F12">
              <w:t>)</w:t>
            </w:r>
          </w:p>
        </w:tc>
      </w:tr>
      <w:tr w:rsidR="003B6A19" w:rsidRPr="00371B32" w:rsidTr="00387CBF">
        <w:tc>
          <w:tcPr>
            <w:tcW w:w="1060" w:type="dxa"/>
          </w:tcPr>
          <w:p w:rsidR="003B6A19" w:rsidRDefault="003B6A19" w:rsidP="007B2752">
            <w:pPr>
              <w:pStyle w:val="Caption"/>
            </w:pPr>
            <w:r>
              <w:t>ACE</w:t>
            </w:r>
          </w:p>
        </w:tc>
        <w:tc>
          <w:tcPr>
            <w:tcW w:w="8220" w:type="dxa"/>
            <w:vAlign w:val="center"/>
          </w:tcPr>
          <w:p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1"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387CBF">
        <w:tc>
          <w:tcPr>
            <w:tcW w:w="1060" w:type="dxa"/>
          </w:tcPr>
          <w:p w:rsidR="00971D99" w:rsidRDefault="00971D99" w:rsidP="007B2752">
            <w:pPr>
              <w:pStyle w:val="Caption"/>
            </w:pPr>
            <w:r>
              <w:t>ARC</w:t>
            </w:r>
          </w:p>
        </w:tc>
        <w:tc>
          <w:tcPr>
            <w:tcW w:w="8220"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2" w:history="1">
              <w:r w:rsidRPr="00971D99">
                <w:rPr>
                  <w:rStyle w:val="Hyperlink"/>
                  <w:szCs w:val="22"/>
                </w:rPr>
                <w:t>https://documents.egi.eu/document/218</w:t>
              </w:r>
            </w:hyperlink>
            <w:r w:rsidRPr="00971D99">
              <w:rPr>
                <w:szCs w:val="22"/>
              </w:rPr>
              <w:t>)</w:t>
            </w:r>
          </w:p>
        </w:tc>
      </w:tr>
      <w:tr w:rsidR="00520F7C" w:rsidRPr="00371B32" w:rsidTr="00387CBF">
        <w:tc>
          <w:tcPr>
            <w:tcW w:w="1060" w:type="dxa"/>
          </w:tcPr>
          <w:p w:rsidR="00520F7C" w:rsidRPr="00371B32" w:rsidRDefault="00520F7C" w:rsidP="00207D16">
            <w:pPr>
              <w:pStyle w:val="Caption"/>
            </w:pPr>
            <w:r>
              <w:t>DOC</w:t>
            </w:r>
          </w:p>
        </w:tc>
        <w:tc>
          <w:tcPr>
            <w:tcW w:w="8220" w:type="dxa"/>
            <w:vAlign w:val="center"/>
          </w:tcPr>
          <w:p w:rsidR="00520F7C" w:rsidRPr="00371B32" w:rsidRDefault="00520F7C" w:rsidP="00207D16">
            <w:pPr>
              <w:jc w:val="left"/>
            </w:pPr>
            <w:r>
              <w:t>EGI Operations Documentation (</w:t>
            </w:r>
            <w:hyperlink r:id="rId23" w:history="1">
              <w:r w:rsidRPr="00703784">
                <w:rPr>
                  <w:rStyle w:val="Hyperlink"/>
                </w:rPr>
                <w:t>https://wiki.egi.eu/wiki/Documentation</w:t>
              </w:r>
            </w:hyperlink>
            <w:r>
              <w:t>)</w:t>
            </w:r>
          </w:p>
        </w:tc>
      </w:tr>
      <w:tr w:rsidR="00207D16" w:rsidRPr="00371B32" w:rsidTr="00387CBF">
        <w:tc>
          <w:tcPr>
            <w:tcW w:w="1060" w:type="dxa"/>
          </w:tcPr>
          <w:p w:rsidR="00207D16" w:rsidRPr="00371B32" w:rsidRDefault="00AA21EA" w:rsidP="00207D16">
            <w:pPr>
              <w:pStyle w:val="Caption"/>
            </w:pPr>
            <w:r>
              <w:t>EMI</w:t>
            </w:r>
          </w:p>
        </w:tc>
        <w:tc>
          <w:tcPr>
            <w:tcW w:w="8220" w:type="dxa"/>
            <w:vAlign w:val="center"/>
          </w:tcPr>
          <w:p w:rsidR="00387CBF" w:rsidRPr="00371B32" w:rsidRDefault="00387CBF" w:rsidP="00387CBF">
            <w:pPr>
              <w:jc w:val="left"/>
            </w:pPr>
            <w:r>
              <w:t>European Middleware Initiative (</w:t>
            </w:r>
            <w:hyperlink r:id="rId24" w:history="1">
              <w:r w:rsidRPr="009B50A0">
                <w:rPr>
                  <w:rStyle w:val="Hyperlink"/>
                </w:rPr>
                <w:t>http://www.eu-emi.eu/</w:t>
              </w:r>
            </w:hyperlink>
            <w:r>
              <w:t>)</w:t>
            </w:r>
          </w:p>
        </w:tc>
      </w:tr>
      <w:tr w:rsidR="001E0CDE" w:rsidRPr="00371B32" w:rsidTr="00387CBF">
        <w:tc>
          <w:tcPr>
            <w:tcW w:w="1060" w:type="dxa"/>
          </w:tcPr>
          <w:p w:rsidR="001E0CDE" w:rsidRDefault="001E0CDE" w:rsidP="00207D16">
            <w:pPr>
              <w:pStyle w:val="Caption"/>
            </w:pPr>
            <w:r>
              <w:t>GOC</w:t>
            </w:r>
          </w:p>
        </w:tc>
        <w:tc>
          <w:tcPr>
            <w:tcW w:w="8220" w:type="dxa"/>
            <w:vAlign w:val="center"/>
          </w:tcPr>
          <w:p w:rsidR="001E0CDE" w:rsidRPr="00371B32" w:rsidRDefault="001E0CDE" w:rsidP="00207D16">
            <w:pPr>
              <w:jc w:val="left"/>
            </w:pPr>
            <w:r>
              <w:t>EGI Repository of Resource Topology and Information (</w:t>
            </w:r>
            <w:hyperlink r:id="rId25" w:history="1">
              <w:r w:rsidRPr="009B50A0">
                <w:rPr>
                  <w:rStyle w:val="Hyperlink"/>
                </w:rPr>
                <w:t>https://goc.egi.eu/</w:t>
              </w:r>
            </w:hyperlink>
            <w:r>
              <w:t>)</w:t>
            </w:r>
          </w:p>
        </w:tc>
      </w:tr>
      <w:tr w:rsidR="00AA21EA" w:rsidRPr="00371B32" w:rsidTr="00387CBF">
        <w:tc>
          <w:tcPr>
            <w:tcW w:w="1060" w:type="dxa"/>
          </w:tcPr>
          <w:p w:rsidR="00AA21EA" w:rsidRPr="00371B32" w:rsidRDefault="00CA4D82" w:rsidP="00207D16">
            <w:pPr>
              <w:pStyle w:val="Caption"/>
            </w:pPr>
            <w:r>
              <w:t>IGALC</w:t>
            </w:r>
          </w:p>
        </w:tc>
        <w:tc>
          <w:tcPr>
            <w:tcW w:w="8220" w:type="dxa"/>
            <w:vAlign w:val="center"/>
          </w:tcPr>
          <w:p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6" w:history="1">
              <w:r w:rsidR="00387CBF" w:rsidRPr="009B50A0">
                <w:rPr>
                  <w:rStyle w:val="Hyperlink"/>
                </w:rPr>
                <w:t>http://www.igalc.org/</w:t>
              </w:r>
            </w:hyperlink>
            <w:r>
              <w:t>)</w:t>
            </w:r>
          </w:p>
        </w:tc>
      </w:tr>
      <w:tr w:rsidR="0097578E" w:rsidRPr="00371B32" w:rsidTr="00387CBF">
        <w:tc>
          <w:tcPr>
            <w:tcW w:w="1060" w:type="dxa"/>
          </w:tcPr>
          <w:p w:rsidR="0097578E" w:rsidRDefault="0097578E" w:rsidP="00207D16">
            <w:pPr>
              <w:pStyle w:val="Caption"/>
            </w:pPr>
            <w:r>
              <w:t>IT-C</w:t>
            </w:r>
          </w:p>
        </w:tc>
        <w:tc>
          <w:tcPr>
            <w:tcW w:w="8220"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387CBF">
        <w:tc>
          <w:tcPr>
            <w:tcW w:w="1060" w:type="dxa"/>
          </w:tcPr>
          <w:p w:rsidR="00D910E1" w:rsidRDefault="00D910E1" w:rsidP="00207D16">
            <w:pPr>
              <w:pStyle w:val="Caption"/>
            </w:pPr>
            <w:r>
              <w:t>IT-D</w:t>
            </w:r>
          </w:p>
        </w:tc>
        <w:tc>
          <w:tcPr>
            <w:tcW w:w="8220"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387CBF">
        <w:tc>
          <w:tcPr>
            <w:tcW w:w="1060" w:type="dxa"/>
          </w:tcPr>
          <w:p w:rsidR="00D910E1" w:rsidRDefault="00D910E1" w:rsidP="00207D16">
            <w:pPr>
              <w:pStyle w:val="Caption"/>
            </w:pPr>
            <w:r>
              <w:t>IT-O</w:t>
            </w:r>
          </w:p>
        </w:tc>
        <w:tc>
          <w:tcPr>
            <w:tcW w:w="8220"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387CBF">
        <w:tc>
          <w:tcPr>
            <w:tcW w:w="1060" w:type="dxa"/>
          </w:tcPr>
          <w:p w:rsidR="00D910E1" w:rsidRDefault="00D910E1" w:rsidP="00207D16">
            <w:pPr>
              <w:pStyle w:val="Caption"/>
            </w:pPr>
            <w:r>
              <w:t>IT-S</w:t>
            </w:r>
          </w:p>
        </w:tc>
        <w:tc>
          <w:tcPr>
            <w:tcW w:w="8220"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387CBF">
        <w:tc>
          <w:tcPr>
            <w:tcW w:w="1060" w:type="dxa"/>
          </w:tcPr>
          <w:p w:rsidR="00D910E1" w:rsidRDefault="00540629" w:rsidP="00207D16">
            <w:pPr>
              <w:pStyle w:val="Caption"/>
            </w:pPr>
            <w:r>
              <w:t>IT-T</w:t>
            </w:r>
          </w:p>
        </w:tc>
        <w:tc>
          <w:tcPr>
            <w:tcW w:w="8220"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387CBF">
        <w:tc>
          <w:tcPr>
            <w:tcW w:w="1060" w:type="dxa"/>
          </w:tcPr>
          <w:p w:rsidR="00AA21EA" w:rsidRPr="00371B32" w:rsidRDefault="00AA21EA" w:rsidP="00207D16">
            <w:pPr>
              <w:pStyle w:val="Caption"/>
            </w:pPr>
            <w:r>
              <w:t>MON</w:t>
            </w:r>
          </w:p>
        </w:tc>
        <w:tc>
          <w:tcPr>
            <w:tcW w:w="8220" w:type="dxa"/>
            <w:vAlign w:val="center"/>
          </w:tcPr>
          <w:p w:rsidR="00387CBF" w:rsidRPr="00371B32" w:rsidRDefault="00AA21EA" w:rsidP="00AA21EA">
            <w:pPr>
              <w:jc w:val="left"/>
            </w:pPr>
            <w:r>
              <w:t>Infrastructure Area Work Plan and Status Report, European Middleware Initiative Deliverable DJRA1.4.2, June 2011 (</w:t>
            </w:r>
            <w:hyperlink r:id="rId27" w:history="1">
              <w:r w:rsidR="00387CBF" w:rsidRPr="009B50A0">
                <w:rPr>
                  <w:rStyle w:val="Hyperlink"/>
                </w:rPr>
                <w:t>https://twiki.cern.ch/twiki/bin/view/EMI/DeliverableDJRA142</w:t>
              </w:r>
            </w:hyperlink>
            <w:r>
              <w:t>)</w:t>
            </w:r>
          </w:p>
        </w:tc>
      </w:tr>
      <w:tr w:rsidR="00AA21EA" w:rsidRPr="00371B32" w:rsidTr="00387CBF">
        <w:tc>
          <w:tcPr>
            <w:tcW w:w="1060" w:type="dxa"/>
          </w:tcPr>
          <w:p w:rsidR="00AA21EA" w:rsidRPr="00371B32" w:rsidRDefault="002B7AC6" w:rsidP="00207D16">
            <w:pPr>
              <w:pStyle w:val="Caption"/>
            </w:pPr>
            <w:r>
              <w:t>MOU</w:t>
            </w:r>
          </w:p>
        </w:tc>
        <w:tc>
          <w:tcPr>
            <w:tcW w:w="8220" w:type="dxa"/>
            <w:vAlign w:val="center"/>
          </w:tcPr>
          <w:p w:rsidR="00AA21EA" w:rsidRPr="00371B32" w:rsidRDefault="002B7AC6" w:rsidP="00207D16">
            <w:pPr>
              <w:jc w:val="left"/>
            </w:pPr>
            <w:r>
              <w:t>EGI Resource Infrastructure Provider MoU Template (</w:t>
            </w:r>
            <w:hyperlink r:id="rId28" w:history="1">
              <w:r w:rsidRPr="002B7AC6">
                <w:rPr>
                  <w:rStyle w:val="Hyperlink"/>
                  <w:szCs w:val="15"/>
                </w:rPr>
                <w:t>https://documents.egi.eu/document/215</w:t>
              </w:r>
            </w:hyperlink>
            <w:r>
              <w:t>)</w:t>
            </w:r>
          </w:p>
        </w:tc>
      </w:tr>
      <w:tr w:rsidR="007B3904" w:rsidRPr="00371B32" w:rsidTr="00387CBF">
        <w:tc>
          <w:tcPr>
            <w:tcW w:w="1060" w:type="dxa"/>
          </w:tcPr>
          <w:p w:rsidR="007B3904" w:rsidRDefault="007B3904" w:rsidP="00207D16">
            <w:pPr>
              <w:pStyle w:val="Caption"/>
            </w:pPr>
            <w:r>
              <w:t>MS208</w:t>
            </w:r>
          </w:p>
        </w:tc>
        <w:tc>
          <w:tcPr>
            <w:tcW w:w="8220" w:type="dxa"/>
            <w:vAlign w:val="center"/>
          </w:tcPr>
          <w:p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9" w:history="1">
              <w:r w:rsidRPr="007B3904">
                <w:rPr>
                  <w:rStyle w:val="Hyperlink"/>
                  <w:sz w:val="20"/>
                  <w:szCs w:val="15"/>
                </w:rPr>
                <w:t>https://documents.egi.eu/document/38</w:t>
              </w:r>
            </w:hyperlink>
            <w:r>
              <w:t>)</w:t>
            </w:r>
          </w:p>
        </w:tc>
      </w:tr>
      <w:tr w:rsidR="00B16F6E" w:rsidRPr="00371B32" w:rsidTr="00387CBF">
        <w:tc>
          <w:tcPr>
            <w:tcW w:w="1060" w:type="dxa"/>
          </w:tcPr>
          <w:p w:rsidR="00B16F6E" w:rsidRDefault="00B16F6E" w:rsidP="00207D16">
            <w:pPr>
              <w:pStyle w:val="Caption"/>
            </w:pPr>
            <w:r>
              <w:t>MS209</w:t>
            </w:r>
          </w:p>
        </w:tc>
        <w:tc>
          <w:tcPr>
            <w:tcW w:w="8220" w:type="dxa"/>
            <w:vAlign w:val="center"/>
          </w:tcPr>
          <w:p w:rsidR="00B16F6E" w:rsidRPr="00B16F6E" w:rsidRDefault="00B16F6E" w:rsidP="00B16F6E">
            <w:pPr>
              <w:jc w:val="left"/>
            </w:pPr>
            <w:r>
              <w:t>Security Policies within EGI, EGI-InSPIRE Milestone MS209, July 2011 (</w:t>
            </w:r>
            <w:hyperlink r:id="rId30" w:history="1">
              <w:r w:rsidRPr="00B16F6E">
                <w:rPr>
                  <w:rStyle w:val="Hyperlink"/>
                  <w:szCs w:val="15"/>
                </w:rPr>
                <w:t>https://documents.egi.eu/document/210</w:t>
              </w:r>
            </w:hyperlink>
            <w:r>
              <w:t>)</w:t>
            </w:r>
          </w:p>
        </w:tc>
      </w:tr>
      <w:tr w:rsidR="0023259D" w:rsidRPr="00371B32" w:rsidTr="00387CBF">
        <w:tc>
          <w:tcPr>
            <w:tcW w:w="1060" w:type="dxa"/>
          </w:tcPr>
          <w:p w:rsidR="0023259D" w:rsidRDefault="0023259D" w:rsidP="00207D16">
            <w:pPr>
              <w:pStyle w:val="Caption"/>
            </w:pPr>
            <w:r>
              <w:t>MS409</w:t>
            </w:r>
          </w:p>
        </w:tc>
        <w:tc>
          <w:tcPr>
            <w:tcW w:w="8220" w:type="dxa"/>
            <w:vAlign w:val="center"/>
          </w:tcPr>
          <w:p w:rsidR="0023259D" w:rsidRDefault="0023259D" w:rsidP="00B16F6E">
            <w:pPr>
              <w:jc w:val="left"/>
            </w:pPr>
            <w:r>
              <w:t>Deploying software into the EGI Production Infrastructure, EGI-InSPIRE Milestone MS409, July 2011 (</w:t>
            </w:r>
            <w:hyperlink r:id="rId31" w:history="1">
              <w:r w:rsidRPr="0023259D">
                <w:rPr>
                  <w:rStyle w:val="Hyperlink"/>
                  <w:szCs w:val="15"/>
                </w:rPr>
                <w:t>https://documents.egi.eu/document/478</w:t>
              </w:r>
            </w:hyperlink>
            <w:r>
              <w:t>)</w:t>
            </w:r>
          </w:p>
        </w:tc>
      </w:tr>
      <w:tr w:rsidR="00E256AE" w:rsidRPr="00371B32" w:rsidTr="00387CBF">
        <w:tc>
          <w:tcPr>
            <w:tcW w:w="1060" w:type="dxa"/>
          </w:tcPr>
          <w:p w:rsidR="00E256AE" w:rsidRDefault="00E256AE" w:rsidP="00207D16">
            <w:pPr>
              <w:pStyle w:val="Caption"/>
            </w:pPr>
            <w:r>
              <w:t>NE</w:t>
            </w:r>
            <w:r>
              <w:lastRenderedPageBreak/>
              <w:t>WS</w:t>
            </w:r>
          </w:p>
        </w:tc>
        <w:tc>
          <w:tcPr>
            <w:tcW w:w="8220" w:type="dxa"/>
            <w:vAlign w:val="center"/>
          </w:tcPr>
          <w:p w:rsidR="00E256AE" w:rsidRDefault="00E256AE" w:rsidP="00B16F6E">
            <w:pPr>
              <w:jc w:val="left"/>
            </w:pPr>
            <w:r>
              <w:lastRenderedPageBreak/>
              <w:t>Operations News Feed (</w:t>
            </w:r>
            <w:hyperlink r:id="rId32" w:history="1">
              <w:r w:rsidRPr="009B50A0">
                <w:rPr>
                  <w:rStyle w:val="Hyperlink"/>
                </w:rPr>
                <w:t>http://operations-portal.egi.eu/?limit=40</w:t>
              </w:r>
            </w:hyperlink>
            <w:r>
              <w:t>)</w:t>
            </w:r>
          </w:p>
        </w:tc>
      </w:tr>
      <w:tr w:rsidR="00A160DD" w:rsidRPr="00371B32" w:rsidTr="00387CBF">
        <w:tc>
          <w:tcPr>
            <w:tcW w:w="1060" w:type="dxa"/>
          </w:tcPr>
          <w:p w:rsidR="00A160DD" w:rsidRDefault="00A160DD" w:rsidP="00207D16">
            <w:pPr>
              <w:pStyle w:val="Caption"/>
            </w:pPr>
            <w:r>
              <w:lastRenderedPageBreak/>
              <w:t>OMB</w:t>
            </w:r>
          </w:p>
        </w:tc>
        <w:tc>
          <w:tcPr>
            <w:tcW w:w="8220" w:type="dxa"/>
            <w:vAlign w:val="center"/>
          </w:tcPr>
          <w:p w:rsidR="00A160DD" w:rsidRDefault="00A160DD" w:rsidP="00207D16">
            <w:pPr>
              <w:jc w:val="left"/>
            </w:pPr>
            <w:r>
              <w:t>Operations Management Board Terms of Reference (</w:t>
            </w:r>
            <w:hyperlink r:id="rId33" w:history="1">
              <w:r w:rsidRPr="00A160DD">
                <w:rPr>
                  <w:rStyle w:val="Hyperlink"/>
                  <w:szCs w:val="15"/>
                </w:rPr>
                <w:t>https://documents.egi.eu/document/117</w:t>
              </w:r>
            </w:hyperlink>
            <w:r>
              <w:t>)</w:t>
            </w:r>
          </w:p>
        </w:tc>
      </w:tr>
      <w:tr w:rsidR="00AE1AA9" w:rsidRPr="00371B32" w:rsidTr="00387CBF">
        <w:tc>
          <w:tcPr>
            <w:tcW w:w="1060" w:type="dxa"/>
          </w:tcPr>
          <w:p w:rsidR="00AE1AA9" w:rsidRDefault="00AE1AA9" w:rsidP="00207D16">
            <w:pPr>
              <w:pStyle w:val="Caption"/>
            </w:pPr>
            <w:r>
              <w:t>OTAG</w:t>
            </w:r>
          </w:p>
        </w:tc>
        <w:tc>
          <w:tcPr>
            <w:tcW w:w="8220" w:type="dxa"/>
            <w:vAlign w:val="center"/>
          </w:tcPr>
          <w:p w:rsidR="00AE1AA9" w:rsidRDefault="00AE1AA9" w:rsidP="00207D16">
            <w:pPr>
              <w:jc w:val="left"/>
            </w:pPr>
            <w:r>
              <w:t>Operational Tools Advisory Group Terms of Reference (</w:t>
            </w:r>
            <w:hyperlink r:id="rId34" w:history="1">
              <w:r w:rsidRPr="00AE1AA9">
                <w:rPr>
                  <w:rStyle w:val="Hyperlink"/>
                  <w:szCs w:val="15"/>
                </w:rPr>
                <w:t>https://documents.egi.eu/document/103</w:t>
              </w:r>
            </w:hyperlink>
            <w:r>
              <w:t>)</w:t>
            </w:r>
          </w:p>
        </w:tc>
      </w:tr>
      <w:tr w:rsidR="00CF7EDA" w:rsidRPr="00371B32" w:rsidTr="00387CBF">
        <w:tc>
          <w:tcPr>
            <w:tcW w:w="1060" w:type="dxa"/>
          </w:tcPr>
          <w:p w:rsidR="00CF7EDA" w:rsidRDefault="00CF7EDA" w:rsidP="00207D16">
            <w:pPr>
              <w:pStyle w:val="Caption"/>
            </w:pPr>
            <w:r>
              <w:t>PERF</w:t>
            </w:r>
          </w:p>
        </w:tc>
        <w:tc>
          <w:tcPr>
            <w:tcW w:w="8220" w:type="dxa"/>
            <w:vAlign w:val="center"/>
          </w:tcPr>
          <w:p w:rsidR="00387CBF" w:rsidRDefault="00CF7EDA" w:rsidP="00207D16">
            <w:pPr>
              <w:jc w:val="left"/>
            </w:pPr>
            <w:r>
              <w:t>EGI Availability and Reliability Monthly Statistics (</w:t>
            </w:r>
            <w:hyperlink r:id="rId35"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387CBF">
        <w:tc>
          <w:tcPr>
            <w:tcW w:w="1060" w:type="dxa"/>
          </w:tcPr>
          <w:p w:rsidR="00633F12" w:rsidRDefault="00633F12" w:rsidP="00207D16">
            <w:pPr>
              <w:pStyle w:val="Caption"/>
            </w:pPr>
            <w:r>
              <w:t>POL</w:t>
            </w:r>
          </w:p>
        </w:tc>
        <w:tc>
          <w:tcPr>
            <w:tcW w:w="8220" w:type="dxa"/>
            <w:vAlign w:val="center"/>
          </w:tcPr>
          <w:p w:rsidR="00633F12" w:rsidRDefault="00633F12" w:rsidP="00207D16">
            <w:pPr>
              <w:jc w:val="left"/>
            </w:pPr>
            <w:r>
              <w:t>EGI Policies and Procedures (</w:t>
            </w:r>
            <w:hyperlink r:id="rId36" w:history="1">
              <w:r w:rsidRPr="009B50A0">
                <w:rPr>
                  <w:rStyle w:val="Hyperlink"/>
                </w:rPr>
                <w:t>https://wiki.egi.eu/wiki/PDT:Policies_and_Procedures</w:t>
              </w:r>
            </w:hyperlink>
            <w:r>
              <w:t>)</w:t>
            </w:r>
          </w:p>
        </w:tc>
      </w:tr>
      <w:tr w:rsidR="00104FF7" w:rsidRPr="00371B32" w:rsidTr="00387CBF">
        <w:tc>
          <w:tcPr>
            <w:tcW w:w="1060" w:type="dxa"/>
          </w:tcPr>
          <w:p w:rsidR="00104FF7" w:rsidRDefault="00104FF7" w:rsidP="00207D16">
            <w:pPr>
              <w:pStyle w:val="Caption"/>
            </w:pPr>
            <w:r>
              <w:t>PRE</w:t>
            </w:r>
          </w:p>
        </w:tc>
        <w:tc>
          <w:tcPr>
            <w:tcW w:w="8220" w:type="dxa"/>
            <w:vAlign w:val="center"/>
          </w:tcPr>
          <w:p w:rsidR="00E256AE" w:rsidRDefault="00E256AE" w:rsidP="00207D16">
            <w:pPr>
              <w:jc w:val="left"/>
            </w:pPr>
            <w:r>
              <w:t>EGI Operations in the press (</w:t>
            </w:r>
            <w:hyperlink r:id="rId37" w:history="1">
              <w:r w:rsidRPr="009B50A0">
                <w:rPr>
                  <w:rStyle w:val="Hyperlink"/>
                </w:rPr>
                <w:t>https://wiki.egi.eu/wiki/EGI_Operations_in_the_press</w:t>
              </w:r>
            </w:hyperlink>
            <w:r>
              <w:t>)</w:t>
            </w:r>
          </w:p>
        </w:tc>
      </w:tr>
      <w:tr w:rsidR="00B505E5" w:rsidRPr="00371B32" w:rsidTr="00387CBF">
        <w:tc>
          <w:tcPr>
            <w:tcW w:w="1060" w:type="dxa"/>
          </w:tcPr>
          <w:p w:rsidR="00B505E5" w:rsidRDefault="00B505E5" w:rsidP="00207D16">
            <w:pPr>
              <w:pStyle w:val="Caption"/>
            </w:pPr>
            <w:r>
              <w:t>PROC</w:t>
            </w:r>
          </w:p>
        </w:tc>
        <w:tc>
          <w:tcPr>
            <w:tcW w:w="8220" w:type="dxa"/>
            <w:vAlign w:val="center"/>
          </w:tcPr>
          <w:p w:rsidR="00B505E5" w:rsidRDefault="00B505E5" w:rsidP="00207D16">
            <w:pPr>
              <w:jc w:val="left"/>
            </w:pPr>
            <w:r>
              <w:t>Operations Procedures (</w:t>
            </w:r>
            <w:hyperlink r:id="rId38" w:history="1">
              <w:r w:rsidRPr="009B50A0">
                <w:rPr>
                  <w:rStyle w:val="Hyperlink"/>
                </w:rPr>
                <w:t>https://wiki.egi.eu/wiki/Operations_Procedures</w:t>
              </w:r>
            </w:hyperlink>
            <w:r>
              <w:t>)</w:t>
            </w:r>
          </w:p>
        </w:tc>
      </w:tr>
      <w:tr w:rsidR="003625CB" w:rsidRPr="00371B32" w:rsidTr="00387CBF">
        <w:tc>
          <w:tcPr>
            <w:tcW w:w="1060" w:type="dxa"/>
          </w:tcPr>
          <w:p w:rsidR="003625CB" w:rsidRPr="00371B32" w:rsidRDefault="003625CB" w:rsidP="00207D16">
            <w:pPr>
              <w:pStyle w:val="Caption"/>
            </w:pPr>
            <w:r>
              <w:t>PROC09</w:t>
            </w:r>
          </w:p>
        </w:tc>
        <w:tc>
          <w:tcPr>
            <w:tcW w:w="8220" w:type="dxa"/>
            <w:vAlign w:val="center"/>
          </w:tcPr>
          <w:p w:rsidR="00867E6D" w:rsidRPr="00371B32" w:rsidRDefault="003625CB" w:rsidP="00207D16">
            <w:pPr>
              <w:jc w:val="left"/>
            </w:pPr>
            <w:r>
              <w:t>Resource Centre Registration and Certification Procedure, EGI Procedure PROC09 (</w:t>
            </w:r>
            <w:hyperlink r:id="rId39" w:history="1">
              <w:r w:rsidR="00867E6D" w:rsidRPr="00703784">
                <w:rPr>
                  <w:rStyle w:val="Hyperlink"/>
                </w:rPr>
                <w:t>https://wiki.egi.eu/wiki/PROC09</w:t>
              </w:r>
            </w:hyperlink>
            <w:r>
              <w:t>)</w:t>
            </w:r>
          </w:p>
        </w:tc>
      </w:tr>
      <w:tr w:rsidR="00CA2ADC" w:rsidRPr="00371B32" w:rsidTr="00387CBF">
        <w:tc>
          <w:tcPr>
            <w:tcW w:w="1060" w:type="dxa"/>
          </w:tcPr>
          <w:p w:rsidR="00CA2ADC" w:rsidRPr="00867E6D" w:rsidRDefault="00CA2ADC" w:rsidP="00207D16">
            <w:pPr>
              <w:pStyle w:val="Caption"/>
            </w:pPr>
            <w:r w:rsidRPr="00867E6D">
              <w:t>PROC10</w:t>
            </w:r>
          </w:p>
        </w:tc>
        <w:tc>
          <w:tcPr>
            <w:tcW w:w="8220" w:type="dxa"/>
            <w:vAlign w:val="center"/>
          </w:tcPr>
          <w:p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40" w:history="1">
              <w:r w:rsidRPr="00867E6D">
                <w:rPr>
                  <w:rStyle w:val="Hyperlink"/>
                </w:rPr>
                <w:t>https://wiki.egi.eu/wiki/PROC10</w:t>
              </w:r>
            </w:hyperlink>
            <w:r w:rsidRPr="00867E6D">
              <w:t>)</w:t>
            </w:r>
          </w:p>
        </w:tc>
      </w:tr>
      <w:tr w:rsidR="00F2397E" w:rsidRPr="00371B32" w:rsidTr="00387CBF">
        <w:tc>
          <w:tcPr>
            <w:tcW w:w="1060" w:type="dxa"/>
          </w:tcPr>
          <w:p w:rsidR="00F2397E" w:rsidRPr="00371B32" w:rsidRDefault="00F2397E" w:rsidP="00207D16">
            <w:pPr>
              <w:pStyle w:val="Caption"/>
            </w:pPr>
            <w:r>
              <w:t>RCOLA</w:t>
            </w:r>
          </w:p>
        </w:tc>
        <w:tc>
          <w:tcPr>
            <w:tcW w:w="8220" w:type="dxa"/>
            <w:vAlign w:val="center"/>
          </w:tcPr>
          <w:p w:rsidR="00F2397E" w:rsidRPr="00371B32" w:rsidRDefault="00F2397E" w:rsidP="00207D16">
            <w:pPr>
              <w:jc w:val="left"/>
            </w:pPr>
            <w:r>
              <w:t>Resource Centre Operational Level Agreement, May 2011 (</w:t>
            </w:r>
            <w:hyperlink r:id="rId41" w:history="1">
              <w:r w:rsidRPr="00F2397E">
                <w:rPr>
                  <w:rStyle w:val="Hyperlink"/>
                  <w:szCs w:val="15"/>
                </w:rPr>
                <w:t>https://documents.egi.eu/document/31</w:t>
              </w:r>
            </w:hyperlink>
            <w:r>
              <w:t xml:space="preserve">) </w:t>
            </w:r>
          </w:p>
        </w:tc>
      </w:tr>
      <w:tr w:rsidR="00EB389A" w:rsidRPr="00371B32" w:rsidTr="00387CBF">
        <w:tc>
          <w:tcPr>
            <w:tcW w:w="1060" w:type="dxa"/>
          </w:tcPr>
          <w:p w:rsidR="00EB389A" w:rsidRDefault="00EB389A" w:rsidP="00207D16">
            <w:pPr>
              <w:pStyle w:val="Caption"/>
            </w:pPr>
            <w:r>
              <w:t>RPOLA</w:t>
            </w:r>
          </w:p>
        </w:tc>
        <w:tc>
          <w:tcPr>
            <w:tcW w:w="8220"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2" w:history="1">
              <w:r w:rsidR="005F5A5F" w:rsidRPr="005F5A5F">
                <w:rPr>
                  <w:rStyle w:val="Hyperlink"/>
                  <w:szCs w:val="22"/>
                </w:rPr>
                <w:t>https://documents.egi.eu/document/463</w:t>
              </w:r>
            </w:hyperlink>
            <w:r w:rsidR="005F5A5F" w:rsidRPr="005F5A5F">
              <w:rPr>
                <w:szCs w:val="22"/>
              </w:rPr>
              <w:t>)</w:t>
            </w:r>
          </w:p>
        </w:tc>
      </w:tr>
      <w:tr w:rsidR="00FA5495" w:rsidRPr="00371B32" w:rsidTr="00387CBF">
        <w:tc>
          <w:tcPr>
            <w:tcW w:w="1060" w:type="dxa"/>
          </w:tcPr>
          <w:p w:rsidR="00FA5495" w:rsidRDefault="00FA5495" w:rsidP="00207D16">
            <w:pPr>
              <w:pStyle w:val="Caption"/>
            </w:pPr>
            <w:r>
              <w:t>REQ</w:t>
            </w:r>
          </w:p>
        </w:tc>
        <w:tc>
          <w:tcPr>
            <w:tcW w:w="8220" w:type="dxa"/>
            <w:vAlign w:val="center"/>
          </w:tcPr>
          <w:p w:rsidR="00867E6D" w:rsidRDefault="00FA5495" w:rsidP="00207D16">
            <w:pPr>
              <w:jc w:val="left"/>
            </w:pPr>
            <w:r>
              <w:t>EGI Operations Requirements (</w:t>
            </w:r>
            <w:hyperlink r:id="rId43" w:anchor="Existing_requirements" w:history="1">
              <w:r w:rsidR="00867E6D" w:rsidRPr="00703784">
                <w:rPr>
                  <w:rStyle w:val="Hyperlink"/>
                </w:rPr>
                <w:t>https://wiki.egi.eu/wiki/Middleware#Existing_requirements</w:t>
              </w:r>
            </w:hyperlink>
            <w:r>
              <w:t>)</w:t>
            </w:r>
          </w:p>
        </w:tc>
      </w:tr>
      <w:tr w:rsidR="00104FF7" w:rsidRPr="00371B32" w:rsidTr="00387CBF">
        <w:tc>
          <w:tcPr>
            <w:tcW w:w="1060" w:type="dxa"/>
          </w:tcPr>
          <w:p w:rsidR="00104FF7" w:rsidRDefault="00104FF7" w:rsidP="00207D16">
            <w:pPr>
              <w:pStyle w:val="Caption"/>
            </w:pPr>
            <w:r>
              <w:t>ROD</w:t>
            </w:r>
          </w:p>
        </w:tc>
        <w:tc>
          <w:tcPr>
            <w:tcW w:w="8220" w:type="dxa"/>
            <w:vAlign w:val="center"/>
          </w:tcPr>
          <w:p w:rsidR="00104FF7" w:rsidRDefault="00104FF7" w:rsidP="00207D16">
            <w:pPr>
              <w:jc w:val="left"/>
            </w:pPr>
            <w:r>
              <w:t>Regional Operator on Duty Newsletters (</w:t>
            </w:r>
            <w:hyperlink r:id="rId44" w:history="1">
              <w:r w:rsidRPr="009B50A0">
                <w:rPr>
                  <w:rStyle w:val="Hyperlink"/>
                </w:rPr>
                <w:t>https://documents.egi.eu/secure/ShowDocument?docid=298</w:t>
              </w:r>
            </w:hyperlink>
            <w:r>
              <w:t>)</w:t>
            </w:r>
          </w:p>
        </w:tc>
      </w:tr>
      <w:tr w:rsidR="00CA4D82" w:rsidRPr="00371B32" w:rsidTr="00387CBF">
        <w:tc>
          <w:tcPr>
            <w:tcW w:w="1060" w:type="dxa"/>
          </w:tcPr>
          <w:p w:rsidR="00CA4D82" w:rsidRDefault="00CA4D82" w:rsidP="00207D16">
            <w:pPr>
              <w:pStyle w:val="Caption"/>
            </w:pPr>
            <w:r>
              <w:t>SAG</w:t>
            </w:r>
          </w:p>
        </w:tc>
        <w:tc>
          <w:tcPr>
            <w:tcW w:w="8220" w:type="dxa"/>
            <w:vAlign w:val="center"/>
          </w:tcPr>
          <w:p w:rsidR="00867E6D" w:rsidRDefault="00CA4D82" w:rsidP="00207D16">
            <w:pPr>
              <w:jc w:val="left"/>
            </w:pPr>
            <w:r>
              <w:t xml:space="preserve">South African </w:t>
            </w:r>
            <w:r w:rsidR="00813EA4">
              <w:t>Grid</w:t>
            </w:r>
            <w:r>
              <w:t xml:space="preserve"> Initiative (</w:t>
            </w:r>
            <w:hyperlink r:id="rId45"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387CBF">
        <w:tc>
          <w:tcPr>
            <w:tcW w:w="1060" w:type="dxa"/>
          </w:tcPr>
          <w:p w:rsidR="00BE5907" w:rsidRDefault="00BE5907" w:rsidP="00207D16">
            <w:pPr>
              <w:pStyle w:val="Caption"/>
            </w:pPr>
            <w:r>
              <w:t>SEC</w:t>
            </w:r>
          </w:p>
        </w:tc>
        <w:tc>
          <w:tcPr>
            <w:tcW w:w="8220" w:type="dxa"/>
            <w:vAlign w:val="center"/>
          </w:tcPr>
          <w:p w:rsidR="00BE5907" w:rsidRDefault="00BE5907" w:rsidP="00207D16">
            <w:pPr>
              <w:jc w:val="left"/>
            </w:pPr>
            <w:r>
              <w:t>EGI Security Procedures (</w:t>
            </w:r>
            <w:hyperlink r:id="rId46" w:anchor="Security" w:history="1">
              <w:r w:rsidRPr="002E71F4">
                <w:rPr>
                  <w:rStyle w:val="Hyperlink"/>
                </w:rPr>
                <w:t>https://wiki.egi.eu/wiki/Operational_Procedures#Security</w:t>
              </w:r>
            </w:hyperlink>
            <w:r>
              <w:t>)</w:t>
            </w:r>
          </w:p>
        </w:tc>
      </w:tr>
      <w:tr w:rsidR="00AE5BBD" w:rsidRPr="00371B32" w:rsidTr="00387CBF">
        <w:tc>
          <w:tcPr>
            <w:tcW w:w="1060" w:type="dxa"/>
          </w:tcPr>
          <w:p w:rsidR="00AE5BBD" w:rsidRDefault="00AE5BBD" w:rsidP="00207D16">
            <w:pPr>
              <w:pStyle w:val="Caption"/>
            </w:pPr>
            <w:r>
              <w:t>SEC03</w:t>
            </w:r>
          </w:p>
        </w:tc>
        <w:tc>
          <w:tcPr>
            <w:tcW w:w="8220" w:type="dxa"/>
            <w:vAlign w:val="center"/>
          </w:tcPr>
          <w:p w:rsidR="00AE5BBD" w:rsidRDefault="00AE5BBD" w:rsidP="00207D16">
            <w:pPr>
              <w:jc w:val="left"/>
            </w:pPr>
            <w:r>
              <w:t>Critical Vulnerability Operational Procedure (</w:t>
            </w:r>
            <w:hyperlink r:id="rId47" w:history="1">
              <w:r w:rsidR="00625AD1" w:rsidRPr="00625AD1">
                <w:rPr>
                  <w:rStyle w:val="Hyperlink"/>
                  <w:szCs w:val="15"/>
                </w:rPr>
                <w:t>https://documents.egi.eu/document/283</w:t>
              </w:r>
            </w:hyperlink>
            <w:r w:rsidR="00625AD1">
              <w:t>)</w:t>
            </w:r>
          </w:p>
        </w:tc>
      </w:tr>
      <w:tr w:rsidR="008F1F65" w:rsidRPr="00371B32" w:rsidTr="00387CBF">
        <w:tc>
          <w:tcPr>
            <w:tcW w:w="1060" w:type="dxa"/>
          </w:tcPr>
          <w:p w:rsidR="008F1F65" w:rsidRDefault="008F1F65" w:rsidP="00207D16">
            <w:pPr>
              <w:pStyle w:val="Caption"/>
            </w:pPr>
            <w:r>
              <w:t>SOR</w:t>
            </w:r>
          </w:p>
        </w:tc>
        <w:tc>
          <w:tcPr>
            <w:tcW w:w="8220" w:type="dxa"/>
            <w:vAlign w:val="center"/>
          </w:tcPr>
          <w:p w:rsidR="00B91F54" w:rsidRDefault="008F1F65" w:rsidP="00207D16">
            <w:pPr>
              <w:jc w:val="left"/>
            </w:pPr>
            <w:r>
              <w:t>EGI Operations Statement of Requirements</w:t>
            </w:r>
            <w:r w:rsidR="00B91F54">
              <w:t xml:space="preserve"> (</w:t>
            </w:r>
            <w:hyperlink r:id="rId48" w:anchor="OMB_Statement_of_Requirements" w:history="1">
              <w:r w:rsidR="00B91F54" w:rsidRPr="00703784">
                <w:rPr>
                  <w:rStyle w:val="Hyperlink"/>
                </w:rPr>
                <w:t>https://wiki.egi.eu/wiki/Middleware#OMB_Statement_of_Requirements</w:t>
              </w:r>
            </w:hyperlink>
            <w:r w:rsidR="00B91F54">
              <w:t>)</w:t>
            </w:r>
          </w:p>
        </w:tc>
      </w:tr>
      <w:tr w:rsidR="00867E6D" w:rsidRPr="00371B32" w:rsidTr="00387CBF">
        <w:tc>
          <w:tcPr>
            <w:tcW w:w="1060" w:type="dxa"/>
          </w:tcPr>
          <w:p w:rsidR="00867E6D" w:rsidRDefault="00867E6D" w:rsidP="00207D16">
            <w:pPr>
              <w:pStyle w:val="Caption"/>
            </w:pPr>
            <w:r>
              <w:t>SRT</w:t>
            </w:r>
          </w:p>
        </w:tc>
        <w:tc>
          <w:tcPr>
            <w:tcW w:w="8220" w:type="dxa"/>
            <w:vAlign w:val="center"/>
          </w:tcPr>
          <w:p w:rsidR="00867E6D" w:rsidRDefault="00867E6D" w:rsidP="00207D16">
            <w:pPr>
              <w:jc w:val="left"/>
            </w:pPr>
            <w:r>
              <w:t>Staged Rollout Template for Early Adopters (</w:t>
            </w:r>
            <w:hyperlink r:id="rId49" w:history="1">
              <w:r w:rsidRPr="00867E6D">
                <w:rPr>
                  <w:rStyle w:val="Hyperlink"/>
                  <w:sz w:val="20"/>
                  <w:szCs w:val="15"/>
                </w:rPr>
                <w:t>https://documents.egi.eu/document/254</w:t>
              </w:r>
            </w:hyperlink>
            <w:r>
              <w:t>)</w:t>
            </w:r>
          </w:p>
        </w:tc>
      </w:tr>
      <w:tr w:rsidR="0023259D" w:rsidRPr="00371B32" w:rsidTr="00387CBF">
        <w:tc>
          <w:tcPr>
            <w:tcW w:w="1060" w:type="dxa"/>
          </w:tcPr>
          <w:p w:rsidR="0023259D" w:rsidRDefault="0023259D" w:rsidP="00207D16">
            <w:pPr>
              <w:pStyle w:val="Caption"/>
            </w:pPr>
            <w:r>
              <w:t>SRW</w:t>
            </w:r>
          </w:p>
        </w:tc>
        <w:tc>
          <w:tcPr>
            <w:tcW w:w="8220" w:type="dxa"/>
            <w:vAlign w:val="center"/>
          </w:tcPr>
          <w:p w:rsidR="0023259D" w:rsidRDefault="0023259D" w:rsidP="00207D16">
            <w:pPr>
              <w:jc w:val="left"/>
            </w:pPr>
            <w:r>
              <w:t>Staged Rollout Procedures (</w:t>
            </w:r>
            <w:hyperlink r:id="rId50" w:history="1">
              <w:r w:rsidRPr="00703784">
                <w:rPr>
                  <w:rStyle w:val="Hyperlink"/>
                </w:rPr>
                <w:t>https://wiki.egi.eu/wiki/Staged-rollout-procedures</w:t>
              </w:r>
            </w:hyperlink>
            <w:r>
              <w:t>)</w:t>
            </w:r>
          </w:p>
        </w:tc>
      </w:tr>
      <w:tr w:rsidR="00A160DD" w:rsidRPr="00371B32" w:rsidTr="00387CBF">
        <w:tc>
          <w:tcPr>
            <w:tcW w:w="1060" w:type="dxa"/>
          </w:tcPr>
          <w:p w:rsidR="00A160DD" w:rsidRDefault="00A160DD" w:rsidP="00207D16">
            <w:pPr>
              <w:pStyle w:val="Caption"/>
            </w:pPr>
            <w:r>
              <w:t>TCB</w:t>
            </w:r>
          </w:p>
        </w:tc>
        <w:tc>
          <w:tcPr>
            <w:tcW w:w="8220" w:type="dxa"/>
            <w:vAlign w:val="center"/>
          </w:tcPr>
          <w:p w:rsidR="00A160DD" w:rsidRDefault="00A160DD" w:rsidP="00207D16">
            <w:pPr>
              <w:jc w:val="left"/>
            </w:pPr>
            <w:r>
              <w:t xml:space="preserve">Technology Coordination Board Terms of </w:t>
            </w:r>
            <w:proofErr w:type="spellStart"/>
            <w:r>
              <w:t>Referene</w:t>
            </w:r>
            <w:proofErr w:type="spellEnd"/>
            <w:r>
              <w:t xml:space="preserve"> (</w:t>
            </w:r>
            <w:hyperlink r:id="rId51" w:history="1">
              <w:r w:rsidRPr="00A160DD">
                <w:rPr>
                  <w:rStyle w:val="Hyperlink"/>
                  <w:szCs w:val="15"/>
                </w:rPr>
                <w:t>https://documents.egi.eu/document/109</w:t>
              </w:r>
            </w:hyperlink>
            <w:r>
              <w:t>)</w:t>
            </w:r>
          </w:p>
        </w:tc>
      </w:tr>
      <w:tr w:rsidR="00E256AE" w:rsidRPr="00371B32" w:rsidTr="00387CBF">
        <w:tc>
          <w:tcPr>
            <w:tcW w:w="1060" w:type="dxa"/>
          </w:tcPr>
          <w:p w:rsidR="00E256AE" w:rsidRDefault="00E256AE" w:rsidP="00207D16">
            <w:pPr>
              <w:pStyle w:val="Caption"/>
            </w:pPr>
            <w:r>
              <w:lastRenderedPageBreak/>
              <w:t>TMP</w:t>
            </w:r>
          </w:p>
        </w:tc>
        <w:tc>
          <w:tcPr>
            <w:tcW w:w="8220" w:type="dxa"/>
            <w:vAlign w:val="center"/>
          </w:tcPr>
          <w:p w:rsidR="00E256AE" w:rsidRDefault="00E256AE" w:rsidP="00207D16">
            <w:pPr>
              <w:jc w:val="left"/>
            </w:pPr>
            <w:r>
              <w:t>EGI Training Market Place (</w:t>
            </w:r>
            <w:hyperlink r:id="rId52" w:history="1">
              <w:r w:rsidRPr="009B50A0">
                <w:rPr>
                  <w:rStyle w:val="Hyperlink"/>
                </w:rPr>
                <w:t>http://www.egi.eu/user-support/training_marketplace/</w:t>
              </w:r>
            </w:hyperlink>
            <w:r>
              <w:t>)</w:t>
            </w:r>
          </w:p>
        </w:tc>
      </w:tr>
    </w:tbl>
    <w:p w:rsidR="00207D16" w:rsidRPr="00371B32" w:rsidRDefault="00207D16" w:rsidP="00207D16"/>
    <w:p w:rsidR="00207D16" w:rsidRPr="00371B32" w:rsidRDefault="00207D16" w:rsidP="00207D16"/>
    <w:p w:rsidR="00207D16" w:rsidRPr="00371B32" w:rsidRDefault="00207D16">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Dr. Thomas Schaaf" w:date="2011-11-30T01:48:00Z" w:initials="TS">
    <w:p w:rsidR="00E97D48" w:rsidRDefault="00E97D48">
      <w:pPr>
        <w:pStyle w:val="CommentText"/>
        <w:rPr>
          <w:lang w:val="en-US"/>
        </w:rPr>
      </w:pPr>
      <w:r>
        <w:rPr>
          <w:rStyle w:val="CommentReference"/>
        </w:rPr>
        <w:annotationRef/>
      </w:r>
      <w:r w:rsidRPr="00E3772F">
        <w:rPr>
          <w:lang w:val="en-US"/>
        </w:rPr>
        <w:t>It is recommended not to talk about conformance or compliance in the context of ITIL, since ITIL is a set of good practices, and not a standard.</w:t>
      </w:r>
    </w:p>
    <w:p w:rsidR="00E97D48" w:rsidRDefault="00E97D48">
      <w:pPr>
        <w:pStyle w:val="CommentText"/>
        <w:rPr>
          <w:lang w:val="en-US"/>
        </w:rPr>
      </w:pPr>
    </w:p>
    <w:p w:rsidR="00E97D48" w:rsidRDefault="00E97D48">
      <w:pPr>
        <w:pStyle w:val="CommentText"/>
        <w:rPr>
          <w:lang w:val="en-US"/>
        </w:rPr>
      </w:pPr>
      <w:r>
        <w:rPr>
          <w:lang w:val="en-US"/>
        </w:rPr>
        <w:t xml:space="preserve">Tiziana: I understood that according to ITIL books the right term to use is “conformance” this meaning the level of adherence to a set of best practices, and as opposed to “compliance” which can only be used in case of standards. </w:t>
      </w:r>
    </w:p>
    <w:p w:rsidR="00E97D48" w:rsidRPr="00E3772F" w:rsidRDefault="00E97D48">
      <w:pPr>
        <w:pStyle w:val="CommentText"/>
        <w:rPr>
          <w:lang w:val="en-US"/>
        </w:rPr>
      </w:pPr>
      <w:r>
        <w:rPr>
          <w:lang w:val="en-US"/>
        </w:rPr>
        <w:t>In any case, I have incorporated this change.</w:t>
      </w:r>
    </w:p>
  </w:comment>
  <w:comment w:id="29" w:author="Dr. Thomas Schaaf" w:date="2011-11-30T01:51:00Z" w:initials="TS">
    <w:p w:rsidR="00E97D48" w:rsidRDefault="00E97D48">
      <w:pPr>
        <w:pStyle w:val="CommentText"/>
        <w:rPr>
          <w:lang w:val="en-US"/>
        </w:rPr>
      </w:pPr>
      <w:r>
        <w:rPr>
          <w:rStyle w:val="CommentReference"/>
        </w:rPr>
        <w:annotationRef/>
      </w:r>
      <w:r w:rsidRPr="0039137D">
        <w:rPr>
          <w:lang w:val="en-US"/>
        </w:rPr>
        <w:t xml:space="preserve">While the following chapters are structured according </w:t>
      </w:r>
      <w:r>
        <w:rPr>
          <w:lang w:val="en-US"/>
        </w:rPr>
        <w:t>to the PROCESSES in the respective lifecycle stages, this is not the case here. Probably this is because the ITIL Service Strategy book does not contain a specific chapter dedicating to the Service Strategy processes. For your information, the following processes are regarded as Strategy processes:</w:t>
      </w:r>
    </w:p>
    <w:p w:rsidR="00E97D48" w:rsidRDefault="00E97D48" w:rsidP="0020709A">
      <w:pPr>
        <w:pStyle w:val="CommentText"/>
        <w:numPr>
          <w:ilvl w:val="0"/>
          <w:numId w:val="35"/>
        </w:numPr>
        <w:rPr>
          <w:lang w:val="en-US"/>
        </w:rPr>
      </w:pPr>
      <w:r>
        <w:rPr>
          <w:lang w:val="en-US"/>
        </w:rPr>
        <w:t>Service Portfolio Management</w:t>
      </w:r>
    </w:p>
    <w:p w:rsidR="00E97D48" w:rsidRDefault="00E97D48" w:rsidP="0020709A">
      <w:pPr>
        <w:pStyle w:val="CommentText"/>
        <w:numPr>
          <w:ilvl w:val="0"/>
          <w:numId w:val="35"/>
        </w:numPr>
        <w:rPr>
          <w:lang w:val="en-US"/>
        </w:rPr>
      </w:pPr>
      <w:r>
        <w:rPr>
          <w:lang w:val="en-US"/>
        </w:rPr>
        <w:t>Demand Management</w:t>
      </w:r>
    </w:p>
    <w:p w:rsidR="00E97D48" w:rsidRDefault="00E97D48" w:rsidP="0020709A">
      <w:pPr>
        <w:pStyle w:val="CommentText"/>
        <w:numPr>
          <w:ilvl w:val="0"/>
          <w:numId w:val="35"/>
        </w:numPr>
        <w:rPr>
          <w:lang w:val="en-US"/>
        </w:rPr>
      </w:pPr>
      <w:r>
        <w:rPr>
          <w:lang w:val="en-US"/>
        </w:rPr>
        <w:t>Financial Management</w:t>
      </w:r>
    </w:p>
    <w:p w:rsidR="00E97D48" w:rsidRDefault="00E97D48" w:rsidP="00E97D48">
      <w:pPr>
        <w:pStyle w:val="CommentText"/>
        <w:rPr>
          <w:lang w:val="en-US"/>
        </w:rPr>
      </w:pPr>
    </w:p>
    <w:p w:rsidR="00E97D48" w:rsidRPr="0039137D" w:rsidRDefault="00E97D48" w:rsidP="00E97D48">
      <w:pPr>
        <w:pStyle w:val="CommentText"/>
        <w:rPr>
          <w:lang w:val="en-US"/>
        </w:rPr>
      </w:pPr>
      <w:r>
        <w:rPr>
          <w:lang w:val="en-US"/>
        </w:rPr>
        <w:t xml:space="preserve">Tiziana: I added this chapter for completeness with regards to ITIL, however EGI is currently defining its strategy making processes, so I preferred not to address this stage of the lifecycle for the moment. </w:t>
      </w:r>
    </w:p>
  </w:comment>
  <w:comment w:id="35" w:author="Dr. Thomas Schaaf" w:date="2011-11-30T01:51:00Z" w:initials="TS">
    <w:p w:rsidR="00E97D48" w:rsidRDefault="00E97D48">
      <w:pPr>
        <w:pStyle w:val="CommentText"/>
        <w:rPr>
          <w:lang w:val="en-US"/>
        </w:rPr>
      </w:pPr>
      <w:r>
        <w:rPr>
          <w:rStyle w:val="CommentReference"/>
        </w:rPr>
        <w:annotationRef/>
      </w:r>
      <w:r w:rsidRPr="006F5BC2">
        <w:rPr>
          <w:lang w:val="en-US"/>
        </w:rPr>
        <w:t>What kind of unit? Service unit?</w:t>
      </w:r>
    </w:p>
    <w:p w:rsidR="00E97D48" w:rsidRPr="006F5BC2" w:rsidRDefault="00E97D48">
      <w:pPr>
        <w:pStyle w:val="CommentText"/>
        <w:rPr>
          <w:lang w:val="en-US"/>
        </w:rPr>
      </w:pPr>
      <w:r>
        <w:rPr>
          <w:lang w:val="en-US"/>
        </w:rPr>
        <w:t>Tiziana: typo corrected</w:t>
      </w:r>
    </w:p>
  </w:comment>
  <w:comment w:id="36" w:author="Dr. Thomas Schaaf" w:date="2011-11-30T02:16:00Z" w:initials="TS">
    <w:p w:rsidR="00E97D48" w:rsidRDefault="00E97D48">
      <w:pPr>
        <w:pStyle w:val="CommentText"/>
        <w:rPr>
          <w:lang w:val="en-US"/>
        </w:rPr>
      </w:pPr>
      <w:r>
        <w:rPr>
          <w:rStyle w:val="CommentReference"/>
        </w:rPr>
        <w:annotationRef/>
      </w:r>
      <w:r w:rsidRPr="006F5BC2">
        <w:rPr>
          <w:lang w:val="en-US"/>
        </w:rPr>
        <w:t xml:space="preserve">This is a uncommon view. </w:t>
      </w:r>
      <w:r>
        <w:rPr>
          <w:lang w:val="en-US"/>
        </w:rPr>
        <w:t>I understand that EGI in its self-understanding as a “service provider” consists of four service units as defined in 2.1.</w:t>
      </w:r>
    </w:p>
    <w:p w:rsidR="00B82F89" w:rsidRDefault="00F52A26">
      <w:pPr>
        <w:pStyle w:val="CommentText"/>
        <w:rPr>
          <w:lang w:val="en-US"/>
        </w:rPr>
      </w:pPr>
      <w:r>
        <w:rPr>
          <w:lang w:val="en-US"/>
        </w:rPr>
        <w:t>Tiziana: I have completely removed the structure in Service Units and Business Units in th</w:t>
      </w:r>
      <w:r>
        <w:rPr>
          <w:lang w:val="en-US"/>
        </w:rPr>
        <w:t xml:space="preserve">e deliverable. Instead of referring to Service Units, I'm now </w:t>
      </w:r>
      <w:r w:rsidR="009F3B6D">
        <w:rPr>
          <w:lang w:val="en-US"/>
        </w:rPr>
        <w:t>taking generally about "Lines of service</w:t>
      </w:r>
      <w:r>
        <w:rPr>
          <w:lang w:val="en-US"/>
        </w:rPr>
        <w:t xml:space="preserve">". The Business Unit concept is probably irrelevant, as for each </w:t>
      </w:r>
      <w:proofErr w:type="spellStart"/>
      <w:r>
        <w:rPr>
          <w:lang w:val="en-US"/>
        </w:rPr>
        <w:t>ser</w:t>
      </w:r>
      <w:proofErr w:type="spellEnd"/>
      <w:r>
        <w:rPr>
          <w:lang w:val="en-US"/>
        </w:rPr>
        <w:t>vice the respective consumers are identified already.</w:t>
      </w:r>
    </w:p>
    <w:p w:rsidR="00E97D48" w:rsidRDefault="00E97D48">
      <w:pPr>
        <w:pStyle w:val="CommentText"/>
        <w:rPr>
          <w:lang w:val="en-US"/>
        </w:rPr>
      </w:pPr>
    </w:p>
    <w:p w:rsidR="00E97D48" w:rsidRDefault="00E97D48">
      <w:pPr>
        <w:pStyle w:val="CommentText"/>
        <w:rPr>
          <w:lang w:val="en-US"/>
        </w:rPr>
      </w:pPr>
      <w:r>
        <w:rPr>
          <w:lang w:val="en-US"/>
        </w:rPr>
        <w:t>Since the ITIL definition of a service unit is somewhat “high-level”, I would like to highlight that a service unit is nothing else than a specific part (department, group, team) of the service provider being responsible for one or more of the services offered to customers. One could state that a specific service unit is responsible for one or several specific “lines of service”.</w:t>
      </w:r>
    </w:p>
    <w:p w:rsidR="00B82F89" w:rsidRDefault="00B82F89">
      <w:pPr>
        <w:pStyle w:val="CommentText"/>
        <w:rPr>
          <w:lang w:val="en-US"/>
        </w:rPr>
      </w:pPr>
      <w:r>
        <w:rPr>
          <w:lang w:val="en-US"/>
        </w:rPr>
        <w:t>Tiziana: I had a completely understanding of Service Unit. I have now removed this.</w:t>
      </w:r>
    </w:p>
    <w:p w:rsidR="00E97D48" w:rsidRDefault="00E97D48">
      <w:pPr>
        <w:pStyle w:val="CommentText"/>
        <w:rPr>
          <w:lang w:val="en-US"/>
        </w:rPr>
      </w:pPr>
    </w:p>
    <w:p w:rsidR="00E97D48" w:rsidRDefault="00E97D48">
      <w:pPr>
        <w:pStyle w:val="CommentText"/>
        <w:rPr>
          <w:lang w:val="en-US"/>
        </w:rPr>
      </w:pPr>
      <w:r>
        <w:rPr>
          <w:lang w:val="en-US"/>
        </w:rPr>
        <w:t>(The most simple case would be the service provider regarding himself as just ONE service unit.)</w:t>
      </w:r>
    </w:p>
    <w:p w:rsidR="00E97D48" w:rsidRDefault="00E97D48">
      <w:pPr>
        <w:pStyle w:val="CommentText"/>
        <w:rPr>
          <w:lang w:val="en-US"/>
        </w:rPr>
      </w:pPr>
    </w:p>
    <w:p w:rsidR="00E97D48" w:rsidRDefault="00E97D48">
      <w:pPr>
        <w:pStyle w:val="CommentText"/>
        <w:rPr>
          <w:lang w:val="en-US"/>
        </w:rPr>
      </w:pPr>
      <w:r>
        <w:rPr>
          <w:lang w:val="en-US"/>
        </w:rPr>
        <w:t>Now, a business unit is basically a customer of the service provider (and thus a customer of one or more service units). Using the term business unit in the EGI context could be misleading, since EGI does not really support any commercial “business”, but it supports the operation of a European Grid Infrastructure enabling research (I hope this understanding is correct).</w:t>
      </w:r>
    </w:p>
    <w:p w:rsidR="00E97D48" w:rsidRDefault="00E97D48">
      <w:pPr>
        <w:pStyle w:val="CommentText"/>
        <w:rPr>
          <w:lang w:val="en-US"/>
        </w:rPr>
      </w:pPr>
    </w:p>
    <w:p w:rsidR="00B82F89" w:rsidRDefault="00E97D48">
      <w:pPr>
        <w:pStyle w:val="CommentText"/>
        <w:rPr>
          <w:lang w:val="en-US"/>
        </w:rPr>
      </w:pPr>
      <w:r>
        <w:rPr>
          <w:lang w:val="en-US"/>
        </w:rPr>
        <w:t xml:space="preserve">For EGI, as far as I understand, the “customers” of EGI’s services may be RPs and RCs. </w:t>
      </w:r>
    </w:p>
    <w:p w:rsidR="00B82F89" w:rsidRDefault="00F52A26">
      <w:pPr>
        <w:pStyle w:val="CommentText"/>
        <w:rPr>
          <w:lang w:val="en-US"/>
        </w:rPr>
      </w:pPr>
      <w:r>
        <w:rPr>
          <w:lang w:val="en-US"/>
        </w:rPr>
        <w:t xml:space="preserve">Tiziana: </w:t>
      </w:r>
      <w:r>
        <w:rPr>
          <w:lang w:val="en-US"/>
        </w:rPr>
        <w:t>Correct</w:t>
      </w:r>
    </w:p>
    <w:p w:rsidR="00B82F89" w:rsidRDefault="00E97D48">
      <w:pPr>
        <w:pStyle w:val="CommentText"/>
        <w:rPr>
          <w:lang w:val="en-US"/>
        </w:rPr>
      </w:pPr>
      <w:r>
        <w:rPr>
          <w:lang w:val="en-US"/>
        </w:rPr>
        <w:t xml:space="preserve">Is EGI.eu also a “customer” of EGI? </w:t>
      </w:r>
    </w:p>
    <w:p w:rsidR="00B82F89" w:rsidRDefault="00F52A26">
      <w:pPr>
        <w:pStyle w:val="CommentText"/>
        <w:rPr>
          <w:lang w:val="en-US"/>
        </w:rPr>
      </w:pPr>
      <w:r>
        <w:rPr>
          <w:lang w:val="en-US"/>
        </w:rPr>
        <w:t xml:space="preserve">Tiziana </w:t>
      </w:r>
      <w:r>
        <w:rPr>
          <w:lang w:val="en-US"/>
        </w:rPr>
        <w:t>No</w:t>
      </w:r>
      <w:r>
        <w:rPr>
          <w:lang w:val="en-US"/>
        </w:rPr>
        <w:t xml:space="preserve"> it is not a customer</w:t>
      </w:r>
    </w:p>
    <w:p w:rsidR="00E97D48" w:rsidRPr="006F5BC2" w:rsidRDefault="00E97D48">
      <w:pPr>
        <w:pStyle w:val="CommentText"/>
        <w:rPr>
          <w:lang w:val="en-US"/>
        </w:rPr>
      </w:pPr>
      <w:r>
        <w:rPr>
          <w:lang w:val="en-US"/>
        </w:rPr>
        <w:t>Or wouldn’t rather EGI.eu serve as a “resource pool” providing many of the financial, human, technical and informational resources required to operate EGI as a service provider?</w:t>
      </w:r>
    </w:p>
  </w:comment>
  <w:comment w:id="40" w:author="Dr. Thomas Schaaf" w:date="2011-11-30T02:15:00Z" w:initials="TS">
    <w:p w:rsidR="00E97D48" w:rsidRPr="006B04C8" w:rsidRDefault="00E97D48">
      <w:pPr>
        <w:pStyle w:val="CommentText"/>
        <w:rPr>
          <w:lang w:val="en-US"/>
        </w:rPr>
      </w:pPr>
      <w:r>
        <w:rPr>
          <w:rStyle w:val="CommentReference"/>
        </w:rPr>
        <w:annotationRef/>
      </w:r>
      <w:r w:rsidRPr="006B04C8">
        <w:rPr>
          <w:lang w:val="en-US"/>
        </w:rPr>
        <w:t>ITIL would differentiate between the service portfolio and a service catalogue:</w:t>
      </w:r>
    </w:p>
    <w:p w:rsidR="00E97D48" w:rsidRDefault="00E97D48">
      <w:pPr>
        <w:pStyle w:val="CommentText"/>
        <w:rPr>
          <w:lang w:val="en-US"/>
        </w:rPr>
      </w:pPr>
    </w:p>
    <w:p w:rsidR="00E97D48" w:rsidRDefault="00E97D48">
      <w:pPr>
        <w:pStyle w:val="CommentText"/>
        <w:rPr>
          <w:lang w:val="en-US"/>
        </w:rPr>
      </w:pPr>
      <w:r>
        <w:rPr>
          <w:lang w:val="en-US"/>
        </w:rPr>
        <w:t>Service Portfolio = strategic portfolio of the service provider, used to define which services are or shall be provided to which customers; the service portfolio includes all relevant information on the services including financial information, business cases, risk assessments, etc. It is the basis for creating a service catalogue.</w:t>
      </w:r>
    </w:p>
    <w:p w:rsidR="00E97D48" w:rsidRDefault="00E97D48">
      <w:pPr>
        <w:pStyle w:val="CommentText"/>
        <w:rPr>
          <w:lang w:val="en-US"/>
        </w:rPr>
      </w:pPr>
    </w:p>
    <w:p w:rsidR="00E97D48" w:rsidRDefault="00E97D48">
      <w:pPr>
        <w:pStyle w:val="CommentText"/>
        <w:rPr>
          <w:lang w:val="en-US"/>
        </w:rPr>
      </w:pPr>
      <w:r>
        <w:rPr>
          <w:lang w:val="en-US"/>
        </w:rPr>
        <w:t>Service Catalogue = catalogue covering the service offerings for customers; often regarded as “the part of the service portfolio that is visible to the customer(s)”. E.g., a customer should now, which services are offered from the provider, he should see descriptions and prices of these services. But he will NOT have access to all financial statements, risk assessments or project plans related to these services.</w:t>
      </w:r>
    </w:p>
    <w:p w:rsidR="009F3B6D" w:rsidRDefault="009F3B6D">
      <w:pPr>
        <w:pStyle w:val="CommentText"/>
        <w:rPr>
          <w:lang w:val="en-US"/>
        </w:rPr>
      </w:pPr>
    </w:p>
    <w:p w:rsidR="009F3B6D" w:rsidRDefault="009F3B6D">
      <w:pPr>
        <w:pStyle w:val="CommentText"/>
        <w:rPr>
          <w:lang w:val="en-US"/>
        </w:rPr>
      </w:pPr>
      <w:r>
        <w:rPr>
          <w:lang w:val="en-US"/>
        </w:rPr>
        <w:t xml:space="preserve">Tiziana: difference understood. This is why I used the term catalogue and not portfolio. To me the following tables describe a catalogue not a portfolio (for example I don’t include info on financial statements, risk and so on). Can you clarify? In any case, I have replaced Service catalogue with Service Asset. </w:t>
      </w:r>
    </w:p>
    <w:p w:rsidR="00E97D48" w:rsidRDefault="00E97D48">
      <w:pPr>
        <w:pStyle w:val="CommentText"/>
        <w:rPr>
          <w:lang w:val="en-US"/>
        </w:rPr>
      </w:pPr>
    </w:p>
    <w:p w:rsidR="00E97D48" w:rsidRPr="006B04C8" w:rsidRDefault="00E97D48">
      <w:pPr>
        <w:pStyle w:val="CommentText"/>
        <w:rPr>
          <w:lang w:val="en-US"/>
        </w:rPr>
      </w:pPr>
      <w:r>
        <w:rPr>
          <w:lang w:val="en-US"/>
        </w:rPr>
        <w:t>Important: Service Portfolio appears in the “Service Strategy” lifecycle stage, Service Catalogue in the “Service Design” stage. Both might be managed and maintained on the same information basis using the same tool or set of tools.</w:t>
      </w:r>
    </w:p>
  </w:comment>
  <w:comment w:id="44" w:author="Dr. Thomas Schaaf" w:date="2011-11-26T10:54:00Z" w:initials="TS">
    <w:p w:rsidR="00E97D48" w:rsidRDefault="00E97D48">
      <w:pPr>
        <w:pStyle w:val="CommentText"/>
        <w:rPr>
          <w:lang w:val="en-US"/>
        </w:rPr>
      </w:pPr>
      <w:r>
        <w:rPr>
          <w:rStyle w:val="CommentReference"/>
        </w:rPr>
        <w:annotationRef/>
      </w:r>
      <w:r w:rsidRPr="00120963">
        <w:rPr>
          <w:lang w:val="en-US"/>
        </w:rPr>
        <w:t xml:space="preserve">I understand what you mean, but </w:t>
      </w:r>
      <w:r>
        <w:rPr>
          <w:lang w:val="en-US"/>
        </w:rPr>
        <w:t>I suggest to use a more precise formulation in order not to mix up the service catalogue and service units. Be aware that service units are a means of defining and organizational structure of a service provider, while the service catalogue is a means of defining and communicating service offerings to customers.</w:t>
      </w:r>
    </w:p>
    <w:p w:rsidR="00E97D48" w:rsidRDefault="00E97D48">
      <w:pPr>
        <w:pStyle w:val="CommentText"/>
        <w:rPr>
          <w:lang w:val="en-US"/>
        </w:rPr>
      </w:pPr>
    </w:p>
    <w:p w:rsidR="00E97D48" w:rsidRPr="00120963" w:rsidRDefault="00E97D48">
      <w:pPr>
        <w:pStyle w:val="CommentText"/>
        <w:rPr>
          <w:lang w:val="en-US"/>
        </w:rPr>
      </w:pPr>
      <w:r>
        <w:rPr>
          <w:lang w:val="en-US"/>
        </w:rPr>
        <w:t>Thus, a service catalogue cannot contain or include service units. But it may be structured along the defined service units.</w:t>
      </w:r>
    </w:p>
  </w:comment>
  <w:comment w:id="53" w:author="Dr. Thomas Schaaf" w:date="2011-11-30T02:16:00Z" w:initials="TS">
    <w:p w:rsidR="00E97D48" w:rsidRDefault="00E97D48">
      <w:pPr>
        <w:pStyle w:val="CommentText"/>
        <w:rPr>
          <w:lang w:val="en-US"/>
        </w:rPr>
      </w:pPr>
      <w:r>
        <w:rPr>
          <w:rStyle w:val="CommentReference"/>
        </w:rPr>
        <w:annotationRef/>
      </w:r>
      <w:r w:rsidRPr="003867E9">
        <w:rPr>
          <w:lang w:val="en-US"/>
        </w:rPr>
        <w:t xml:space="preserve">I would not agree with naming this column </w:t>
      </w:r>
      <w:r>
        <w:rPr>
          <w:lang w:val="en-US"/>
        </w:rPr>
        <w:t>“</w:t>
      </w:r>
      <w:r w:rsidRPr="003867E9">
        <w:rPr>
          <w:lang w:val="en-US"/>
        </w:rPr>
        <w:t>business unit</w:t>
      </w:r>
      <w:r>
        <w:rPr>
          <w:lang w:val="en-US"/>
        </w:rPr>
        <w:t>”.</w:t>
      </w:r>
    </w:p>
    <w:p w:rsidR="00E97D48" w:rsidRDefault="00E97D48">
      <w:pPr>
        <w:pStyle w:val="CommentText"/>
        <w:rPr>
          <w:lang w:val="en-US"/>
        </w:rPr>
      </w:pPr>
    </w:p>
    <w:p w:rsidR="00E97D48" w:rsidRDefault="00E97D48">
      <w:pPr>
        <w:pStyle w:val="CommentText"/>
        <w:rPr>
          <w:lang w:val="en-US"/>
        </w:rPr>
      </w:pPr>
      <w:r>
        <w:rPr>
          <w:lang w:val="en-US"/>
        </w:rPr>
        <w:t>Suggestion: Call this “Line of Service”</w:t>
      </w:r>
    </w:p>
    <w:p w:rsidR="009F3B6D" w:rsidRPr="003867E9" w:rsidRDefault="009F3B6D">
      <w:pPr>
        <w:pStyle w:val="CommentText"/>
        <w:rPr>
          <w:lang w:val="en-US"/>
        </w:rPr>
      </w:pPr>
      <w:r>
        <w:rPr>
          <w:lang w:val="en-US"/>
        </w:rPr>
        <w:t>Tiziana: Ok</w:t>
      </w:r>
    </w:p>
  </w:comment>
  <w:comment w:id="57" w:author="Dr. Thomas Schaaf" w:date="2011-11-30T02:24:00Z" w:initials="TS">
    <w:p w:rsidR="00E97D48" w:rsidRPr="002D66B4" w:rsidRDefault="00E97D48">
      <w:pPr>
        <w:pStyle w:val="CommentText"/>
        <w:rPr>
          <w:lang w:val="en-US"/>
        </w:rPr>
      </w:pPr>
      <w:r>
        <w:rPr>
          <w:rStyle w:val="CommentReference"/>
        </w:rPr>
        <w:annotationRef/>
      </w:r>
      <w:r w:rsidRPr="002D66B4">
        <w:rPr>
          <w:lang w:val="en-US"/>
        </w:rPr>
        <w:t>General remark on the services and their descriptions:</w:t>
      </w:r>
    </w:p>
    <w:p w:rsidR="00E97D48" w:rsidRDefault="00E97D48">
      <w:pPr>
        <w:pStyle w:val="CommentText"/>
        <w:rPr>
          <w:lang w:val="en-US"/>
        </w:rPr>
      </w:pPr>
    </w:p>
    <w:p w:rsidR="00E97D48" w:rsidRDefault="00E97D48">
      <w:pPr>
        <w:pStyle w:val="CommentText"/>
        <w:rPr>
          <w:lang w:val="en-US"/>
        </w:rPr>
      </w:pPr>
      <w:r>
        <w:rPr>
          <w:lang w:val="en-US"/>
        </w:rPr>
        <w:t>It seems reasonable to me to regard the items listed as services. (However, I cannot comment on this in detail, since I am not that familiar with all the services provided through EGI.)</w:t>
      </w:r>
    </w:p>
    <w:p w:rsidR="00E97D48" w:rsidRDefault="00E97D48">
      <w:pPr>
        <w:pStyle w:val="CommentText"/>
        <w:rPr>
          <w:lang w:val="en-US"/>
        </w:rPr>
      </w:pPr>
    </w:p>
    <w:p w:rsidR="00E97D48" w:rsidRDefault="00E97D48">
      <w:pPr>
        <w:pStyle w:val="CommentText"/>
        <w:rPr>
          <w:lang w:val="en-US"/>
        </w:rPr>
      </w:pPr>
      <w:r>
        <w:rPr>
          <w:lang w:val="en-US"/>
        </w:rPr>
        <w:t>Sometimes, I am not sure whether you mix up services and processes.</w:t>
      </w:r>
    </w:p>
    <w:p w:rsidR="00E97D48" w:rsidRDefault="00E97D48">
      <w:pPr>
        <w:pStyle w:val="CommentText"/>
        <w:rPr>
          <w:lang w:val="en-US"/>
        </w:rPr>
      </w:pPr>
    </w:p>
    <w:p w:rsidR="00E97D48" w:rsidRDefault="00E97D48">
      <w:pPr>
        <w:pStyle w:val="CommentText"/>
        <w:rPr>
          <w:lang w:val="en-US"/>
        </w:rPr>
      </w:pPr>
      <w:r>
        <w:rPr>
          <w:lang w:val="en-US"/>
        </w:rPr>
        <w:t xml:space="preserve">Please be aware that a </w:t>
      </w:r>
      <w:r w:rsidRPr="002D66B4">
        <w:rPr>
          <w:b/>
          <w:lang w:val="en-US"/>
        </w:rPr>
        <w:t>service</w:t>
      </w:r>
      <w:r>
        <w:rPr>
          <w:lang w:val="en-US"/>
        </w:rPr>
        <w:t xml:space="preserve"> is regarded as a “means of delivering value to customers by supporting them in achieving their goals”. (You also quoted this definition in the beginning of the document.)</w:t>
      </w:r>
    </w:p>
    <w:p w:rsidR="00E97D48" w:rsidRDefault="00E97D48">
      <w:pPr>
        <w:pStyle w:val="CommentText"/>
        <w:rPr>
          <w:lang w:val="en-US"/>
        </w:rPr>
      </w:pPr>
    </w:p>
    <w:p w:rsidR="00E97D48" w:rsidRDefault="00E97D48">
      <w:pPr>
        <w:pStyle w:val="CommentText"/>
        <w:rPr>
          <w:lang w:val="en-US"/>
        </w:rPr>
      </w:pPr>
      <w:r>
        <w:rPr>
          <w:lang w:val="en-US"/>
        </w:rPr>
        <w:t xml:space="preserve">A </w:t>
      </w:r>
      <w:r w:rsidRPr="002D66B4">
        <w:rPr>
          <w:b/>
          <w:lang w:val="en-US"/>
        </w:rPr>
        <w:t>process</w:t>
      </w:r>
      <w:r>
        <w:rPr>
          <w:lang w:val="en-US"/>
        </w:rPr>
        <w:t xml:space="preserve"> on the other hand is intended to manage the delivery or support of one or more services. A process is not a service.</w:t>
      </w:r>
    </w:p>
    <w:p w:rsidR="00E97D48" w:rsidRDefault="00E97D48">
      <w:pPr>
        <w:pStyle w:val="CommentText"/>
        <w:rPr>
          <w:lang w:val="en-US"/>
        </w:rPr>
      </w:pPr>
    </w:p>
    <w:p w:rsidR="00E97D48" w:rsidRDefault="00E97D48">
      <w:pPr>
        <w:pStyle w:val="CommentText"/>
        <w:rPr>
          <w:lang w:val="en-US"/>
        </w:rPr>
      </w:pPr>
      <w:r>
        <w:rPr>
          <w:lang w:val="en-US"/>
        </w:rPr>
        <w:t>Example:</w:t>
      </w:r>
    </w:p>
    <w:p w:rsidR="00E97D48" w:rsidRDefault="00E97D48">
      <w:pPr>
        <w:pStyle w:val="CommentText"/>
        <w:rPr>
          <w:lang w:val="en-US"/>
        </w:rPr>
      </w:pPr>
      <w:r>
        <w:rPr>
          <w:lang w:val="en-US"/>
        </w:rPr>
        <w:t>Provider delivers an e-mail service to its customer. This e-mail service creates value for the customer, because e-mail is an important means of supporting the customer’s business processes. The provider also operates an incident management process to ensure that incidents to the e-mail service (and other services) are handled effectively.</w:t>
      </w:r>
    </w:p>
    <w:p w:rsidR="00E97D48" w:rsidRDefault="00E97D48">
      <w:pPr>
        <w:pStyle w:val="CommentText"/>
        <w:rPr>
          <w:lang w:val="en-US"/>
        </w:rPr>
      </w:pPr>
      <w:r>
        <w:rPr>
          <w:lang w:val="en-US"/>
        </w:rPr>
        <w:t>Question 1: Is “dealing with incidents” an additional service? – Answer: No, because this is a necessary action to support and deliver the e-mail service according to agreements.</w:t>
      </w:r>
    </w:p>
    <w:p w:rsidR="00E97D48" w:rsidRDefault="00E97D48">
      <w:pPr>
        <w:pStyle w:val="CommentText"/>
        <w:rPr>
          <w:lang w:val="en-US"/>
        </w:rPr>
      </w:pPr>
      <w:r>
        <w:rPr>
          <w:lang w:val="en-US"/>
        </w:rPr>
        <w:t>Question 2: Is “providing support” (e.g., supporting the customer or individual users in setting up their e-mail client and using the service) an additional service? – Answer: Depends. In practice, it is often regarded as a “sub service” or “enhancing service” in addition to the e-mail service.</w:t>
      </w:r>
    </w:p>
    <w:p w:rsidR="00E97D48" w:rsidRDefault="00E97D48">
      <w:pPr>
        <w:pStyle w:val="CommentText"/>
        <w:rPr>
          <w:lang w:val="en-US"/>
        </w:rPr>
      </w:pPr>
    </w:p>
    <w:p w:rsidR="00E97D48" w:rsidRDefault="00E97D48">
      <w:pPr>
        <w:pStyle w:val="CommentText"/>
        <w:rPr>
          <w:lang w:val="en-US"/>
        </w:rPr>
      </w:pPr>
      <w:r>
        <w:rPr>
          <w:lang w:val="en-US"/>
        </w:rPr>
        <w:t>To this end, ITIL differentiates between “core services”, “enabling services” and “enhancing services". Would that be interesting to consider here?</w:t>
      </w:r>
    </w:p>
    <w:p w:rsidR="009F3B6D" w:rsidRDefault="00F52A26">
      <w:pPr>
        <w:pStyle w:val="CommentText"/>
        <w:rPr>
          <w:lang w:val="en-US"/>
        </w:rPr>
      </w:pPr>
      <w:r>
        <w:rPr>
          <w:lang w:val="en-US"/>
        </w:rPr>
        <w:t>Tiziana: I'm conscious of the problem of processes vs services. However in this document we are describing a scenario were service management is distributed and assigned to different ent</w:t>
      </w:r>
      <w:r>
        <w:rPr>
          <w:lang w:val="en-US"/>
        </w:rPr>
        <w:t>ities</w:t>
      </w:r>
      <w:r>
        <w:rPr>
          <w:lang w:val="en-US"/>
        </w:rPr>
        <w:t xml:space="preserve"> (the providers in this context)</w:t>
      </w:r>
      <w:r>
        <w:rPr>
          <w:lang w:val="en-US"/>
        </w:rPr>
        <w:t xml:space="preserve">. Each entity needs service management processes and activities delivered by external entities. So we are describing a model where the </w:t>
      </w:r>
      <w:proofErr w:type="spellStart"/>
      <w:r>
        <w:rPr>
          <w:lang w:val="en-US"/>
        </w:rPr>
        <w:t>implementatin</w:t>
      </w:r>
      <w:proofErr w:type="spellEnd"/>
      <w:r>
        <w:rPr>
          <w:lang w:val="en-US"/>
        </w:rPr>
        <w:t xml:space="preserve"> of a process</w:t>
      </w:r>
      <w:r>
        <w:rPr>
          <w:lang w:val="en-US"/>
        </w:rPr>
        <w:t xml:space="preserve"> is </w:t>
      </w:r>
      <w:proofErr w:type="spellStart"/>
      <w:r>
        <w:rPr>
          <w:lang w:val="en-US"/>
        </w:rPr>
        <w:t>inself</w:t>
      </w:r>
      <w:proofErr w:type="spellEnd"/>
      <w:r>
        <w:rPr>
          <w:lang w:val="en-US"/>
        </w:rPr>
        <w:t xml:space="preserve"> a service. </w:t>
      </w:r>
      <w:r>
        <w:rPr>
          <w:lang w:val="en-US"/>
        </w:rPr>
        <w:t xml:space="preserve">We are not describing user facing services (in which case indeed the description of service management processes as services would be </w:t>
      </w:r>
      <w:proofErr w:type="spellStart"/>
      <w:r>
        <w:rPr>
          <w:lang w:val="en-US"/>
        </w:rPr>
        <w:t>inarppr</w:t>
      </w:r>
      <w:r>
        <w:rPr>
          <w:lang w:val="en-US"/>
        </w:rPr>
        <w:t>opriate</w:t>
      </w:r>
      <w:proofErr w:type="spellEnd"/>
      <w:r>
        <w:rPr>
          <w:lang w:val="en-US"/>
        </w:rPr>
        <w:t>)</w:t>
      </w:r>
      <w:r>
        <w:rPr>
          <w:lang w:val="en-US"/>
        </w:rPr>
        <w:t>.</w:t>
      </w:r>
      <w:r>
        <w:rPr>
          <w:lang w:val="en-US"/>
        </w:rPr>
        <w:t xml:space="preserve"> What do you think?</w:t>
      </w:r>
    </w:p>
    <w:p w:rsidR="00E97D48" w:rsidRDefault="00E97D48">
      <w:pPr>
        <w:pStyle w:val="CommentText"/>
        <w:rPr>
          <w:lang w:val="en-US"/>
        </w:rPr>
      </w:pPr>
    </w:p>
    <w:p w:rsidR="00E97D48" w:rsidRPr="002D66B4" w:rsidRDefault="00E97D48">
      <w:pPr>
        <w:pStyle w:val="CommentText"/>
        <w:rPr>
          <w:lang w:val="en-US"/>
        </w:rPr>
      </w:pPr>
    </w:p>
  </w:comment>
  <w:comment w:id="58" w:author="Dr. Thomas Schaaf" w:date="2011-11-30T02:26:00Z" w:initials="TS">
    <w:p w:rsidR="00E97D48" w:rsidRDefault="00E97D48">
      <w:pPr>
        <w:pStyle w:val="CommentText"/>
        <w:rPr>
          <w:lang w:val="en-US"/>
        </w:rPr>
      </w:pPr>
      <w:r>
        <w:rPr>
          <w:rStyle w:val="CommentReference"/>
        </w:rPr>
        <w:annotationRef/>
      </w:r>
      <w:r w:rsidRPr="00043C98">
        <w:rPr>
          <w:lang w:val="en-US"/>
        </w:rPr>
        <w:t>Is this really a service or just part of</w:t>
      </w:r>
      <w:r>
        <w:rPr>
          <w:lang w:val="en-US"/>
        </w:rPr>
        <w:t xml:space="preserve"> t</w:t>
      </w:r>
      <w:r w:rsidRPr="00043C98">
        <w:rPr>
          <w:lang w:val="en-US"/>
        </w:rPr>
        <w:t>he security management proces</w:t>
      </w:r>
      <w:r>
        <w:rPr>
          <w:lang w:val="en-US"/>
        </w:rPr>
        <w:t>s</w:t>
      </w:r>
      <w:r w:rsidRPr="00043C98">
        <w:rPr>
          <w:lang w:val="en-US"/>
        </w:rPr>
        <w:t>?</w:t>
      </w:r>
    </w:p>
    <w:p w:rsidR="00E97D48" w:rsidRDefault="00E97D48">
      <w:pPr>
        <w:pStyle w:val="CommentText"/>
        <w:rPr>
          <w:lang w:val="en-US"/>
        </w:rPr>
      </w:pPr>
    </w:p>
    <w:p w:rsidR="00E97D48" w:rsidRDefault="00E97D48">
      <w:pPr>
        <w:pStyle w:val="CommentText"/>
        <w:rPr>
          <w:lang w:val="en-US"/>
        </w:rPr>
      </w:pPr>
      <w:r>
        <w:rPr>
          <w:lang w:val="en-US"/>
        </w:rPr>
        <w:t>(Just a question, because I don’t know. Could be both.)</w:t>
      </w:r>
    </w:p>
    <w:p w:rsidR="008876F7" w:rsidRDefault="008876F7">
      <w:pPr>
        <w:pStyle w:val="CommentText"/>
        <w:rPr>
          <w:lang w:val="en-US"/>
        </w:rPr>
      </w:pPr>
    </w:p>
    <w:p w:rsidR="008876F7" w:rsidRPr="00043C98" w:rsidRDefault="008876F7">
      <w:pPr>
        <w:pStyle w:val="CommentText"/>
        <w:rPr>
          <w:lang w:val="en-US"/>
        </w:rPr>
      </w:pPr>
      <w:r>
        <w:rPr>
          <w:lang w:val="en-US"/>
        </w:rPr>
        <w:t xml:space="preserve">Tiziana: I think this can be really regarded as a service, constituted by a set of tools that are operated by a given partner </w:t>
      </w:r>
    </w:p>
  </w:comment>
  <w:comment w:id="64" w:author="Dr. Thomas Schaaf" w:date="2011-11-30T02:28:00Z" w:initials="TS">
    <w:p w:rsidR="00E97D48" w:rsidRPr="00043C98" w:rsidRDefault="00E97D48">
      <w:pPr>
        <w:pStyle w:val="CommentText"/>
        <w:rPr>
          <w:lang w:val="en-US"/>
        </w:rPr>
      </w:pPr>
      <w:r>
        <w:rPr>
          <w:rStyle w:val="CommentReference"/>
        </w:rPr>
        <w:annotationRef/>
      </w:r>
      <w:r w:rsidRPr="00043C98">
        <w:rPr>
          <w:lang w:val="en-US"/>
        </w:rPr>
        <w:t>Supported or supporting?</w:t>
      </w:r>
    </w:p>
    <w:p w:rsidR="00E97D48" w:rsidRDefault="00E97D48">
      <w:pPr>
        <w:pStyle w:val="CommentText"/>
        <w:rPr>
          <w:lang w:val="en-US"/>
        </w:rPr>
      </w:pPr>
    </w:p>
    <w:p w:rsidR="00E97D48" w:rsidRDefault="00E97D48">
      <w:pPr>
        <w:pStyle w:val="CommentText"/>
        <w:rPr>
          <w:lang w:val="en-US"/>
        </w:rPr>
      </w:pPr>
      <w:r>
        <w:rPr>
          <w:lang w:val="en-US"/>
        </w:rPr>
        <w:t>Usually, an ITIL process or function is not supported by a service, but the other way round: The delivery of services is supported by processes and functions.</w:t>
      </w:r>
    </w:p>
    <w:p w:rsidR="008876F7" w:rsidRDefault="008876F7">
      <w:pPr>
        <w:pStyle w:val="CommentText"/>
        <w:rPr>
          <w:lang w:val="en-US"/>
        </w:rPr>
      </w:pPr>
    </w:p>
    <w:p w:rsidR="008876F7" w:rsidRDefault="008876F7">
      <w:pPr>
        <w:pStyle w:val="CommentText"/>
        <w:rPr>
          <w:lang w:val="en-US"/>
        </w:rPr>
      </w:pPr>
      <w:r>
        <w:rPr>
          <w:lang w:val="en-US"/>
        </w:rPr>
        <w:t>Tiziana: this relates to the previous discussion of a “ITIL process” which can be delivered as a “service” within a distributed infrastructure. If this assumption is not acceptable/applicable, I agree with your comment.</w:t>
      </w:r>
    </w:p>
    <w:p w:rsidR="00E97D48" w:rsidRDefault="00E97D48">
      <w:pPr>
        <w:pStyle w:val="CommentText"/>
        <w:rPr>
          <w:lang w:val="en-US"/>
        </w:rPr>
      </w:pPr>
    </w:p>
    <w:p w:rsidR="00E97D48" w:rsidRPr="00043C98" w:rsidRDefault="00E97D48">
      <w:pPr>
        <w:pStyle w:val="CommentText"/>
        <w:rPr>
          <w:lang w:val="en-US"/>
        </w:rPr>
      </w:pPr>
      <w:r>
        <w:rPr>
          <w:lang w:val="en-US"/>
        </w:rPr>
        <w:t>(Be careful with the term function.)</w:t>
      </w:r>
    </w:p>
  </w:comment>
  <w:comment w:id="69" w:author="Dr. Thomas Schaaf" w:date="2011-11-26T10:54:00Z" w:initials="TS">
    <w:p w:rsidR="00E97D48" w:rsidRPr="003867E9" w:rsidRDefault="00E97D48">
      <w:pPr>
        <w:pStyle w:val="CommentText"/>
        <w:rPr>
          <w:lang w:val="en-US"/>
        </w:rPr>
      </w:pPr>
      <w:r>
        <w:rPr>
          <w:rStyle w:val="CommentReference"/>
        </w:rPr>
        <w:annotationRef/>
      </w:r>
      <w:r w:rsidRPr="003867E9">
        <w:rPr>
          <w:lang w:val="en-US"/>
        </w:rPr>
        <w:t xml:space="preserve">Is there a specific reason why you used the term </w:t>
      </w:r>
      <w:r>
        <w:rPr>
          <w:lang w:val="en-US"/>
        </w:rPr>
        <w:t>“</w:t>
      </w:r>
      <w:r w:rsidRPr="003867E9">
        <w:rPr>
          <w:lang w:val="en-US"/>
        </w:rPr>
        <w:t>business model</w:t>
      </w:r>
      <w:r>
        <w:rPr>
          <w:lang w:val="en-US"/>
        </w:rPr>
        <w:t>”</w:t>
      </w:r>
      <w:r w:rsidRPr="003867E9">
        <w:rPr>
          <w:lang w:val="en-US"/>
        </w:rPr>
        <w:t xml:space="preserve"> instead of </w:t>
      </w:r>
      <w:r>
        <w:rPr>
          <w:lang w:val="en-US"/>
        </w:rPr>
        <w:t>“</w:t>
      </w:r>
      <w:r w:rsidRPr="003867E9">
        <w:rPr>
          <w:lang w:val="en-US"/>
        </w:rPr>
        <w:t>business unit</w:t>
      </w:r>
      <w:r>
        <w:rPr>
          <w:lang w:val="en-US"/>
        </w:rPr>
        <w:t>”</w:t>
      </w:r>
      <w:r w:rsidRPr="003867E9">
        <w:rPr>
          <w:lang w:val="en-US"/>
        </w:rPr>
        <w:t xml:space="preserve"> here?</w:t>
      </w:r>
    </w:p>
  </w:comment>
  <w:comment w:id="79" w:author="Dr. Thomas Schaaf" w:date="2011-11-26T10:54:00Z" w:initials="TS">
    <w:p w:rsidR="00E97D48" w:rsidRDefault="00E97D48">
      <w:pPr>
        <w:pStyle w:val="CommentText"/>
        <w:rPr>
          <w:lang w:val="en-US"/>
        </w:rPr>
      </w:pPr>
      <w:r>
        <w:rPr>
          <w:rStyle w:val="CommentReference"/>
        </w:rPr>
        <w:annotationRef/>
      </w:r>
      <w:r w:rsidRPr="00D92772">
        <w:rPr>
          <w:lang w:val="en-US"/>
        </w:rPr>
        <w:t>This is a</w:t>
      </w:r>
      <w:r>
        <w:rPr>
          <w:lang w:val="en-US"/>
        </w:rPr>
        <w:t xml:space="preserve"> good and</w:t>
      </w:r>
      <w:r w:rsidRPr="00D92772">
        <w:rPr>
          <w:lang w:val="en-US"/>
        </w:rPr>
        <w:t xml:space="preserve"> solid mapping of</w:t>
      </w:r>
      <w:r>
        <w:rPr>
          <w:lang w:val="en-US"/>
        </w:rPr>
        <w:t xml:space="preserve"> t</w:t>
      </w:r>
      <w:r w:rsidRPr="00D92772">
        <w:rPr>
          <w:lang w:val="en-US"/>
        </w:rPr>
        <w:t xml:space="preserve">he ITIL concept of the </w:t>
      </w:r>
      <w:r>
        <w:rPr>
          <w:lang w:val="en-US"/>
        </w:rPr>
        <w:t>service catalogue to the EGI environment.</w:t>
      </w:r>
    </w:p>
    <w:p w:rsidR="00E97D48" w:rsidRDefault="00E97D48">
      <w:pPr>
        <w:pStyle w:val="CommentText"/>
        <w:rPr>
          <w:lang w:val="en-US"/>
        </w:rPr>
      </w:pPr>
    </w:p>
    <w:p w:rsidR="00E97D48" w:rsidRDefault="00E97D48">
      <w:pPr>
        <w:pStyle w:val="CommentText"/>
        <w:rPr>
          <w:lang w:val="en-US"/>
        </w:rPr>
      </w:pPr>
      <w:r>
        <w:rPr>
          <w:lang w:val="en-US"/>
        </w:rPr>
        <w:t>It emphasizes that ITIL provides some good practice recommendation that cannot be 1:1 applied to EGI, but that most if the ITIL ideas are relevant to EGI in a way.</w:t>
      </w:r>
    </w:p>
    <w:p w:rsidR="00E97D48" w:rsidRDefault="00E97D48">
      <w:pPr>
        <w:pStyle w:val="CommentText"/>
        <w:rPr>
          <w:lang w:val="en-US"/>
        </w:rPr>
      </w:pPr>
    </w:p>
    <w:p w:rsidR="00E97D48" w:rsidRDefault="00E97D48">
      <w:pPr>
        <w:pStyle w:val="CommentText"/>
        <w:rPr>
          <w:lang w:val="en-US"/>
        </w:rPr>
      </w:pPr>
      <w:r>
        <w:rPr>
          <w:lang w:val="en-US"/>
        </w:rPr>
        <w:t xml:space="preserve">I am suggesting to provide additional information on (actual or intended) </w:t>
      </w:r>
      <w:r>
        <w:rPr>
          <w:b/>
          <w:lang w:val="en-US"/>
        </w:rPr>
        <w:t>service management processes</w:t>
      </w:r>
      <w:r>
        <w:rPr>
          <w:lang w:val="en-US"/>
        </w:rPr>
        <w:t xml:space="preserve"> at EGI. This is hardly the case in the moment, although this and subsequent chapters are structured according to the ITIL process model.</w:t>
      </w:r>
    </w:p>
    <w:p w:rsidR="00E97D48" w:rsidRDefault="00E97D48">
      <w:pPr>
        <w:pStyle w:val="CommentText"/>
        <w:rPr>
          <w:lang w:val="en-US"/>
        </w:rPr>
      </w:pPr>
    </w:p>
    <w:p w:rsidR="00E97D48" w:rsidRPr="00CD0906" w:rsidRDefault="00E97D48">
      <w:pPr>
        <w:pStyle w:val="CommentText"/>
        <w:rPr>
          <w:lang w:val="en-US"/>
        </w:rPr>
      </w:pPr>
      <w:r>
        <w:rPr>
          <w:lang w:val="en-US"/>
        </w:rPr>
        <w:t>For the service catalogue management process, I included a sample process overview table reflecting what I mean by this. See next comment.</w:t>
      </w:r>
    </w:p>
    <w:p w:rsidR="00E97D48" w:rsidRPr="00D92772" w:rsidRDefault="00E97D48">
      <w:pPr>
        <w:pStyle w:val="CommentText"/>
        <w:rPr>
          <w:lang w:val="en-US"/>
        </w:rPr>
      </w:pPr>
    </w:p>
  </w:comment>
  <w:comment w:id="95" w:author="Dr. Thomas Schaaf" w:date="2011-11-30T02:36:00Z" w:initials="TS">
    <w:p w:rsidR="00E97D48" w:rsidRDefault="00E97D48">
      <w:pPr>
        <w:pStyle w:val="CommentText"/>
        <w:rPr>
          <w:lang w:val="en-US"/>
        </w:rPr>
      </w:pPr>
      <w:r>
        <w:rPr>
          <w:rStyle w:val="CommentReference"/>
        </w:rPr>
        <w:annotationRef/>
      </w:r>
      <w:r w:rsidRPr="00CD0906">
        <w:rPr>
          <w:lang w:val="en-US"/>
        </w:rPr>
        <w:t xml:space="preserve">The idea of this table is to </w:t>
      </w:r>
      <w:r>
        <w:rPr>
          <w:lang w:val="en-US"/>
        </w:rPr>
        <w:t>summarize in a structured way the most important components of a typical management process. The generic structure is (1</w:t>
      </w:r>
      <w:r w:rsidRPr="00CD0906">
        <w:rPr>
          <w:vertAlign w:val="superscript"/>
          <w:lang w:val="en-US"/>
        </w:rPr>
        <w:t>st</w:t>
      </w:r>
      <w:r>
        <w:rPr>
          <w:lang w:val="en-US"/>
        </w:rPr>
        <w:t xml:space="preserve"> column):</w:t>
      </w:r>
    </w:p>
    <w:p w:rsidR="00E97D48" w:rsidRDefault="00E97D48" w:rsidP="00CD0906">
      <w:pPr>
        <w:pStyle w:val="CommentText"/>
        <w:numPr>
          <w:ilvl w:val="0"/>
          <w:numId w:val="33"/>
        </w:numPr>
        <w:rPr>
          <w:lang w:val="en-US"/>
        </w:rPr>
      </w:pPr>
      <w:r>
        <w:rPr>
          <w:lang w:val="en-US"/>
        </w:rPr>
        <w:t>Goal</w:t>
      </w:r>
    </w:p>
    <w:p w:rsidR="00E97D48" w:rsidRDefault="00E97D48" w:rsidP="00CD0906">
      <w:pPr>
        <w:pStyle w:val="CommentText"/>
        <w:numPr>
          <w:ilvl w:val="0"/>
          <w:numId w:val="33"/>
        </w:numPr>
        <w:rPr>
          <w:lang w:val="en-US"/>
        </w:rPr>
      </w:pPr>
      <w:r>
        <w:rPr>
          <w:lang w:val="en-US"/>
        </w:rPr>
        <w:t>Inputs</w:t>
      </w:r>
    </w:p>
    <w:p w:rsidR="00E97D48" w:rsidRDefault="00E97D48" w:rsidP="00CD0906">
      <w:pPr>
        <w:pStyle w:val="CommentText"/>
        <w:numPr>
          <w:ilvl w:val="0"/>
          <w:numId w:val="33"/>
        </w:numPr>
        <w:rPr>
          <w:lang w:val="en-US"/>
        </w:rPr>
      </w:pPr>
      <w:r>
        <w:rPr>
          <w:lang w:val="en-US"/>
        </w:rPr>
        <w:t>Outputs</w:t>
      </w:r>
    </w:p>
    <w:p w:rsidR="00E97D48" w:rsidRDefault="00E97D48" w:rsidP="00CD0906">
      <w:pPr>
        <w:pStyle w:val="CommentText"/>
        <w:numPr>
          <w:ilvl w:val="0"/>
          <w:numId w:val="33"/>
        </w:numPr>
        <w:rPr>
          <w:lang w:val="en-US"/>
        </w:rPr>
      </w:pPr>
      <w:proofErr w:type="spellStart"/>
      <w:r>
        <w:rPr>
          <w:lang w:val="en-US"/>
        </w:rPr>
        <w:t>Activities&amp;procedures</w:t>
      </w:r>
      <w:proofErr w:type="spellEnd"/>
    </w:p>
    <w:p w:rsidR="00E97D48" w:rsidRDefault="00E97D48" w:rsidP="00CD0906">
      <w:pPr>
        <w:pStyle w:val="CommentText"/>
        <w:numPr>
          <w:ilvl w:val="0"/>
          <w:numId w:val="33"/>
        </w:numPr>
        <w:rPr>
          <w:lang w:val="en-US"/>
        </w:rPr>
      </w:pPr>
      <w:proofErr w:type="spellStart"/>
      <w:r>
        <w:rPr>
          <w:lang w:val="en-US"/>
        </w:rPr>
        <w:t>Roles&amp;responsibilities</w:t>
      </w:r>
      <w:proofErr w:type="spellEnd"/>
    </w:p>
    <w:p w:rsidR="00E97D48" w:rsidRDefault="00E97D48" w:rsidP="00CD0906">
      <w:pPr>
        <w:pStyle w:val="CommentText"/>
        <w:numPr>
          <w:ilvl w:val="0"/>
          <w:numId w:val="33"/>
        </w:numPr>
        <w:rPr>
          <w:lang w:val="en-US"/>
        </w:rPr>
      </w:pPr>
      <w:r>
        <w:rPr>
          <w:lang w:val="en-US"/>
        </w:rPr>
        <w:t>CSFs/KPIs</w:t>
      </w:r>
    </w:p>
    <w:p w:rsidR="00E97D48" w:rsidRDefault="00E97D48" w:rsidP="00CD0906">
      <w:pPr>
        <w:pStyle w:val="CommentText"/>
        <w:numPr>
          <w:ilvl w:val="0"/>
          <w:numId w:val="33"/>
        </w:numPr>
        <w:rPr>
          <w:lang w:val="en-US"/>
        </w:rPr>
      </w:pPr>
      <w:r>
        <w:rPr>
          <w:lang w:val="en-US"/>
        </w:rPr>
        <w:t>Interfaces</w:t>
      </w:r>
    </w:p>
    <w:p w:rsidR="00E97D48" w:rsidRDefault="00E97D48" w:rsidP="00CD0906">
      <w:pPr>
        <w:pStyle w:val="CommentText"/>
        <w:rPr>
          <w:lang w:val="en-US"/>
        </w:rPr>
      </w:pPr>
    </w:p>
    <w:p w:rsidR="00E97D48" w:rsidRDefault="00E97D48" w:rsidP="00CD0906">
      <w:pPr>
        <w:pStyle w:val="CommentText"/>
        <w:rPr>
          <w:lang w:val="en-US"/>
        </w:rPr>
      </w:pPr>
      <w:r>
        <w:rPr>
          <w:lang w:val="en-US"/>
        </w:rPr>
        <w:t>The 2</w:t>
      </w:r>
      <w:r w:rsidRPr="00CD0906">
        <w:rPr>
          <w:vertAlign w:val="superscript"/>
          <w:lang w:val="en-US"/>
        </w:rPr>
        <w:t>nd</w:t>
      </w:r>
      <w:r>
        <w:rPr>
          <w:lang w:val="en-US"/>
        </w:rPr>
        <w:t xml:space="preserve"> column just summarizes the good practice recommendations based on ITIL for this specific process.</w:t>
      </w:r>
    </w:p>
    <w:p w:rsidR="00E97D48" w:rsidRDefault="00E97D48" w:rsidP="00CD0906">
      <w:pPr>
        <w:pStyle w:val="CommentText"/>
        <w:rPr>
          <w:lang w:val="en-US"/>
        </w:rPr>
      </w:pPr>
    </w:p>
    <w:p w:rsidR="00E97D48" w:rsidRDefault="00E97D48" w:rsidP="00CD0906">
      <w:pPr>
        <w:pStyle w:val="CommentText"/>
        <w:rPr>
          <w:lang w:val="en-US"/>
        </w:rPr>
      </w:pPr>
      <w:r>
        <w:rPr>
          <w:lang w:val="en-US"/>
        </w:rPr>
        <w:t>The 3</w:t>
      </w:r>
      <w:r w:rsidRPr="00CD0906">
        <w:rPr>
          <w:vertAlign w:val="superscript"/>
          <w:lang w:val="en-US"/>
        </w:rPr>
        <w:t>rd</w:t>
      </w:r>
      <w:r>
        <w:rPr>
          <w:lang w:val="en-US"/>
        </w:rPr>
        <w:t xml:space="preserve"> column would add EGI-specific views on the good practices reflecting how the process and its components are actually handled (or shall be handled in</w:t>
      </w:r>
      <w:r w:rsidR="009C2AFB">
        <w:rPr>
          <w:lang w:val="en-US"/>
        </w:rPr>
        <w:t xml:space="preserve"> the future) in the EGI context</w:t>
      </w:r>
    </w:p>
    <w:p w:rsidR="009C2AFB" w:rsidRDefault="009C2AFB" w:rsidP="00CD0906">
      <w:pPr>
        <w:pStyle w:val="CommentText"/>
        <w:rPr>
          <w:lang w:val="en-US"/>
        </w:rPr>
      </w:pPr>
    </w:p>
    <w:p w:rsidR="009C2AFB" w:rsidRDefault="009C2AFB" w:rsidP="009C2AFB">
      <w:pPr>
        <w:pStyle w:val="CommentText"/>
        <w:rPr>
          <w:lang w:val="en-US"/>
        </w:rPr>
      </w:pPr>
      <w:r>
        <w:rPr>
          <w:lang w:val="en-US"/>
        </w:rPr>
        <w:t xml:space="preserve">Tiziana: I agree that the tabular form is more easy to read, but essentially it includes what is captured in the text (with the exception of </w:t>
      </w:r>
      <w:r>
        <w:rPr>
          <w:lang w:val="en-US"/>
        </w:rPr>
        <w:t>CSFs/KPIs</w:t>
      </w:r>
      <w:r>
        <w:rPr>
          <w:lang w:val="en-US"/>
        </w:rPr>
        <w:t xml:space="preserve"> and </w:t>
      </w:r>
      <w:r w:rsidRPr="009C2AFB">
        <w:rPr>
          <w:lang w:val="en-US"/>
        </w:rPr>
        <w:t>Interfaces</w:t>
      </w:r>
      <w:r>
        <w:rPr>
          <w:lang w:val="en-US"/>
        </w:rPr>
        <w:t>). Do you agree?</w:t>
      </w:r>
    </w:p>
    <w:p w:rsidR="009C2AFB" w:rsidRPr="009C2AFB" w:rsidRDefault="009C2AFB" w:rsidP="009C2AFB">
      <w:pPr>
        <w:pStyle w:val="CommentText"/>
        <w:rPr>
          <w:lang w:val="en-US"/>
        </w:rPr>
      </w:pPr>
      <w:r>
        <w:rPr>
          <w:lang w:val="en-US"/>
        </w:rPr>
        <w:t>The table structure would require a major refactoring of the document, so I’m tempted to postpone this to the next revision of the document</w:t>
      </w:r>
    </w:p>
  </w:comment>
  <w:comment w:id="278" w:author="Dr. Thomas Schaaf" w:date="2011-11-30T02:39:00Z" w:initials="TS">
    <w:p w:rsidR="00E97D48" w:rsidRDefault="00E97D48" w:rsidP="00CF267D">
      <w:pPr>
        <w:pStyle w:val="CommentText"/>
        <w:rPr>
          <w:lang w:val="en-US"/>
        </w:rPr>
      </w:pPr>
      <w:r>
        <w:rPr>
          <w:rStyle w:val="CommentReference"/>
        </w:rPr>
        <w:annotationRef/>
      </w:r>
      <w:r w:rsidRPr="00043C98">
        <w:rPr>
          <w:lang w:val="en-US"/>
        </w:rPr>
        <w:t xml:space="preserve">In previous sections, you went through the ITIL service lifecycle and described </w:t>
      </w:r>
      <w:r>
        <w:rPr>
          <w:lang w:val="en-US"/>
        </w:rPr>
        <w:t>its</w:t>
      </w:r>
      <w:r w:rsidRPr="00043C98">
        <w:rPr>
          <w:lang w:val="en-US"/>
        </w:rPr>
        <w:t xml:space="preserve"> application in EGI.</w:t>
      </w:r>
      <w:r>
        <w:rPr>
          <w:lang w:val="en-US"/>
        </w:rPr>
        <w:t xml:space="preserve"> I like this approach.</w:t>
      </w:r>
    </w:p>
    <w:p w:rsidR="00E97D48" w:rsidRDefault="00E97D48" w:rsidP="00CF267D">
      <w:pPr>
        <w:pStyle w:val="CommentText"/>
        <w:rPr>
          <w:lang w:val="en-US"/>
        </w:rPr>
      </w:pPr>
    </w:p>
    <w:p w:rsidR="00E97D48" w:rsidRDefault="00E97D48" w:rsidP="00CF267D">
      <w:pPr>
        <w:pStyle w:val="CommentText"/>
        <w:rPr>
          <w:lang w:val="en-US"/>
        </w:rPr>
      </w:pPr>
      <w:r>
        <w:rPr>
          <w:lang w:val="en-US"/>
        </w:rPr>
        <w:t>However, I would include one additional section prior to section 7 on the applicability and relevance of the ITIL service lifecycle to EGI.</w:t>
      </w:r>
    </w:p>
    <w:p w:rsidR="00E97D48" w:rsidRDefault="00E97D48" w:rsidP="00CF267D">
      <w:pPr>
        <w:pStyle w:val="CommentText"/>
        <w:rPr>
          <w:lang w:val="en-US"/>
        </w:rPr>
      </w:pPr>
    </w:p>
    <w:p w:rsidR="00E97D48" w:rsidRDefault="00E97D48" w:rsidP="00CF267D">
      <w:pPr>
        <w:pStyle w:val="CommentText"/>
        <w:rPr>
          <w:lang w:val="en-US"/>
        </w:rPr>
      </w:pPr>
      <w:r>
        <w:rPr>
          <w:lang w:val="en-US"/>
        </w:rPr>
        <w:t>Suggestion included, to be completed.</w:t>
      </w:r>
    </w:p>
    <w:p w:rsidR="009C2AFB" w:rsidRDefault="009C2AFB" w:rsidP="00CF267D">
      <w:pPr>
        <w:pStyle w:val="CommentText"/>
        <w:rPr>
          <w:lang w:val="en-US"/>
        </w:rPr>
      </w:pPr>
    </w:p>
    <w:p w:rsidR="009C2AFB" w:rsidRDefault="009C2AFB" w:rsidP="00CF267D">
      <w:pPr>
        <w:pStyle w:val="CommentText"/>
      </w:pPr>
      <w:r>
        <w:rPr>
          <w:lang w:val="en-US"/>
        </w:rPr>
        <w:t xml:space="preserve">Tiziana: but this is the skeleton of the conclusions section which follows. </w:t>
      </w:r>
      <w:r>
        <w:rPr>
          <w:lang w:val="en-US"/>
        </w:rPr>
        <w:t xml:space="preserve">What am I missing? </w:t>
      </w:r>
      <w:bookmarkStart w:id="281" w:name="_GoBack"/>
      <w:bookmarkEnd w:id="28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26" w:rsidRDefault="00F52A26">
      <w:pPr>
        <w:spacing w:before="0"/>
      </w:pPr>
      <w:r>
        <w:separator/>
      </w:r>
    </w:p>
  </w:endnote>
  <w:endnote w:type="continuationSeparator" w:id="0">
    <w:p w:rsidR="00F52A26" w:rsidRDefault="00F52A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48" w:rsidRDefault="00E97D4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97D48">
      <w:tc>
        <w:tcPr>
          <w:tcW w:w="2764" w:type="dxa"/>
          <w:tcBorders>
            <w:top w:val="single" w:sz="8" w:space="0" w:color="000080"/>
          </w:tcBorders>
        </w:tcPr>
        <w:p w:rsidR="00E97D48" w:rsidRPr="0078770C" w:rsidRDefault="00E97D48">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97D48" w:rsidRPr="0078770C" w:rsidRDefault="00E97D48"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97D48" w:rsidRDefault="00E97D48">
          <w:pPr>
            <w:pStyle w:val="Footer"/>
            <w:jc w:val="center"/>
            <w:rPr>
              <w:caps/>
            </w:rPr>
          </w:pPr>
          <w:r>
            <w:rPr>
              <w:caps/>
              <w:shd w:val="clear" w:color="auto" w:fill="FFFF00"/>
            </w:rPr>
            <w:t>PUBLIC</w:t>
          </w:r>
          <w:r>
            <w:t xml:space="preserve"> </w:t>
          </w:r>
        </w:p>
      </w:tc>
      <w:tc>
        <w:tcPr>
          <w:tcW w:w="992" w:type="dxa"/>
          <w:tcBorders>
            <w:top w:val="single" w:sz="8" w:space="0" w:color="000080"/>
          </w:tcBorders>
        </w:tcPr>
        <w:p w:rsidR="00E97D48" w:rsidRDefault="00E97D48">
          <w:pPr>
            <w:pStyle w:val="Footer"/>
            <w:jc w:val="right"/>
          </w:pPr>
          <w:r>
            <w:fldChar w:fldCharType="begin"/>
          </w:r>
          <w:r>
            <w:instrText xml:space="preserve"> PAGE  \* MERGEFORMAT </w:instrText>
          </w:r>
          <w:r>
            <w:fldChar w:fldCharType="separate"/>
          </w:r>
          <w:r w:rsidR="009C2AFB">
            <w:rPr>
              <w:noProof/>
            </w:rPr>
            <w:t>31</w:t>
          </w:r>
          <w:r>
            <w:fldChar w:fldCharType="end"/>
          </w:r>
          <w:r>
            <w:t xml:space="preserve"> / </w:t>
          </w:r>
          <w:fldSimple w:instr=" NUMPAGES  \* MERGEFORMAT ">
            <w:r w:rsidR="009C2AFB">
              <w:rPr>
                <w:noProof/>
              </w:rPr>
              <w:t>40</w:t>
            </w:r>
          </w:fldSimple>
        </w:p>
      </w:tc>
    </w:tr>
  </w:tbl>
  <w:p w:rsidR="00E97D48" w:rsidRDefault="00E97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26" w:rsidRDefault="00F52A26">
      <w:pPr>
        <w:spacing w:before="0"/>
      </w:pPr>
      <w:r>
        <w:separator/>
      </w:r>
    </w:p>
  </w:footnote>
  <w:footnote w:type="continuationSeparator" w:id="0">
    <w:p w:rsidR="00F52A26" w:rsidRDefault="00F52A26">
      <w:pPr>
        <w:spacing w:before="0"/>
      </w:pPr>
      <w:r>
        <w:continuationSeparator/>
      </w:r>
    </w:p>
  </w:footnote>
  <w:footnote w:id="1">
    <w:p w:rsidR="00E97D48" w:rsidRDefault="00E97D48"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rsidR="00E97D48" w:rsidRDefault="00E97D48" w:rsidP="00C24CB0">
      <w:pPr>
        <w:pStyle w:val="FootnoteText"/>
      </w:pPr>
      <w:r>
        <w:rPr>
          <w:rStyle w:val="FootnoteReference"/>
        </w:rPr>
        <w:footnoteRef/>
      </w:r>
      <w:r>
        <w:t xml:space="preserve"> </w:t>
      </w:r>
      <w:r w:rsidRPr="005645CD">
        <w:t>http://accounting.egi.eu/</w:t>
      </w:r>
    </w:p>
  </w:footnote>
  <w:footnote w:id="3">
    <w:p w:rsidR="00E97D48" w:rsidRDefault="00E97D48"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E97D48" w:rsidRDefault="00E97D48"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rsidR="00E97D48" w:rsidRDefault="00E97D48"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rsidR="00E97D48" w:rsidRDefault="00E97D48"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rsidR="00E97D48" w:rsidRDefault="00E97D48"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rsidR="00E97D48" w:rsidRDefault="00E97D48"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E97D48" w:rsidRDefault="00E97D48"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E97D48" w:rsidRDefault="00E97D48"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rsidR="00E97D48" w:rsidRDefault="00E97D48"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E97D48" w:rsidRDefault="00E97D48" w:rsidP="00C24CB0">
      <w:pPr>
        <w:pStyle w:val="FootnoteText"/>
      </w:pPr>
      <w:r>
        <w:rPr>
          <w:rStyle w:val="FootnoteReference"/>
        </w:rPr>
        <w:footnoteRef/>
      </w:r>
      <w:r>
        <w:t xml:space="preserve"> </w:t>
      </w:r>
      <w:r w:rsidRPr="00E171DC">
        <w:t>https://operations-portal.egi.eu/broadcast</w:t>
      </w:r>
    </w:p>
  </w:footnote>
  <w:footnote w:id="13">
    <w:p w:rsidR="00E97D48" w:rsidRDefault="00E97D48"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E97D48" w:rsidRDefault="00E97D48"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E97D48" w:rsidRPr="002E6003" w:rsidRDefault="00E97D48"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E97D48" w:rsidRDefault="00E97D48"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E97D48" w:rsidRDefault="00E97D48"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rsidR="00E97D48" w:rsidRPr="00517B2E" w:rsidRDefault="00E97D48"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E97D48" w:rsidRDefault="00E97D48">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E97D48" w:rsidRDefault="00E97D48">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E97D48">
      <w:trPr>
        <w:trHeight w:val="1131"/>
      </w:trPr>
      <w:tc>
        <w:tcPr>
          <w:tcW w:w="2559" w:type="dxa"/>
        </w:tcPr>
        <w:p w:rsidR="00E97D48" w:rsidRDefault="00E97D48" w:rsidP="00207D16">
          <w:pPr>
            <w:pStyle w:val="Header"/>
            <w:tabs>
              <w:tab w:val="right" w:pos="9072"/>
            </w:tabs>
            <w:jc w:val="left"/>
          </w:pPr>
          <w:r>
            <w:rPr>
              <w:noProof/>
              <w:lang w:eastAsia="en-GB"/>
            </w:rPr>
            <w:drawing>
              <wp:inline distT="0" distB="0" distL="0" distR="0" wp14:anchorId="404ED8EB" wp14:editId="2BE47BA6">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E97D48" w:rsidRDefault="00E97D48" w:rsidP="00207D16">
          <w:pPr>
            <w:pStyle w:val="Header"/>
            <w:tabs>
              <w:tab w:val="right" w:pos="9072"/>
            </w:tabs>
            <w:jc w:val="center"/>
          </w:pPr>
          <w:r>
            <w:rPr>
              <w:noProof/>
              <w:lang w:eastAsia="en-GB"/>
            </w:rPr>
            <w:drawing>
              <wp:inline distT="0" distB="0" distL="0" distR="0" wp14:anchorId="776865B2" wp14:editId="7B12480F">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E97D48" w:rsidRDefault="00E97D48" w:rsidP="00207D16">
          <w:pPr>
            <w:pStyle w:val="Header"/>
            <w:tabs>
              <w:tab w:val="right" w:pos="9072"/>
            </w:tabs>
            <w:jc w:val="right"/>
          </w:pPr>
          <w:r>
            <w:rPr>
              <w:noProof/>
              <w:lang w:eastAsia="en-GB"/>
            </w:rPr>
            <w:drawing>
              <wp:inline distT="0" distB="0" distL="0" distR="0" wp14:anchorId="076364F5" wp14:editId="0B24C813">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E97D48" w:rsidRDefault="00E97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BA5"/>
    <w:multiLevelType w:val="hybridMultilevel"/>
    <w:tmpl w:val="535C8442"/>
    <w:lvl w:ilvl="0" w:tplc="23CEFF1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7">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52AD03E8"/>
    <w:multiLevelType w:val="hybridMultilevel"/>
    <w:tmpl w:val="DB40B6BE"/>
    <w:lvl w:ilvl="0" w:tplc="2EE8C9A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0C1FA7"/>
    <w:multiLevelType w:val="hybridMultilevel"/>
    <w:tmpl w:val="3EE4084C"/>
    <w:lvl w:ilvl="0" w:tplc="F69EC4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13"/>
  </w:num>
  <w:num w:numId="4">
    <w:abstractNumId w:val="1"/>
  </w:num>
  <w:num w:numId="5">
    <w:abstractNumId w:val="12"/>
  </w:num>
  <w:num w:numId="6">
    <w:abstractNumId w:val="24"/>
  </w:num>
  <w:num w:numId="7">
    <w:abstractNumId w:val="29"/>
  </w:num>
  <w:num w:numId="8">
    <w:abstractNumId w:val="8"/>
  </w:num>
  <w:num w:numId="9">
    <w:abstractNumId w:val="2"/>
  </w:num>
  <w:num w:numId="10">
    <w:abstractNumId w:val="21"/>
  </w:num>
  <w:num w:numId="11">
    <w:abstractNumId w:val="5"/>
  </w:num>
  <w:num w:numId="12">
    <w:abstractNumId w:val="10"/>
  </w:num>
  <w:num w:numId="13">
    <w:abstractNumId w:val="15"/>
  </w:num>
  <w:num w:numId="14">
    <w:abstractNumId w:val="16"/>
  </w:num>
  <w:num w:numId="15">
    <w:abstractNumId w:val="20"/>
  </w:num>
  <w:num w:numId="16">
    <w:abstractNumId w:val="19"/>
  </w:num>
  <w:num w:numId="17">
    <w:abstractNumId w:val="28"/>
  </w:num>
  <w:num w:numId="18">
    <w:abstractNumId w:val="22"/>
  </w:num>
  <w:num w:numId="19">
    <w:abstractNumId w:val="3"/>
  </w:num>
  <w:num w:numId="20">
    <w:abstractNumId w:val="33"/>
  </w:num>
  <w:num w:numId="21">
    <w:abstractNumId w:val="31"/>
  </w:num>
  <w:num w:numId="22">
    <w:abstractNumId w:val="14"/>
  </w:num>
  <w:num w:numId="23">
    <w:abstractNumId w:val="30"/>
  </w:num>
  <w:num w:numId="24">
    <w:abstractNumId w:val="7"/>
  </w:num>
  <w:num w:numId="25">
    <w:abstractNumId w:val="6"/>
  </w:num>
  <w:num w:numId="26">
    <w:abstractNumId w:val="26"/>
  </w:num>
  <w:num w:numId="27">
    <w:abstractNumId w:val="4"/>
  </w:num>
  <w:num w:numId="28">
    <w:abstractNumId w:val="18"/>
  </w:num>
  <w:num w:numId="29">
    <w:abstractNumId w:val="25"/>
  </w:num>
  <w:num w:numId="30">
    <w:abstractNumId w:val="17"/>
  </w:num>
  <w:num w:numId="31">
    <w:abstractNumId w:val="23"/>
  </w:num>
  <w:num w:numId="32">
    <w:abstractNumId w:val="11"/>
  </w:num>
  <w:num w:numId="33">
    <w:abstractNumId w:val="34"/>
  </w:num>
  <w:num w:numId="34">
    <w:abstractNumId w:val="27"/>
  </w:num>
  <w:num w:numId="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9EA"/>
    <w:rsid w:val="00004B1A"/>
    <w:rsid w:val="00013686"/>
    <w:rsid w:val="0001428A"/>
    <w:rsid w:val="0003003E"/>
    <w:rsid w:val="00030B34"/>
    <w:rsid w:val="00043C98"/>
    <w:rsid w:val="00051EBC"/>
    <w:rsid w:val="0005393C"/>
    <w:rsid w:val="00053946"/>
    <w:rsid w:val="00053B3C"/>
    <w:rsid w:val="0007696A"/>
    <w:rsid w:val="00077F90"/>
    <w:rsid w:val="00083093"/>
    <w:rsid w:val="00087D3F"/>
    <w:rsid w:val="000A1E9E"/>
    <w:rsid w:val="000B2C83"/>
    <w:rsid w:val="000C799A"/>
    <w:rsid w:val="000E0F5F"/>
    <w:rsid w:val="000E3D56"/>
    <w:rsid w:val="000E7E09"/>
    <w:rsid w:val="000E7E16"/>
    <w:rsid w:val="000F11FC"/>
    <w:rsid w:val="00104FF7"/>
    <w:rsid w:val="001057F2"/>
    <w:rsid w:val="00110DCD"/>
    <w:rsid w:val="00120963"/>
    <w:rsid w:val="00122302"/>
    <w:rsid w:val="00125AC2"/>
    <w:rsid w:val="00125B64"/>
    <w:rsid w:val="0013153F"/>
    <w:rsid w:val="00146820"/>
    <w:rsid w:val="00164CFD"/>
    <w:rsid w:val="00175AF2"/>
    <w:rsid w:val="00181521"/>
    <w:rsid w:val="00183723"/>
    <w:rsid w:val="0018792B"/>
    <w:rsid w:val="001927C0"/>
    <w:rsid w:val="00196B23"/>
    <w:rsid w:val="001A653C"/>
    <w:rsid w:val="001B2C38"/>
    <w:rsid w:val="001B676A"/>
    <w:rsid w:val="001D12FC"/>
    <w:rsid w:val="001E0CDE"/>
    <w:rsid w:val="001E436F"/>
    <w:rsid w:val="0020324C"/>
    <w:rsid w:val="002033D4"/>
    <w:rsid w:val="0020709A"/>
    <w:rsid w:val="00207D16"/>
    <w:rsid w:val="00207FE1"/>
    <w:rsid w:val="002220A3"/>
    <w:rsid w:val="00222474"/>
    <w:rsid w:val="00226AFA"/>
    <w:rsid w:val="0023259D"/>
    <w:rsid w:val="0023592B"/>
    <w:rsid w:val="00237F4E"/>
    <w:rsid w:val="002418CA"/>
    <w:rsid w:val="002567FD"/>
    <w:rsid w:val="00264B87"/>
    <w:rsid w:val="00264C4F"/>
    <w:rsid w:val="00266748"/>
    <w:rsid w:val="002713C5"/>
    <w:rsid w:val="002764AF"/>
    <w:rsid w:val="00291666"/>
    <w:rsid w:val="0029591A"/>
    <w:rsid w:val="00296987"/>
    <w:rsid w:val="002B1814"/>
    <w:rsid w:val="002B345E"/>
    <w:rsid w:val="002B7AC6"/>
    <w:rsid w:val="002D66B4"/>
    <w:rsid w:val="002E3711"/>
    <w:rsid w:val="002E6003"/>
    <w:rsid w:val="002E7C4D"/>
    <w:rsid w:val="002F278E"/>
    <w:rsid w:val="002F5E66"/>
    <w:rsid w:val="002F72AF"/>
    <w:rsid w:val="00302846"/>
    <w:rsid w:val="00303BA6"/>
    <w:rsid w:val="00305B1A"/>
    <w:rsid w:val="0031052B"/>
    <w:rsid w:val="00311346"/>
    <w:rsid w:val="00312004"/>
    <w:rsid w:val="0031396E"/>
    <w:rsid w:val="00323B9C"/>
    <w:rsid w:val="00352B95"/>
    <w:rsid w:val="003625CB"/>
    <w:rsid w:val="00362D39"/>
    <w:rsid w:val="0036733D"/>
    <w:rsid w:val="00371B32"/>
    <w:rsid w:val="00373C4D"/>
    <w:rsid w:val="003761C6"/>
    <w:rsid w:val="003867E9"/>
    <w:rsid w:val="00387CBF"/>
    <w:rsid w:val="0039137D"/>
    <w:rsid w:val="003B28C9"/>
    <w:rsid w:val="003B3AA3"/>
    <w:rsid w:val="003B6A19"/>
    <w:rsid w:val="003C3644"/>
    <w:rsid w:val="003F67AC"/>
    <w:rsid w:val="0040606E"/>
    <w:rsid w:val="00415BD1"/>
    <w:rsid w:val="0041696E"/>
    <w:rsid w:val="004204FC"/>
    <w:rsid w:val="00424497"/>
    <w:rsid w:val="004269A7"/>
    <w:rsid w:val="0043759E"/>
    <w:rsid w:val="00440720"/>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6A2A"/>
    <w:rsid w:val="005055A6"/>
    <w:rsid w:val="00517B2E"/>
    <w:rsid w:val="00520F7C"/>
    <w:rsid w:val="005310F0"/>
    <w:rsid w:val="00540629"/>
    <w:rsid w:val="00542F5F"/>
    <w:rsid w:val="00547C20"/>
    <w:rsid w:val="0055784E"/>
    <w:rsid w:val="005645CD"/>
    <w:rsid w:val="00574346"/>
    <w:rsid w:val="00583C5E"/>
    <w:rsid w:val="00586906"/>
    <w:rsid w:val="00586B43"/>
    <w:rsid w:val="00587632"/>
    <w:rsid w:val="00587E8F"/>
    <w:rsid w:val="00590AE3"/>
    <w:rsid w:val="005B4016"/>
    <w:rsid w:val="005C7955"/>
    <w:rsid w:val="005D19F1"/>
    <w:rsid w:val="005D68B7"/>
    <w:rsid w:val="005E0F5E"/>
    <w:rsid w:val="005F14D4"/>
    <w:rsid w:val="005F373E"/>
    <w:rsid w:val="005F3F16"/>
    <w:rsid w:val="005F5A5F"/>
    <w:rsid w:val="00625AD1"/>
    <w:rsid w:val="006264DD"/>
    <w:rsid w:val="00633F12"/>
    <w:rsid w:val="00646527"/>
    <w:rsid w:val="00662C21"/>
    <w:rsid w:val="00664F6C"/>
    <w:rsid w:val="006717DA"/>
    <w:rsid w:val="006923A1"/>
    <w:rsid w:val="006A2B8C"/>
    <w:rsid w:val="006A403F"/>
    <w:rsid w:val="006B04C8"/>
    <w:rsid w:val="006B3940"/>
    <w:rsid w:val="006B3AEA"/>
    <w:rsid w:val="006B7122"/>
    <w:rsid w:val="006C30F1"/>
    <w:rsid w:val="006C488F"/>
    <w:rsid w:val="006C51C3"/>
    <w:rsid w:val="006E76FE"/>
    <w:rsid w:val="006E7EDB"/>
    <w:rsid w:val="006F0A31"/>
    <w:rsid w:val="006F3D44"/>
    <w:rsid w:val="006F4F2F"/>
    <w:rsid w:val="006F5BC2"/>
    <w:rsid w:val="00702744"/>
    <w:rsid w:val="007029AB"/>
    <w:rsid w:val="007134A4"/>
    <w:rsid w:val="0073050A"/>
    <w:rsid w:val="00733F0D"/>
    <w:rsid w:val="00737075"/>
    <w:rsid w:val="0074177A"/>
    <w:rsid w:val="00761CDD"/>
    <w:rsid w:val="007621B9"/>
    <w:rsid w:val="00771C40"/>
    <w:rsid w:val="00772DDC"/>
    <w:rsid w:val="00784692"/>
    <w:rsid w:val="0079535F"/>
    <w:rsid w:val="007B1473"/>
    <w:rsid w:val="007B2752"/>
    <w:rsid w:val="007B3904"/>
    <w:rsid w:val="007C0796"/>
    <w:rsid w:val="007C080F"/>
    <w:rsid w:val="007C77B9"/>
    <w:rsid w:val="007E134E"/>
    <w:rsid w:val="007E229C"/>
    <w:rsid w:val="007E4B64"/>
    <w:rsid w:val="007F21C4"/>
    <w:rsid w:val="007F51E0"/>
    <w:rsid w:val="00800CFF"/>
    <w:rsid w:val="008047ED"/>
    <w:rsid w:val="0080667D"/>
    <w:rsid w:val="00813EA4"/>
    <w:rsid w:val="008213E0"/>
    <w:rsid w:val="00835454"/>
    <w:rsid w:val="0083646A"/>
    <w:rsid w:val="00867E6D"/>
    <w:rsid w:val="00870365"/>
    <w:rsid w:val="00872E08"/>
    <w:rsid w:val="00874B52"/>
    <w:rsid w:val="008806C4"/>
    <w:rsid w:val="00883D7B"/>
    <w:rsid w:val="00883EF5"/>
    <w:rsid w:val="0088430B"/>
    <w:rsid w:val="00884ACF"/>
    <w:rsid w:val="008876F7"/>
    <w:rsid w:val="00887771"/>
    <w:rsid w:val="008908DA"/>
    <w:rsid w:val="00893A15"/>
    <w:rsid w:val="00894E68"/>
    <w:rsid w:val="008A2084"/>
    <w:rsid w:val="008B3679"/>
    <w:rsid w:val="008B6598"/>
    <w:rsid w:val="008C114F"/>
    <w:rsid w:val="008E1C6E"/>
    <w:rsid w:val="008E456B"/>
    <w:rsid w:val="008E5309"/>
    <w:rsid w:val="008F1822"/>
    <w:rsid w:val="008F1F65"/>
    <w:rsid w:val="00902553"/>
    <w:rsid w:val="0090479F"/>
    <w:rsid w:val="00907993"/>
    <w:rsid w:val="00910391"/>
    <w:rsid w:val="00925456"/>
    <w:rsid w:val="00931915"/>
    <w:rsid w:val="00936F83"/>
    <w:rsid w:val="00942281"/>
    <w:rsid w:val="00943B10"/>
    <w:rsid w:val="00945352"/>
    <w:rsid w:val="00955DB5"/>
    <w:rsid w:val="00967C23"/>
    <w:rsid w:val="00971D99"/>
    <w:rsid w:val="0097578E"/>
    <w:rsid w:val="009873CC"/>
    <w:rsid w:val="009B467C"/>
    <w:rsid w:val="009C2348"/>
    <w:rsid w:val="009C2AFB"/>
    <w:rsid w:val="009C7836"/>
    <w:rsid w:val="009D02AB"/>
    <w:rsid w:val="009E069C"/>
    <w:rsid w:val="009E61F0"/>
    <w:rsid w:val="009E78BC"/>
    <w:rsid w:val="009F3B6D"/>
    <w:rsid w:val="009F4D3D"/>
    <w:rsid w:val="00A16053"/>
    <w:rsid w:val="00A160DD"/>
    <w:rsid w:val="00A25480"/>
    <w:rsid w:val="00A3011A"/>
    <w:rsid w:val="00A32CC4"/>
    <w:rsid w:val="00A37AE2"/>
    <w:rsid w:val="00A4025C"/>
    <w:rsid w:val="00A55AA4"/>
    <w:rsid w:val="00A71125"/>
    <w:rsid w:val="00A71429"/>
    <w:rsid w:val="00A85F0F"/>
    <w:rsid w:val="00A93482"/>
    <w:rsid w:val="00AA201F"/>
    <w:rsid w:val="00AA21EA"/>
    <w:rsid w:val="00AA2AD1"/>
    <w:rsid w:val="00AA4F99"/>
    <w:rsid w:val="00AB1C1F"/>
    <w:rsid w:val="00AB2A16"/>
    <w:rsid w:val="00AC3AC8"/>
    <w:rsid w:val="00AD6CB7"/>
    <w:rsid w:val="00AE129D"/>
    <w:rsid w:val="00AE1AA9"/>
    <w:rsid w:val="00AE5BBD"/>
    <w:rsid w:val="00AF72E7"/>
    <w:rsid w:val="00B047EC"/>
    <w:rsid w:val="00B06305"/>
    <w:rsid w:val="00B16F6E"/>
    <w:rsid w:val="00B25E70"/>
    <w:rsid w:val="00B261A3"/>
    <w:rsid w:val="00B44C7A"/>
    <w:rsid w:val="00B505E5"/>
    <w:rsid w:val="00B510A6"/>
    <w:rsid w:val="00B5287A"/>
    <w:rsid w:val="00B53728"/>
    <w:rsid w:val="00B711D4"/>
    <w:rsid w:val="00B712FF"/>
    <w:rsid w:val="00B766B3"/>
    <w:rsid w:val="00B82F89"/>
    <w:rsid w:val="00B906F0"/>
    <w:rsid w:val="00B91F54"/>
    <w:rsid w:val="00BB7AD1"/>
    <w:rsid w:val="00BC258A"/>
    <w:rsid w:val="00BC42B4"/>
    <w:rsid w:val="00BE3A8D"/>
    <w:rsid w:val="00BE5907"/>
    <w:rsid w:val="00BF42F1"/>
    <w:rsid w:val="00C01358"/>
    <w:rsid w:val="00C05694"/>
    <w:rsid w:val="00C109F0"/>
    <w:rsid w:val="00C17390"/>
    <w:rsid w:val="00C24CB0"/>
    <w:rsid w:val="00C332D4"/>
    <w:rsid w:val="00C37CD3"/>
    <w:rsid w:val="00C40CFE"/>
    <w:rsid w:val="00C54F43"/>
    <w:rsid w:val="00C5712F"/>
    <w:rsid w:val="00C61F31"/>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83A"/>
    <w:rsid w:val="00CB1B51"/>
    <w:rsid w:val="00CB7C69"/>
    <w:rsid w:val="00CC10FF"/>
    <w:rsid w:val="00CC69BE"/>
    <w:rsid w:val="00CD0906"/>
    <w:rsid w:val="00CD191D"/>
    <w:rsid w:val="00CF267D"/>
    <w:rsid w:val="00CF44A5"/>
    <w:rsid w:val="00CF7EDA"/>
    <w:rsid w:val="00D12C86"/>
    <w:rsid w:val="00D20D6A"/>
    <w:rsid w:val="00D24501"/>
    <w:rsid w:val="00D24B81"/>
    <w:rsid w:val="00D25FFD"/>
    <w:rsid w:val="00D272E8"/>
    <w:rsid w:val="00D35215"/>
    <w:rsid w:val="00D37808"/>
    <w:rsid w:val="00D4721F"/>
    <w:rsid w:val="00D56A7F"/>
    <w:rsid w:val="00D644CA"/>
    <w:rsid w:val="00D718B9"/>
    <w:rsid w:val="00D80AD6"/>
    <w:rsid w:val="00D8485A"/>
    <w:rsid w:val="00D910E1"/>
    <w:rsid w:val="00D92772"/>
    <w:rsid w:val="00DB4BCE"/>
    <w:rsid w:val="00DC7475"/>
    <w:rsid w:val="00DE7845"/>
    <w:rsid w:val="00E171DC"/>
    <w:rsid w:val="00E256AE"/>
    <w:rsid w:val="00E2793A"/>
    <w:rsid w:val="00E32DFB"/>
    <w:rsid w:val="00E3772F"/>
    <w:rsid w:val="00E41B09"/>
    <w:rsid w:val="00E43CFB"/>
    <w:rsid w:val="00E52EE9"/>
    <w:rsid w:val="00E5537A"/>
    <w:rsid w:val="00E6691D"/>
    <w:rsid w:val="00E74728"/>
    <w:rsid w:val="00E774A7"/>
    <w:rsid w:val="00E84702"/>
    <w:rsid w:val="00E93A5A"/>
    <w:rsid w:val="00E94752"/>
    <w:rsid w:val="00E9776B"/>
    <w:rsid w:val="00E97D48"/>
    <w:rsid w:val="00EA1236"/>
    <w:rsid w:val="00EA6C4B"/>
    <w:rsid w:val="00EB389A"/>
    <w:rsid w:val="00EB4650"/>
    <w:rsid w:val="00EB6FD3"/>
    <w:rsid w:val="00EC296A"/>
    <w:rsid w:val="00ED0052"/>
    <w:rsid w:val="00ED1555"/>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52A26"/>
    <w:rsid w:val="00F52EB4"/>
    <w:rsid w:val="00F6576F"/>
    <w:rsid w:val="00F806EF"/>
    <w:rsid w:val="00F901AD"/>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E3772F"/>
    <w:pPr>
      <w:spacing w:after="0"/>
    </w:pPr>
    <w:rPr>
      <w:b/>
      <w:bCs/>
      <w:sz w:val="20"/>
      <w:lang w:val="en-GB"/>
    </w:rPr>
  </w:style>
  <w:style w:type="character" w:customStyle="1" w:styleId="CommentSubjectChar">
    <w:name w:val="Comment Subject Char"/>
    <w:basedOn w:val="CommentTextChar"/>
    <w:link w:val="CommentSubject"/>
    <w:rsid w:val="00E3772F"/>
    <w:rPr>
      <w:rFonts w:ascii="Times New Roman" w:eastAsia="Times New Roman" w:hAnsi="Times New Roman"/>
      <w:b/>
      <w:bCs/>
      <w:sz w:val="16"/>
      <w:lang w:eastAsia="fr-FR"/>
    </w:rPr>
  </w:style>
  <w:style w:type="paragraph" w:styleId="Revision">
    <w:name w:val="Revision"/>
    <w:hidden/>
    <w:rsid w:val="002D66B4"/>
    <w:rPr>
      <w:rFonts w:ascii="Times New Roman" w:eastAsia="Times New Roman" w:hAnsi="Times New Roman"/>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E3772F"/>
    <w:pPr>
      <w:spacing w:after="0"/>
    </w:pPr>
    <w:rPr>
      <w:b/>
      <w:bCs/>
      <w:sz w:val="20"/>
      <w:lang w:val="en-GB"/>
    </w:rPr>
  </w:style>
  <w:style w:type="character" w:customStyle="1" w:styleId="CommentSubjectChar">
    <w:name w:val="Comment Subject Char"/>
    <w:basedOn w:val="CommentTextChar"/>
    <w:link w:val="CommentSubject"/>
    <w:rsid w:val="00E3772F"/>
    <w:rPr>
      <w:rFonts w:ascii="Times New Roman" w:eastAsia="Times New Roman" w:hAnsi="Times New Roman"/>
      <w:b/>
      <w:bCs/>
      <w:sz w:val="16"/>
      <w:lang w:eastAsia="fr-FR"/>
    </w:rPr>
  </w:style>
  <w:style w:type="paragraph" w:styleId="Revision">
    <w:name w:val="Revision"/>
    <w:hidden/>
    <w:rsid w:val="002D66B4"/>
    <w:rPr>
      <w:rFonts w:ascii="Times New Roman" w:eastAsia="Times New Roman" w:hAnsi="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4.png"/><Relationship Id="rId26" Type="http://schemas.openxmlformats.org/officeDocument/2006/relationships/hyperlink" Target="http://www.igalc.org/" TargetMode="External"/><Relationship Id="rId39" Type="http://schemas.openxmlformats.org/officeDocument/2006/relationships/hyperlink" Target="https://wiki.egi.eu/wiki/PROC09" TargetMode="External"/><Relationship Id="rId3" Type="http://schemas.openxmlformats.org/officeDocument/2006/relationships/styles" Target="styles.xml"/><Relationship Id="rId21" Type="http://schemas.openxmlformats.org/officeDocument/2006/relationships/hyperlink" Target="https://tomtools.cern.ch/confluence/download/attachments/2261694/Ace_Service_Availability_Computation.pdf?version=1&amp;modificationDate=1314361543000" TargetMode="External"/><Relationship Id="rId34" Type="http://schemas.openxmlformats.org/officeDocument/2006/relationships/hyperlink" Target="https://documents.egi.eu/document/103" TargetMode="External"/><Relationship Id="rId42" Type="http://schemas.openxmlformats.org/officeDocument/2006/relationships/hyperlink" Target="https://documents.egi.eu/document/463" TargetMode="External"/><Relationship Id="rId47" Type="http://schemas.openxmlformats.org/officeDocument/2006/relationships/hyperlink" Target="https://documents.egi.eu/document/283" TargetMode="External"/><Relationship Id="rId50" Type="http://schemas.openxmlformats.org/officeDocument/2006/relationships/hyperlink" Target="https://wiki.egi.eu/wiki/Staged-rollout-procedures"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comments" Target="comments.xml"/><Relationship Id="rId25" Type="http://schemas.openxmlformats.org/officeDocument/2006/relationships/hyperlink" Target="https://goc.egi.eu/" TargetMode="External"/><Relationship Id="rId33" Type="http://schemas.openxmlformats.org/officeDocument/2006/relationships/hyperlink" Target="https://documents.egi.eu/document/117" TargetMode="External"/><Relationship Id="rId38" Type="http://schemas.openxmlformats.org/officeDocument/2006/relationships/hyperlink" Target="https://wiki.egi.eu/wiki/Operations_Procedures" TargetMode="External"/><Relationship Id="rId46" Type="http://schemas.openxmlformats.org/officeDocument/2006/relationships/hyperlink" Target="https://wiki.egi.eu/wiki/Operational_Procedur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appdb.egi.eu/" TargetMode="External"/><Relationship Id="rId29" Type="http://schemas.openxmlformats.org/officeDocument/2006/relationships/hyperlink" Target="https://documents.egi.eu/document/38" TargetMode="External"/><Relationship Id="rId41" Type="http://schemas.openxmlformats.org/officeDocument/2006/relationships/hyperlink" Target="https://documents.egi.eu/document/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www.eu-emi.eu/" TargetMode="External"/><Relationship Id="rId32" Type="http://schemas.openxmlformats.org/officeDocument/2006/relationships/hyperlink" Target="http://operations-portal.egi.eu/?limit=40" TargetMode="External"/><Relationship Id="rId37" Type="http://schemas.openxmlformats.org/officeDocument/2006/relationships/hyperlink" Target="https://wiki.egi.eu/wiki/EGI_Operations_in_the_press" TargetMode="External"/><Relationship Id="rId40" Type="http://schemas.openxmlformats.org/officeDocument/2006/relationships/hyperlink" Target="https://wiki.egi.eu/wiki/PROC10" TargetMode="External"/><Relationship Id="rId45" Type="http://schemas.openxmlformats.org/officeDocument/2006/relationships/hyperlink" Target="http://www.sagrid.ac.za/"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iki.egi.eu/wiki/Documentation" TargetMode="External"/><Relationship Id="rId28" Type="http://schemas.openxmlformats.org/officeDocument/2006/relationships/hyperlink" Target="https://documents.egi.eu/document/215" TargetMode="External"/><Relationship Id="rId36" Type="http://schemas.openxmlformats.org/officeDocument/2006/relationships/hyperlink" Target="https://wiki.egi.eu/wiki/PDT:Policies_and_Procedures" TargetMode="External"/><Relationship Id="rId49" Type="http://schemas.openxmlformats.org/officeDocument/2006/relationships/hyperlink" Target="https://documents.egi.eu/document/254" TargetMode="External"/><Relationship Id="rId10" Type="http://schemas.openxmlformats.org/officeDocument/2006/relationships/hyperlink" Target="http://creativecommons.org/licenses/by-nc/3.0/" TargetMode="External"/><Relationship Id="rId19" Type="http://schemas.openxmlformats.org/officeDocument/2006/relationships/image" Target="media/image5.png"/><Relationship Id="rId31" Type="http://schemas.openxmlformats.org/officeDocument/2006/relationships/hyperlink" Target="https://documents.egi.eu/document/478" TargetMode="External"/><Relationship Id="rId44" Type="http://schemas.openxmlformats.org/officeDocument/2006/relationships/hyperlink" Target="https://documents.egi.eu/secure/ShowDocument?docid=298" TargetMode="External"/><Relationship Id="rId52" Type="http://schemas.openxmlformats.org/officeDocument/2006/relationships/hyperlink" Target="http://www.egi.eu/user-support/training_marketplace/"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documents.egi.eu/document/218" TargetMode="External"/><Relationship Id="rId27" Type="http://schemas.openxmlformats.org/officeDocument/2006/relationships/hyperlink" Target="https://twiki.cern.ch/twiki/bin/view/EMI/DeliverableDJRA142" TargetMode="External"/><Relationship Id="rId30" Type="http://schemas.openxmlformats.org/officeDocument/2006/relationships/hyperlink" Target="https://documents.egi.eu/document/210" TargetMode="External"/><Relationship Id="rId35" Type="http://schemas.openxmlformats.org/officeDocument/2006/relationships/hyperlink" Target="https://wiki.egi.eu/wiki/Availability_and_reliability_monthly_statistics" TargetMode="External"/><Relationship Id="rId43" Type="http://schemas.openxmlformats.org/officeDocument/2006/relationships/hyperlink" Target="https://wiki.egi.eu/wiki/Middleware" TargetMode="External"/><Relationship Id="rId48" Type="http://schemas.openxmlformats.org/officeDocument/2006/relationships/hyperlink" Target="https://wiki.egi.eu/wiki/Middleware" TargetMode="External"/><Relationship Id="rId8" Type="http://schemas.openxmlformats.org/officeDocument/2006/relationships/endnotes" Target="endnotes.xml"/><Relationship Id="rId51" Type="http://schemas.openxmlformats.org/officeDocument/2006/relationships/hyperlink" Target="https://documents.egi.eu/document/1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DAF9-A3DD-4B6E-8F8A-A1D981A8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14207</Words>
  <Characters>80980</Characters>
  <Application>Microsoft Office Word</Application>
  <DocSecurity>0</DocSecurity>
  <Lines>674</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94998</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5</cp:revision>
  <cp:lastPrinted>2011-10-28T16:05:00Z</cp:lastPrinted>
  <dcterms:created xsi:type="dcterms:W3CDTF">2011-11-30T00:43:00Z</dcterms:created>
  <dcterms:modified xsi:type="dcterms:W3CDTF">2011-11-30T01:39:00Z</dcterms:modified>
</cp:coreProperties>
</file>