
<file path=[Content_Types].xml><?xml version="1.0" encoding="utf-8"?>
<Types xmlns="http://schemas.openxmlformats.org/package/2006/content-types">
  <Default Extension="xml" ContentType="application/xml"/>
  <Default Extension="jpeg" ContentType="image/jpeg"/>
  <Default Extension="png" ContentType="image/png"/>
  <Default Extension="rels" ContentType="application/vnd.openxmlformats-package.relationships+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2" Type="http://schemas.openxmlformats.org/package/2006/relationships/metadata/core-properties" Target="docProps/core.xml"/><Relationship Id="rId3" Type="http://schemas.openxmlformats.org/officeDocument/2006/relationships/extended-properties" Target="docProps/app.xml"/></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582F38F0" w14:textId="77777777" w:rsidR="00654859" w:rsidRPr="001B7332" w:rsidRDefault="00654859">
      <w:pPr>
        <w:rPr>
          <w:rFonts w:ascii="Calibri" w:hAnsi="Calibri" w:cs="Calibri"/>
        </w:rPr>
      </w:pPr>
    </w:p>
    <w:p w14:paraId="26A828E1" w14:textId="77777777" w:rsidR="00654859" w:rsidRPr="001B7332" w:rsidRDefault="00654859" w:rsidP="00654859">
      <w:pPr>
        <w:rPr>
          <w:rFonts w:ascii="Calibri" w:hAnsi="Calibri" w:cs="Calibri"/>
        </w:rPr>
      </w:pPr>
    </w:p>
    <w:p w14:paraId="1C35037A" w14:textId="77777777" w:rsidR="00654859" w:rsidRPr="001B7332" w:rsidRDefault="00654859" w:rsidP="00654859">
      <w:pPr>
        <w:rPr>
          <w:rFonts w:ascii="Calibri" w:hAnsi="Calibri" w:cs="Calibri"/>
        </w:rPr>
      </w:pPr>
    </w:p>
    <w:p w14:paraId="38D31A97" w14:textId="20DB98EF" w:rsidR="00654859" w:rsidRPr="001B7332" w:rsidRDefault="007246D8" w:rsidP="00654859">
      <w:pPr>
        <w:tabs>
          <w:tab w:val="left" w:pos="431"/>
          <w:tab w:val="left" w:pos="573"/>
        </w:tabs>
        <w:spacing w:line="240" w:lineRule="atLeast"/>
        <w:jc w:val="center"/>
        <w:rPr>
          <w:rFonts w:ascii="Calibri" w:hAnsi="Calibri" w:cs="Calibri"/>
          <w:b/>
          <w:color w:val="000080"/>
          <w:spacing w:val="80"/>
          <w:sz w:val="60"/>
        </w:rPr>
      </w:pPr>
      <w:r>
        <w:rPr>
          <w:rFonts w:ascii="Calibri" w:hAnsi="Calibri" w:cs="Calibri"/>
          <w:b/>
          <w:color w:val="000080"/>
          <w:spacing w:val="80"/>
          <w:sz w:val="60"/>
        </w:rPr>
        <w:t>MoU – Milestone Report</w:t>
      </w:r>
      <w:r w:rsidR="00E97BE7">
        <w:rPr>
          <w:rFonts w:ascii="Calibri" w:hAnsi="Calibri" w:cs="Calibri"/>
          <w:b/>
          <w:color w:val="000080"/>
          <w:spacing w:val="80"/>
          <w:sz w:val="60"/>
        </w:rPr>
        <w:t xml:space="preserve"> 3</w:t>
      </w:r>
      <w:r w:rsidR="001346E6">
        <w:rPr>
          <w:rFonts w:ascii="Calibri" w:hAnsi="Calibri" w:cs="Calibri"/>
          <w:b/>
          <w:color w:val="000080"/>
          <w:spacing w:val="80"/>
          <w:sz w:val="60"/>
        </w:rPr>
        <w:t>.2</w:t>
      </w:r>
    </w:p>
    <w:p w14:paraId="15AFE056" w14:textId="77777777" w:rsidR="00654859" w:rsidRPr="001B7332" w:rsidRDefault="00654859" w:rsidP="00654859">
      <w:pPr>
        <w:rPr>
          <w:rFonts w:ascii="Calibri" w:hAnsi="Calibri" w:cs="Calibri"/>
        </w:rPr>
      </w:pPr>
    </w:p>
    <w:p w14:paraId="173DEFAD" w14:textId="77777777" w:rsidR="00654859" w:rsidRPr="001B7332" w:rsidRDefault="00654859" w:rsidP="00654859">
      <w:pPr>
        <w:rPr>
          <w:rFonts w:ascii="Calibri" w:hAnsi="Calibri" w:cs="Calibri"/>
        </w:rPr>
      </w:pPr>
    </w:p>
    <w:p w14:paraId="3E208EAC" w14:textId="576887AD" w:rsidR="00654859" w:rsidRPr="001B7332" w:rsidRDefault="00D02BA5" w:rsidP="00654859">
      <w:pPr>
        <w:pStyle w:val="DocTitle"/>
        <w:tabs>
          <w:tab w:val="center" w:pos="4536"/>
          <w:tab w:val="left" w:pos="7845"/>
        </w:tabs>
        <w:rPr>
          <w:rFonts w:ascii="Calibri" w:hAnsi="Calibri" w:cs="Calibri"/>
          <w:color w:val="000000"/>
        </w:rPr>
      </w:pPr>
      <w:r>
        <w:rPr>
          <w:rFonts w:ascii="Calibri" w:hAnsi="Calibri" w:cs="Calibri"/>
          <w:color w:val="000000"/>
        </w:rPr>
        <w:t xml:space="preserve">Dissemination Report </w:t>
      </w:r>
      <w:r>
        <w:rPr>
          <w:rFonts w:ascii="Calibri" w:hAnsi="Calibri" w:cs="Calibri"/>
          <w:color w:val="000000"/>
        </w:rPr>
        <w:br/>
        <w:t>(to Nov 2011)</w:t>
      </w:r>
    </w:p>
    <w:p w14:paraId="020E39A0" w14:textId="77777777" w:rsidR="00654859" w:rsidRPr="001B7332" w:rsidRDefault="00654859" w:rsidP="00654859">
      <w:pPr>
        <w:rPr>
          <w:rFonts w:ascii="Calibri" w:hAnsi="Calibri" w:cs="Calibri"/>
        </w:rPr>
      </w:pPr>
    </w:p>
    <w:p w14:paraId="76C55A21" w14:textId="77777777" w:rsidR="00654859" w:rsidRPr="001B7332" w:rsidRDefault="00654859" w:rsidP="00654859">
      <w:pPr>
        <w:rPr>
          <w:rFonts w:ascii="Calibri" w:hAnsi="Calibri" w:cs="Calibri"/>
          <w:i/>
        </w:rPr>
      </w:pPr>
    </w:p>
    <w:p w14:paraId="0C1FAE3D" w14:textId="77777777" w:rsidR="00654859" w:rsidRPr="001B7332" w:rsidRDefault="00654859" w:rsidP="00654859">
      <w:pPr>
        <w:rPr>
          <w:rFonts w:ascii="Calibri" w:hAnsi="Calibri" w:cs="Calibri"/>
        </w:rPr>
      </w:pPr>
    </w:p>
    <w:tbl>
      <w:tblPr>
        <w:tblW w:w="8361" w:type="dxa"/>
        <w:jc w:val="center"/>
        <w:tblInd w:w="-425" w:type="dxa"/>
        <w:tblLayout w:type="fixed"/>
        <w:tblCellMar>
          <w:left w:w="70" w:type="dxa"/>
          <w:right w:w="70" w:type="dxa"/>
        </w:tblCellMar>
        <w:tblLook w:val="0000" w:firstRow="0" w:lastRow="0" w:firstColumn="0" w:lastColumn="0" w:noHBand="0" w:noVBand="0"/>
      </w:tblPr>
      <w:tblGrid>
        <w:gridCol w:w="2484"/>
        <w:gridCol w:w="5877"/>
      </w:tblGrid>
      <w:tr w:rsidR="00D406DE" w:rsidRPr="001B7332" w14:paraId="648DFB65" w14:textId="77777777">
        <w:trPr>
          <w:cantSplit/>
          <w:trHeight w:val="607"/>
          <w:jc w:val="center"/>
        </w:trPr>
        <w:tc>
          <w:tcPr>
            <w:tcW w:w="2484" w:type="dxa"/>
            <w:tcBorders>
              <w:top w:val="single" w:sz="24" w:space="0" w:color="000080"/>
            </w:tcBorders>
            <w:vAlign w:val="center"/>
          </w:tcPr>
          <w:p w14:paraId="366C0326" w14:textId="31367642" w:rsidR="00D406DE" w:rsidRPr="001B7332" w:rsidRDefault="00D406DE" w:rsidP="007246D8">
            <w:pPr>
              <w:spacing w:before="120" w:after="120"/>
              <w:rPr>
                <w:rFonts w:ascii="Calibri" w:hAnsi="Calibri" w:cs="Calibri"/>
                <w:b/>
              </w:rPr>
            </w:pPr>
            <w:r w:rsidRPr="001B7332">
              <w:rPr>
                <w:rFonts w:ascii="Calibri" w:hAnsi="Calibri" w:cs="Calibri"/>
              </w:rPr>
              <w:t>Document Link</w:t>
            </w:r>
          </w:p>
        </w:tc>
        <w:tc>
          <w:tcPr>
            <w:tcW w:w="5877" w:type="dxa"/>
            <w:tcBorders>
              <w:top w:val="single" w:sz="24" w:space="0" w:color="000080"/>
            </w:tcBorders>
            <w:vAlign w:val="center"/>
          </w:tcPr>
          <w:p w14:paraId="63D7B029" w14:textId="1B9301E0" w:rsidR="00D406DE" w:rsidRPr="001B7332" w:rsidRDefault="00783C56" w:rsidP="004D2F8D">
            <w:pPr>
              <w:rPr>
                <w:rFonts w:ascii="Calibri" w:hAnsi="Calibri" w:cs="Calibri"/>
                <w:highlight w:val="yellow"/>
              </w:rPr>
            </w:pPr>
            <w:r w:rsidRPr="00783C56">
              <w:rPr>
                <w:rFonts w:ascii="Calibri" w:hAnsi="Calibri" w:cs="Calibri"/>
              </w:rPr>
              <w:t>https://documents.egi.eu/document/894</w:t>
            </w:r>
          </w:p>
        </w:tc>
      </w:tr>
      <w:tr w:rsidR="00D406DE" w:rsidRPr="001B7332" w14:paraId="71CAB789" w14:textId="77777777">
        <w:trPr>
          <w:cantSplit/>
          <w:trHeight w:val="588"/>
          <w:jc w:val="center"/>
        </w:trPr>
        <w:tc>
          <w:tcPr>
            <w:tcW w:w="2484" w:type="dxa"/>
            <w:vAlign w:val="center"/>
          </w:tcPr>
          <w:p w14:paraId="35F23E1D" w14:textId="315860E6" w:rsidR="00D406DE" w:rsidRPr="001B7332" w:rsidRDefault="00D406DE">
            <w:pPr>
              <w:spacing w:before="120" w:after="120"/>
              <w:rPr>
                <w:rFonts w:ascii="Calibri" w:hAnsi="Calibri" w:cs="Calibri"/>
                <w:b/>
              </w:rPr>
            </w:pPr>
            <w:r>
              <w:rPr>
                <w:rFonts w:ascii="Calibri" w:hAnsi="Calibri" w:cs="Calibri"/>
              </w:rPr>
              <w:t>Report by</w:t>
            </w:r>
          </w:p>
        </w:tc>
        <w:tc>
          <w:tcPr>
            <w:tcW w:w="5877" w:type="dxa"/>
            <w:vAlign w:val="center"/>
          </w:tcPr>
          <w:p w14:paraId="2945B202" w14:textId="72163D10" w:rsidR="00D406DE" w:rsidRPr="001B7332" w:rsidRDefault="00D02BA5" w:rsidP="00172AA4">
            <w:pPr>
              <w:rPr>
                <w:rFonts w:ascii="Calibri" w:hAnsi="Calibri" w:cs="Calibri"/>
                <w:highlight w:val="yellow"/>
              </w:rPr>
            </w:pPr>
            <w:r w:rsidRPr="00D02BA5">
              <w:rPr>
                <w:rFonts w:ascii="Calibri" w:hAnsi="Calibri" w:cs="Calibri"/>
              </w:rPr>
              <w:t>C Gater, EGI.eu</w:t>
            </w:r>
          </w:p>
        </w:tc>
      </w:tr>
      <w:tr w:rsidR="00D406DE" w:rsidRPr="001B7332" w14:paraId="6806F2B5" w14:textId="77777777">
        <w:trPr>
          <w:cantSplit/>
          <w:trHeight w:val="588"/>
          <w:jc w:val="center"/>
        </w:trPr>
        <w:tc>
          <w:tcPr>
            <w:tcW w:w="2484" w:type="dxa"/>
            <w:vAlign w:val="center"/>
          </w:tcPr>
          <w:p w14:paraId="08F0078C" w14:textId="1B656618" w:rsidR="00D406DE" w:rsidRPr="001B7332" w:rsidRDefault="00D406DE">
            <w:pPr>
              <w:spacing w:before="120" w:after="120"/>
              <w:rPr>
                <w:rFonts w:ascii="Calibri" w:hAnsi="Calibri" w:cs="Calibri"/>
              </w:rPr>
            </w:pPr>
            <w:r w:rsidRPr="001B7332">
              <w:rPr>
                <w:rFonts w:ascii="Calibri" w:hAnsi="Calibri" w:cs="Calibri"/>
                <w:snapToGrid w:val="0"/>
              </w:rPr>
              <w:t>Last Modified</w:t>
            </w:r>
          </w:p>
        </w:tc>
        <w:tc>
          <w:tcPr>
            <w:tcW w:w="5877" w:type="dxa"/>
            <w:vAlign w:val="center"/>
          </w:tcPr>
          <w:p w14:paraId="7B5E343D" w14:textId="31E4F55F" w:rsidR="00D406DE" w:rsidRPr="001B7332" w:rsidRDefault="00D02BA5" w:rsidP="00654859">
            <w:pPr>
              <w:rPr>
                <w:rFonts w:ascii="Calibri" w:hAnsi="Calibri" w:cs="Calibri"/>
              </w:rPr>
            </w:pPr>
            <w:r>
              <w:rPr>
                <w:rFonts w:ascii="Calibri" w:hAnsi="Calibri" w:cs="Calibri"/>
              </w:rPr>
              <w:t>30/11/2011</w:t>
            </w:r>
          </w:p>
        </w:tc>
      </w:tr>
      <w:tr w:rsidR="00D406DE" w:rsidRPr="001B7332" w14:paraId="40E656C0" w14:textId="77777777">
        <w:trPr>
          <w:cantSplit/>
          <w:trHeight w:val="496"/>
          <w:jc w:val="center"/>
        </w:trPr>
        <w:tc>
          <w:tcPr>
            <w:tcW w:w="2484" w:type="dxa"/>
            <w:vAlign w:val="center"/>
          </w:tcPr>
          <w:p w14:paraId="6D99EEFB" w14:textId="570D20FC" w:rsidR="00D406DE" w:rsidRPr="007472ED" w:rsidRDefault="00D406DE" w:rsidP="00654859">
            <w:pPr>
              <w:spacing w:before="120" w:after="120"/>
              <w:rPr>
                <w:rFonts w:ascii="Calibri" w:hAnsi="Calibri" w:cs="Calibri"/>
                <w:snapToGrid w:val="0"/>
              </w:rPr>
            </w:pPr>
            <w:r w:rsidRPr="007472ED">
              <w:rPr>
                <w:rFonts w:ascii="Calibri" w:hAnsi="Calibri" w:cs="Calibri"/>
                <w:snapToGrid w:val="0"/>
              </w:rPr>
              <w:t>Version</w:t>
            </w:r>
          </w:p>
        </w:tc>
        <w:tc>
          <w:tcPr>
            <w:tcW w:w="5877" w:type="dxa"/>
            <w:vAlign w:val="center"/>
          </w:tcPr>
          <w:p w14:paraId="4571FC3C" w14:textId="6AB733C0" w:rsidR="00D406DE" w:rsidRPr="007472ED" w:rsidRDefault="007472ED" w:rsidP="00654859">
            <w:pPr>
              <w:rPr>
                <w:rFonts w:ascii="Calibri" w:hAnsi="Calibri" w:cs="Calibri"/>
              </w:rPr>
            </w:pPr>
            <w:r w:rsidRPr="007472ED">
              <w:rPr>
                <w:rFonts w:ascii="Calibri" w:hAnsi="Calibri" w:cs="Calibri"/>
              </w:rPr>
              <w:t>V1</w:t>
            </w:r>
          </w:p>
        </w:tc>
      </w:tr>
      <w:tr w:rsidR="00D406DE" w:rsidRPr="001B7332" w14:paraId="2497A2E9" w14:textId="77777777">
        <w:trPr>
          <w:cantSplit/>
          <w:trHeight w:val="496"/>
          <w:jc w:val="center"/>
        </w:trPr>
        <w:tc>
          <w:tcPr>
            <w:tcW w:w="2484" w:type="dxa"/>
            <w:vAlign w:val="center"/>
          </w:tcPr>
          <w:p w14:paraId="5F9ACC21" w14:textId="6DC5A214" w:rsidR="00D406DE" w:rsidRPr="007472ED" w:rsidRDefault="00D406DE">
            <w:pPr>
              <w:spacing w:before="120" w:after="120"/>
              <w:rPr>
                <w:rFonts w:ascii="Calibri" w:hAnsi="Calibri" w:cs="Calibri"/>
                <w:snapToGrid w:val="0"/>
              </w:rPr>
            </w:pPr>
            <w:r w:rsidRPr="007472ED">
              <w:rPr>
                <w:rFonts w:ascii="Calibri" w:hAnsi="Calibri" w:cs="Calibri"/>
                <w:snapToGrid w:val="0"/>
              </w:rPr>
              <w:t>Due Date</w:t>
            </w:r>
          </w:p>
        </w:tc>
        <w:tc>
          <w:tcPr>
            <w:tcW w:w="5877" w:type="dxa"/>
            <w:vAlign w:val="center"/>
          </w:tcPr>
          <w:p w14:paraId="5095F9A9" w14:textId="1D2D3179" w:rsidR="00D406DE" w:rsidRPr="007472ED" w:rsidRDefault="007472ED" w:rsidP="00654859">
            <w:pPr>
              <w:rPr>
                <w:rFonts w:ascii="Calibri" w:hAnsi="Calibri" w:cs="Calibri"/>
              </w:rPr>
            </w:pPr>
            <w:r w:rsidRPr="007472ED">
              <w:rPr>
                <w:rFonts w:ascii="Calibri" w:hAnsi="Calibri" w:cs="Calibri"/>
              </w:rPr>
              <w:t>11</w:t>
            </w:r>
            <w:r w:rsidR="00D406DE" w:rsidRPr="007472ED">
              <w:rPr>
                <w:rFonts w:ascii="Calibri" w:hAnsi="Calibri" w:cs="Calibri"/>
              </w:rPr>
              <w:t>/</w:t>
            </w:r>
            <w:r w:rsidR="00D02BA5" w:rsidRPr="007472ED">
              <w:rPr>
                <w:rFonts w:ascii="Calibri" w:hAnsi="Calibri" w:cs="Calibri"/>
              </w:rPr>
              <w:t>2011</w:t>
            </w:r>
          </w:p>
        </w:tc>
      </w:tr>
      <w:tr w:rsidR="00D406DE" w:rsidRPr="001B7332" w14:paraId="29051899" w14:textId="77777777">
        <w:trPr>
          <w:cantSplit/>
          <w:trHeight w:val="496"/>
          <w:jc w:val="center"/>
        </w:trPr>
        <w:tc>
          <w:tcPr>
            <w:tcW w:w="2484" w:type="dxa"/>
            <w:vAlign w:val="center"/>
          </w:tcPr>
          <w:p w14:paraId="6851884D" w14:textId="42A08F9B" w:rsidR="00D406DE" w:rsidRPr="007472ED" w:rsidRDefault="00D406DE" w:rsidP="00654859">
            <w:pPr>
              <w:spacing w:before="120" w:after="120"/>
              <w:jc w:val="left"/>
              <w:rPr>
                <w:rFonts w:ascii="Calibri" w:hAnsi="Calibri" w:cs="Calibri"/>
                <w:snapToGrid w:val="0"/>
              </w:rPr>
            </w:pPr>
            <w:r w:rsidRPr="007472ED">
              <w:rPr>
                <w:rFonts w:ascii="Calibri" w:hAnsi="Calibri" w:cs="Calibri"/>
              </w:rPr>
              <w:t>Delivery Date</w:t>
            </w:r>
          </w:p>
        </w:tc>
        <w:tc>
          <w:tcPr>
            <w:tcW w:w="5877" w:type="dxa"/>
            <w:vAlign w:val="center"/>
          </w:tcPr>
          <w:p w14:paraId="1AE6F300" w14:textId="22CB1D6E" w:rsidR="00D406DE" w:rsidRPr="007472ED" w:rsidRDefault="007472ED" w:rsidP="007472ED">
            <w:pPr>
              <w:rPr>
                <w:rFonts w:ascii="Calibri" w:hAnsi="Calibri" w:cs="Calibri"/>
              </w:rPr>
            </w:pPr>
            <w:r w:rsidRPr="007472ED">
              <w:rPr>
                <w:rFonts w:ascii="Calibri" w:hAnsi="Calibri" w:cs="Calibri"/>
              </w:rPr>
              <w:t>12</w:t>
            </w:r>
            <w:r w:rsidR="00D406DE" w:rsidRPr="007472ED">
              <w:rPr>
                <w:rFonts w:ascii="Calibri" w:hAnsi="Calibri" w:cs="Calibri"/>
              </w:rPr>
              <w:t>/</w:t>
            </w:r>
            <w:r w:rsidRPr="007472ED">
              <w:rPr>
                <w:rFonts w:ascii="Calibri" w:hAnsi="Calibri" w:cs="Calibri"/>
              </w:rPr>
              <w:t>2011</w:t>
            </w:r>
          </w:p>
        </w:tc>
      </w:tr>
      <w:tr w:rsidR="00D406DE" w:rsidRPr="001B7332" w14:paraId="6B539071" w14:textId="77777777">
        <w:trPr>
          <w:cantSplit/>
          <w:trHeight w:val="496"/>
          <w:jc w:val="center"/>
        </w:trPr>
        <w:tc>
          <w:tcPr>
            <w:tcW w:w="2484" w:type="dxa"/>
            <w:vAlign w:val="center"/>
          </w:tcPr>
          <w:p w14:paraId="415159D7" w14:textId="5B72FDDD" w:rsidR="00D406DE" w:rsidRPr="007472ED" w:rsidRDefault="00D406DE" w:rsidP="00654859">
            <w:pPr>
              <w:spacing w:before="120" w:after="120"/>
              <w:jc w:val="left"/>
              <w:rPr>
                <w:rFonts w:ascii="Calibri" w:hAnsi="Calibri" w:cs="Calibri"/>
                <w:snapToGrid w:val="0"/>
              </w:rPr>
            </w:pPr>
            <w:r w:rsidRPr="007472ED">
              <w:rPr>
                <w:rFonts w:ascii="Calibri" w:hAnsi="Calibri" w:cs="Calibri"/>
                <w:snapToGrid w:val="0"/>
              </w:rPr>
              <w:t>MoU URL</w:t>
            </w:r>
          </w:p>
        </w:tc>
        <w:tc>
          <w:tcPr>
            <w:tcW w:w="5877" w:type="dxa"/>
            <w:vAlign w:val="center"/>
          </w:tcPr>
          <w:p w14:paraId="68F07208" w14:textId="248C2D71" w:rsidR="00D406DE" w:rsidRPr="007472ED" w:rsidRDefault="00F260AE" w:rsidP="00654859">
            <w:pPr>
              <w:rPr>
                <w:rFonts w:ascii="Calibri" w:hAnsi="Calibri" w:cs="Calibri"/>
              </w:rPr>
            </w:pPr>
            <w:r w:rsidRPr="00F260AE">
              <w:rPr>
                <w:rFonts w:ascii="Calibri" w:hAnsi="Calibri" w:cs="Calibri"/>
              </w:rPr>
              <w:t>https://documents.egi.eu/document/490</w:t>
            </w:r>
          </w:p>
        </w:tc>
      </w:tr>
      <w:tr w:rsidR="00D406DE" w:rsidRPr="001B7332" w14:paraId="5F59617E" w14:textId="77777777">
        <w:trPr>
          <w:cantSplit/>
          <w:trHeight w:val="496"/>
          <w:jc w:val="center"/>
        </w:trPr>
        <w:tc>
          <w:tcPr>
            <w:tcW w:w="2484" w:type="dxa"/>
            <w:tcBorders>
              <w:bottom w:val="single" w:sz="24" w:space="0" w:color="000080"/>
            </w:tcBorders>
            <w:vAlign w:val="center"/>
          </w:tcPr>
          <w:p w14:paraId="438D7801" w14:textId="462EC71F" w:rsidR="00D406DE" w:rsidRPr="001B7332" w:rsidRDefault="00D406DE">
            <w:pPr>
              <w:pStyle w:val="Header"/>
              <w:spacing w:before="120" w:after="120"/>
              <w:rPr>
                <w:rFonts w:ascii="Calibri" w:hAnsi="Calibri" w:cs="Calibri"/>
              </w:rPr>
            </w:pPr>
          </w:p>
        </w:tc>
        <w:tc>
          <w:tcPr>
            <w:tcW w:w="5877" w:type="dxa"/>
            <w:tcBorders>
              <w:bottom w:val="single" w:sz="24" w:space="0" w:color="000080"/>
            </w:tcBorders>
            <w:vAlign w:val="center"/>
          </w:tcPr>
          <w:p w14:paraId="254190B6" w14:textId="5552024A" w:rsidR="00D406DE" w:rsidRPr="001B7332" w:rsidRDefault="00D406DE" w:rsidP="004D2F8D">
            <w:pPr>
              <w:rPr>
                <w:rFonts w:ascii="Calibri" w:hAnsi="Calibri" w:cs="Calibri"/>
                <w:highlight w:val="yellow"/>
              </w:rPr>
            </w:pPr>
          </w:p>
        </w:tc>
      </w:tr>
    </w:tbl>
    <w:p w14:paraId="02FE14A4" w14:textId="77777777" w:rsidR="00654859" w:rsidRPr="001B7332" w:rsidRDefault="00654859" w:rsidP="00654859">
      <w:pPr>
        <w:rPr>
          <w:rFonts w:ascii="Calibri" w:hAnsi="Calibri" w:cs="Calibri"/>
        </w:rPr>
      </w:pPr>
    </w:p>
    <w:tbl>
      <w:tblPr>
        <w:tblW w:w="0" w:type="auto"/>
        <w:tblInd w:w="70" w:type="dxa"/>
        <w:tblLayout w:type="fixed"/>
        <w:tblCellMar>
          <w:left w:w="70" w:type="dxa"/>
          <w:right w:w="70" w:type="dxa"/>
        </w:tblCellMar>
        <w:tblLook w:val="0000" w:firstRow="0" w:lastRow="0" w:firstColumn="0" w:lastColumn="0" w:noHBand="0" w:noVBand="0"/>
      </w:tblPr>
      <w:tblGrid>
        <w:gridCol w:w="9072"/>
      </w:tblGrid>
      <w:tr w:rsidR="00654859" w:rsidRPr="001B7332" w14:paraId="009B25CD" w14:textId="77777777">
        <w:trPr>
          <w:cantSplit/>
        </w:trPr>
        <w:tc>
          <w:tcPr>
            <w:tcW w:w="9072" w:type="dxa"/>
          </w:tcPr>
          <w:p w14:paraId="686A8056" w14:textId="77777777" w:rsidR="00654859" w:rsidRPr="001B7332" w:rsidRDefault="007246D8" w:rsidP="00654859">
            <w:pPr>
              <w:spacing w:before="120"/>
              <w:jc w:val="center"/>
              <w:rPr>
                <w:rFonts w:ascii="Calibri" w:hAnsi="Calibri" w:cs="Calibri"/>
              </w:rPr>
            </w:pPr>
            <w:r>
              <w:rPr>
                <w:rFonts w:ascii="Calibri" w:hAnsi="Calibri" w:cs="Calibri"/>
                <w:u w:val="single"/>
              </w:rPr>
              <w:t>Abstract</w:t>
            </w:r>
          </w:p>
          <w:p w14:paraId="58CA5C41" w14:textId="603123A7" w:rsidR="00654859" w:rsidRPr="001B7332" w:rsidRDefault="00C5609F" w:rsidP="00654859">
            <w:pPr>
              <w:spacing w:before="120"/>
              <w:rPr>
                <w:rFonts w:ascii="Calibri" w:hAnsi="Calibri" w:cs="Calibri"/>
              </w:rPr>
            </w:pPr>
            <w:r>
              <w:rPr>
                <w:rFonts w:ascii="Calibri" w:hAnsi="Calibri" w:cs="Calibri"/>
              </w:rPr>
              <w:t>This document summaries</w:t>
            </w:r>
            <w:r w:rsidR="00D02BA5">
              <w:rPr>
                <w:rFonts w:ascii="Calibri" w:hAnsi="Calibri" w:cs="Calibri"/>
              </w:rPr>
              <w:t xml:space="preserve"> the dissemination activities relating to the MoUs signed between EGI and </w:t>
            </w:r>
            <w:r w:rsidR="00CC1306">
              <w:rPr>
                <w:rFonts w:ascii="Calibri" w:hAnsi="Calibri" w:cs="Calibri"/>
              </w:rPr>
              <w:t>g</w:t>
            </w:r>
            <w:r w:rsidR="00F260AE">
              <w:rPr>
                <w:rFonts w:ascii="Calibri" w:hAnsi="Calibri" w:cs="Calibri"/>
              </w:rPr>
              <w:t>SLM</w:t>
            </w:r>
            <w:r w:rsidR="00D02BA5">
              <w:rPr>
                <w:rFonts w:ascii="Calibri" w:hAnsi="Calibri" w:cs="Calibri"/>
              </w:rPr>
              <w:t>.</w:t>
            </w:r>
          </w:p>
          <w:p w14:paraId="66420181" w14:textId="77777777" w:rsidR="00654859" w:rsidRPr="001B7332" w:rsidRDefault="00654859" w:rsidP="00654859">
            <w:pPr>
              <w:spacing w:before="120"/>
              <w:rPr>
                <w:rFonts w:ascii="Calibri" w:hAnsi="Calibri" w:cs="Calibri"/>
              </w:rPr>
            </w:pPr>
          </w:p>
          <w:p w14:paraId="0D408E2E" w14:textId="77777777" w:rsidR="00654859" w:rsidRPr="001B7332" w:rsidRDefault="00654859" w:rsidP="00654859">
            <w:pPr>
              <w:spacing w:before="120"/>
              <w:rPr>
                <w:rFonts w:ascii="Calibri" w:hAnsi="Calibri" w:cs="Calibri"/>
              </w:rPr>
            </w:pPr>
          </w:p>
        </w:tc>
      </w:tr>
    </w:tbl>
    <w:p w14:paraId="5B05C798" w14:textId="77777777" w:rsidR="007246D8" w:rsidRDefault="007246D8" w:rsidP="0098234C">
      <w:pPr>
        <w:pStyle w:val="Preface"/>
        <w:numPr>
          <w:ilvl w:val="0"/>
          <w:numId w:val="0"/>
        </w:numPr>
        <w:ind w:left="432"/>
        <w:jc w:val="center"/>
        <w:rPr>
          <w:rFonts w:ascii="Calibri" w:hAnsi="Calibri" w:cs="Calibri"/>
          <w:sz w:val="28"/>
        </w:rPr>
      </w:pPr>
    </w:p>
    <w:p w14:paraId="07C6ECD0" w14:textId="2E2E9D5B" w:rsidR="007246D8" w:rsidRDefault="007246D8" w:rsidP="007246D8"/>
    <w:p w14:paraId="7577974A" w14:textId="77777777" w:rsidR="00654859" w:rsidRPr="00FB269A" w:rsidRDefault="00654859" w:rsidP="0098234C">
      <w:pPr>
        <w:pStyle w:val="Preface"/>
        <w:numPr>
          <w:ilvl w:val="0"/>
          <w:numId w:val="0"/>
        </w:numPr>
        <w:ind w:left="432"/>
        <w:jc w:val="center"/>
        <w:rPr>
          <w:rFonts w:ascii="Calibri" w:hAnsi="Calibri" w:cs="Calibri"/>
          <w:sz w:val="28"/>
        </w:rPr>
      </w:pPr>
      <w:r w:rsidRPr="00FB269A">
        <w:rPr>
          <w:rFonts w:ascii="Calibri" w:hAnsi="Calibri" w:cs="Calibri"/>
          <w:sz w:val="28"/>
        </w:rPr>
        <w:t>TABLE OF CONTENTS</w:t>
      </w:r>
    </w:p>
    <w:p w14:paraId="64E058A4" w14:textId="77777777" w:rsidR="00F260AE" w:rsidRDefault="00654859">
      <w:pPr>
        <w:pStyle w:val="TOC1"/>
        <w:tabs>
          <w:tab w:val="left" w:pos="382"/>
          <w:tab w:val="right" w:leader="dot" w:pos="9054"/>
        </w:tabs>
        <w:rPr>
          <w:rFonts w:asciiTheme="minorHAnsi" w:eastAsiaTheme="minorEastAsia" w:hAnsiTheme="minorHAnsi" w:cstheme="minorBidi"/>
          <w:b w:val="0"/>
          <w:noProof/>
          <w:lang w:val="ru-RU" w:eastAsia="ja-JP"/>
        </w:rPr>
      </w:pPr>
      <w:r w:rsidRPr="001B7332">
        <w:rPr>
          <w:rFonts w:ascii="Calibri" w:hAnsi="Calibri" w:cs="Calibri"/>
          <w:b w:val="0"/>
          <w:caps/>
        </w:rPr>
        <w:fldChar w:fldCharType="begin"/>
      </w:r>
      <w:r w:rsidRPr="001B7332">
        <w:rPr>
          <w:rFonts w:ascii="Calibri" w:hAnsi="Calibri" w:cs="Calibri"/>
          <w:b w:val="0"/>
          <w:caps/>
        </w:rPr>
        <w:instrText xml:space="preserve"> TOC \o "1-3" </w:instrText>
      </w:r>
      <w:r w:rsidRPr="001B7332">
        <w:rPr>
          <w:rFonts w:ascii="Calibri" w:hAnsi="Calibri" w:cs="Calibri"/>
          <w:b w:val="0"/>
          <w:caps/>
        </w:rPr>
        <w:fldChar w:fldCharType="separate"/>
      </w:r>
      <w:r w:rsidR="00F260AE" w:rsidRPr="006668B3">
        <w:rPr>
          <w:rFonts w:cs="Calibri"/>
          <w:noProof/>
        </w:rPr>
        <w:t>1</w:t>
      </w:r>
      <w:r w:rsidR="00F260AE">
        <w:rPr>
          <w:rFonts w:asciiTheme="minorHAnsi" w:eastAsiaTheme="minorEastAsia" w:hAnsiTheme="minorHAnsi" w:cstheme="minorBidi"/>
          <w:b w:val="0"/>
          <w:noProof/>
          <w:lang w:val="ru-RU" w:eastAsia="ja-JP"/>
        </w:rPr>
        <w:tab/>
      </w:r>
      <w:r w:rsidR="00F260AE" w:rsidRPr="006668B3">
        <w:rPr>
          <w:rFonts w:cs="Calibri"/>
          <w:noProof/>
        </w:rPr>
        <w:t>OVERVIEW</w:t>
      </w:r>
      <w:r w:rsidR="00F260AE">
        <w:rPr>
          <w:noProof/>
        </w:rPr>
        <w:tab/>
      </w:r>
      <w:r w:rsidR="00F260AE">
        <w:rPr>
          <w:noProof/>
        </w:rPr>
        <w:fldChar w:fldCharType="begin"/>
      </w:r>
      <w:r w:rsidR="00F260AE">
        <w:rPr>
          <w:noProof/>
        </w:rPr>
        <w:instrText xml:space="preserve"> PAGEREF _Toc188086614 \h </w:instrText>
      </w:r>
      <w:r w:rsidR="00F260AE">
        <w:rPr>
          <w:noProof/>
        </w:rPr>
      </w:r>
      <w:r w:rsidR="00F260AE">
        <w:rPr>
          <w:noProof/>
        </w:rPr>
        <w:fldChar w:fldCharType="separate"/>
      </w:r>
      <w:r w:rsidR="00F260AE">
        <w:rPr>
          <w:noProof/>
        </w:rPr>
        <w:t>3</w:t>
      </w:r>
      <w:r w:rsidR="00F260AE">
        <w:rPr>
          <w:noProof/>
        </w:rPr>
        <w:fldChar w:fldCharType="end"/>
      </w:r>
    </w:p>
    <w:p w14:paraId="0DB586B0" w14:textId="02689E13" w:rsidR="00F260AE" w:rsidRDefault="00F260AE">
      <w:pPr>
        <w:pStyle w:val="TOC1"/>
        <w:tabs>
          <w:tab w:val="left" w:pos="382"/>
          <w:tab w:val="right" w:leader="dot" w:pos="9054"/>
        </w:tabs>
        <w:rPr>
          <w:rFonts w:asciiTheme="minorHAnsi" w:eastAsiaTheme="minorEastAsia" w:hAnsiTheme="minorHAnsi" w:cstheme="minorBidi"/>
          <w:b w:val="0"/>
          <w:noProof/>
          <w:lang w:val="ru-RU" w:eastAsia="ja-JP"/>
        </w:rPr>
      </w:pPr>
      <w:r w:rsidRPr="006668B3">
        <w:rPr>
          <w:rFonts w:cs="Calibri"/>
          <w:noProof/>
        </w:rPr>
        <w:t>2</w:t>
      </w:r>
      <w:r>
        <w:rPr>
          <w:rFonts w:asciiTheme="minorHAnsi" w:eastAsiaTheme="minorEastAsia" w:hAnsiTheme="minorHAnsi" w:cstheme="minorBidi"/>
          <w:b w:val="0"/>
          <w:noProof/>
          <w:lang w:val="ru-RU" w:eastAsia="ja-JP"/>
        </w:rPr>
        <w:tab/>
      </w:r>
      <w:r w:rsidR="00CC1306">
        <w:rPr>
          <w:rFonts w:cs="Calibri"/>
          <w:noProof/>
        </w:rPr>
        <w:t>g</w:t>
      </w:r>
      <w:r w:rsidRPr="006668B3">
        <w:rPr>
          <w:rFonts w:cs="Calibri"/>
          <w:noProof/>
        </w:rPr>
        <w:t>SLM</w:t>
      </w:r>
      <w:r>
        <w:rPr>
          <w:noProof/>
        </w:rPr>
        <w:tab/>
      </w:r>
      <w:r>
        <w:rPr>
          <w:noProof/>
        </w:rPr>
        <w:fldChar w:fldCharType="begin"/>
      </w:r>
      <w:r>
        <w:rPr>
          <w:noProof/>
        </w:rPr>
        <w:instrText xml:space="preserve"> PAGEREF _Toc188086615 \h </w:instrText>
      </w:r>
      <w:r>
        <w:rPr>
          <w:noProof/>
        </w:rPr>
      </w:r>
      <w:r>
        <w:rPr>
          <w:noProof/>
        </w:rPr>
        <w:fldChar w:fldCharType="separate"/>
      </w:r>
      <w:r>
        <w:rPr>
          <w:noProof/>
        </w:rPr>
        <w:t>4</w:t>
      </w:r>
      <w:r>
        <w:rPr>
          <w:noProof/>
        </w:rPr>
        <w:fldChar w:fldCharType="end"/>
      </w:r>
    </w:p>
    <w:p w14:paraId="07FCD220" w14:textId="77777777" w:rsidR="00F260AE" w:rsidRDefault="00F260AE">
      <w:pPr>
        <w:pStyle w:val="TOC3"/>
        <w:tabs>
          <w:tab w:val="left" w:pos="1136"/>
          <w:tab w:val="right" w:leader="dot" w:pos="9054"/>
        </w:tabs>
        <w:rPr>
          <w:rFonts w:asciiTheme="minorHAnsi" w:eastAsiaTheme="minorEastAsia" w:hAnsiTheme="minorHAnsi" w:cstheme="minorBidi"/>
          <w:noProof/>
          <w:sz w:val="24"/>
          <w:szCs w:val="24"/>
          <w:lang w:val="ru-RU" w:eastAsia="ja-JP"/>
        </w:rPr>
      </w:pPr>
      <w:r w:rsidRPr="006668B3">
        <w:rPr>
          <w:rFonts w:cs="Calibri"/>
          <w:noProof/>
        </w:rPr>
        <w:t>2.1.1</w:t>
      </w:r>
      <w:r>
        <w:rPr>
          <w:rFonts w:asciiTheme="minorHAnsi" w:eastAsiaTheme="minorEastAsia" w:hAnsiTheme="minorHAnsi" w:cstheme="minorBidi"/>
          <w:noProof/>
          <w:sz w:val="24"/>
          <w:szCs w:val="24"/>
          <w:lang w:val="ru-RU" w:eastAsia="ja-JP"/>
        </w:rPr>
        <w:tab/>
      </w:r>
      <w:r w:rsidRPr="006668B3">
        <w:rPr>
          <w:rFonts w:cs="Calibri"/>
          <w:noProof/>
        </w:rPr>
        <w:t>MoU initiation</w:t>
      </w:r>
      <w:r>
        <w:rPr>
          <w:noProof/>
        </w:rPr>
        <w:tab/>
      </w:r>
      <w:r>
        <w:rPr>
          <w:noProof/>
        </w:rPr>
        <w:fldChar w:fldCharType="begin"/>
      </w:r>
      <w:r>
        <w:rPr>
          <w:noProof/>
        </w:rPr>
        <w:instrText xml:space="preserve"> PAGEREF _Toc188086616 \h </w:instrText>
      </w:r>
      <w:r>
        <w:rPr>
          <w:noProof/>
        </w:rPr>
      </w:r>
      <w:r>
        <w:rPr>
          <w:noProof/>
        </w:rPr>
        <w:fldChar w:fldCharType="separate"/>
      </w:r>
      <w:r>
        <w:rPr>
          <w:noProof/>
        </w:rPr>
        <w:t>4</w:t>
      </w:r>
      <w:r>
        <w:rPr>
          <w:noProof/>
        </w:rPr>
        <w:fldChar w:fldCharType="end"/>
      </w:r>
    </w:p>
    <w:p w14:paraId="0915D458" w14:textId="77777777" w:rsidR="00F260AE" w:rsidRDefault="00F260AE">
      <w:pPr>
        <w:pStyle w:val="TOC3"/>
        <w:tabs>
          <w:tab w:val="left" w:pos="1136"/>
          <w:tab w:val="right" w:leader="dot" w:pos="9054"/>
        </w:tabs>
        <w:rPr>
          <w:rFonts w:asciiTheme="minorHAnsi" w:eastAsiaTheme="minorEastAsia" w:hAnsiTheme="minorHAnsi" w:cstheme="minorBidi"/>
          <w:noProof/>
          <w:sz w:val="24"/>
          <w:szCs w:val="24"/>
          <w:lang w:val="ru-RU" w:eastAsia="ja-JP"/>
        </w:rPr>
      </w:pPr>
      <w:r w:rsidRPr="006668B3">
        <w:rPr>
          <w:rFonts w:cs="Calibri"/>
          <w:noProof/>
        </w:rPr>
        <w:t>2.1.2</w:t>
      </w:r>
      <w:r>
        <w:rPr>
          <w:rFonts w:asciiTheme="minorHAnsi" w:eastAsiaTheme="minorEastAsia" w:hAnsiTheme="minorHAnsi" w:cstheme="minorBidi"/>
          <w:noProof/>
          <w:sz w:val="24"/>
          <w:szCs w:val="24"/>
          <w:lang w:val="ru-RU" w:eastAsia="ja-JP"/>
        </w:rPr>
        <w:tab/>
      </w:r>
      <w:r w:rsidRPr="006668B3">
        <w:rPr>
          <w:rFonts w:cs="Calibri"/>
          <w:noProof/>
        </w:rPr>
        <w:t>Events</w:t>
      </w:r>
      <w:r>
        <w:rPr>
          <w:noProof/>
        </w:rPr>
        <w:tab/>
      </w:r>
      <w:r>
        <w:rPr>
          <w:noProof/>
        </w:rPr>
        <w:fldChar w:fldCharType="begin"/>
      </w:r>
      <w:r>
        <w:rPr>
          <w:noProof/>
        </w:rPr>
        <w:instrText xml:space="preserve"> PAGEREF _Toc188086617 \h </w:instrText>
      </w:r>
      <w:r>
        <w:rPr>
          <w:noProof/>
        </w:rPr>
      </w:r>
      <w:r>
        <w:rPr>
          <w:noProof/>
        </w:rPr>
        <w:fldChar w:fldCharType="separate"/>
      </w:r>
      <w:r>
        <w:rPr>
          <w:noProof/>
        </w:rPr>
        <w:t>4</w:t>
      </w:r>
      <w:r>
        <w:rPr>
          <w:noProof/>
        </w:rPr>
        <w:fldChar w:fldCharType="end"/>
      </w:r>
    </w:p>
    <w:p w14:paraId="257FE8B8" w14:textId="77777777" w:rsidR="00F260AE" w:rsidRDefault="00F260AE">
      <w:pPr>
        <w:pStyle w:val="TOC3"/>
        <w:tabs>
          <w:tab w:val="left" w:pos="1136"/>
          <w:tab w:val="right" w:leader="dot" w:pos="9054"/>
        </w:tabs>
        <w:rPr>
          <w:rFonts w:asciiTheme="minorHAnsi" w:eastAsiaTheme="minorEastAsia" w:hAnsiTheme="minorHAnsi" w:cstheme="minorBidi"/>
          <w:noProof/>
          <w:sz w:val="24"/>
          <w:szCs w:val="24"/>
          <w:lang w:val="ru-RU" w:eastAsia="ja-JP"/>
        </w:rPr>
      </w:pPr>
      <w:r w:rsidRPr="006668B3">
        <w:rPr>
          <w:rFonts w:cs="Calibri"/>
          <w:noProof/>
        </w:rPr>
        <w:t>2.1.3</w:t>
      </w:r>
      <w:r>
        <w:rPr>
          <w:rFonts w:asciiTheme="minorHAnsi" w:eastAsiaTheme="minorEastAsia" w:hAnsiTheme="minorHAnsi" w:cstheme="minorBidi"/>
          <w:noProof/>
          <w:sz w:val="24"/>
          <w:szCs w:val="24"/>
          <w:lang w:val="ru-RU" w:eastAsia="ja-JP"/>
        </w:rPr>
        <w:tab/>
      </w:r>
      <w:r w:rsidRPr="006668B3">
        <w:rPr>
          <w:rFonts w:cs="Calibri"/>
          <w:noProof/>
        </w:rPr>
        <w:t>Studies and consultation</w:t>
      </w:r>
      <w:r>
        <w:rPr>
          <w:noProof/>
        </w:rPr>
        <w:tab/>
      </w:r>
      <w:r>
        <w:rPr>
          <w:noProof/>
        </w:rPr>
        <w:fldChar w:fldCharType="begin"/>
      </w:r>
      <w:r>
        <w:rPr>
          <w:noProof/>
        </w:rPr>
        <w:instrText xml:space="preserve"> PAGEREF _Toc188086618 \h </w:instrText>
      </w:r>
      <w:r>
        <w:rPr>
          <w:noProof/>
        </w:rPr>
      </w:r>
      <w:r>
        <w:rPr>
          <w:noProof/>
        </w:rPr>
        <w:fldChar w:fldCharType="separate"/>
      </w:r>
      <w:r>
        <w:rPr>
          <w:noProof/>
        </w:rPr>
        <w:t>4</w:t>
      </w:r>
      <w:r>
        <w:rPr>
          <w:noProof/>
        </w:rPr>
        <w:fldChar w:fldCharType="end"/>
      </w:r>
    </w:p>
    <w:p w14:paraId="370FAFE3" w14:textId="77777777" w:rsidR="00F260AE" w:rsidRDefault="00F260AE">
      <w:pPr>
        <w:pStyle w:val="TOC1"/>
        <w:tabs>
          <w:tab w:val="left" w:pos="382"/>
          <w:tab w:val="right" w:leader="dot" w:pos="9054"/>
        </w:tabs>
        <w:rPr>
          <w:rFonts w:asciiTheme="minorHAnsi" w:eastAsiaTheme="minorEastAsia" w:hAnsiTheme="minorHAnsi" w:cstheme="minorBidi"/>
          <w:b w:val="0"/>
          <w:noProof/>
          <w:lang w:val="ru-RU" w:eastAsia="ja-JP"/>
        </w:rPr>
      </w:pPr>
      <w:r>
        <w:rPr>
          <w:noProof/>
        </w:rPr>
        <w:t>3</w:t>
      </w:r>
      <w:r>
        <w:rPr>
          <w:rFonts w:asciiTheme="minorHAnsi" w:eastAsiaTheme="minorEastAsia" w:hAnsiTheme="minorHAnsi" w:cstheme="minorBidi"/>
          <w:b w:val="0"/>
          <w:noProof/>
          <w:lang w:val="ru-RU" w:eastAsia="ja-JP"/>
        </w:rPr>
        <w:tab/>
      </w:r>
      <w:r>
        <w:rPr>
          <w:noProof/>
        </w:rPr>
        <w:t>CONCLUSION</w:t>
      </w:r>
      <w:r>
        <w:rPr>
          <w:noProof/>
        </w:rPr>
        <w:tab/>
      </w:r>
      <w:r>
        <w:rPr>
          <w:noProof/>
        </w:rPr>
        <w:fldChar w:fldCharType="begin"/>
      </w:r>
      <w:r>
        <w:rPr>
          <w:noProof/>
        </w:rPr>
        <w:instrText xml:space="preserve"> PAGEREF _Toc188086619 \h </w:instrText>
      </w:r>
      <w:r>
        <w:rPr>
          <w:noProof/>
        </w:rPr>
      </w:r>
      <w:r>
        <w:rPr>
          <w:noProof/>
        </w:rPr>
        <w:fldChar w:fldCharType="separate"/>
      </w:r>
      <w:r>
        <w:rPr>
          <w:noProof/>
        </w:rPr>
        <w:t>5</w:t>
      </w:r>
      <w:r>
        <w:rPr>
          <w:noProof/>
        </w:rPr>
        <w:fldChar w:fldCharType="end"/>
      </w:r>
    </w:p>
    <w:p w14:paraId="1EC4FDA2" w14:textId="77777777" w:rsidR="00654859" w:rsidRPr="001B7332" w:rsidRDefault="00654859" w:rsidP="00654859">
      <w:pPr>
        <w:rPr>
          <w:rFonts w:ascii="Calibri" w:hAnsi="Calibri" w:cs="Calibri"/>
        </w:rPr>
      </w:pPr>
      <w:r w:rsidRPr="001B7332">
        <w:rPr>
          <w:rFonts w:ascii="Calibri" w:hAnsi="Calibri" w:cs="Calibri"/>
          <w:b/>
          <w:caps/>
          <w:sz w:val="24"/>
          <w:szCs w:val="24"/>
        </w:rPr>
        <w:fldChar w:fldCharType="end"/>
      </w:r>
    </w:p>
    <w:p w14:paraId="0642F7F0" w14:textId="77777777" w:rsidR="00654859" w:rsidRPr="001B7332" w:rsidRDefault="00654859" w:rsidP="00654859">
      <w:pPr>
        <w:rPr>
          <w:rFonts w:ascii="Calibri" w:hAnsi="Calibri" w:cs="Calibri"/>
        </w:rPr>
      </w:pPr>
    </w:p>
    <w:p w14:paraId="522E5B9F" w14:textId="15EAA6BC" w:rsidR="00654859" w:rsidRDefault="00D02BA5" w:rsidP="00251252">
      <w:pPr>
        <w:pStyle w:val="Heading1"/>
        <w:rPr>
          <w:rFonts w:cs="Calibri"/>
        </w:rPr>
      </w:pPr>
      <w:bookmarkStart w:id="0" w:name="_Toc188086614"/>
      <w:r>
        <w:rPr>
          <w:rFonts w:cs="Calibri"/>
        </w:rPr>
        <w:lastRenderedPageBreak/>
        <w:t>OVERVIEW</w:t>
      </w:r>
      <w:bookmarkEnd w:id="0"/>
    </w:p>
    <w:p w14:paraId="78E54B8C" w14:textId="77777777" w:rsidR="00197609" w:rsidRDefault="00197609" w:rsidP="00197609"/>
    <w:p w14:paraId="0F90266F" w14:textId="18C95034" w:rsidR="00197609" w:rsidRDefault="00197609" w:rsidP="00197609">
      <w:r>
        <w:t>Since the start of EGI-InSPIRE, a number of MoUs have been signed with projects and organisation</w:t>
      </w:r>
      <w:r w:rsidR="00BE23AF">
        <w:t>s</w:t>
      </w:r>
      <w:r>
        <w:t>. Most of the MoUs include a joint work plan in the area of dissemination, aiming to disseminate the progress and final results of the collaboration within the EGI and project</w:t>
      </w:r>
      <w:r w:rsidR="00BE23AF">
        <w:t xml:space="preserve"> communities.</w:t>
      </w:r>
    </w:p>
    <w:p w14:paraId="7B3AB124" w14:textId="77777777" w:rsidR="00197609" w:rsidRDefault="00197609" w:rsidP="00197609"/>
    <w:p w14:paraId="15AA9AAE" w14:textId="198D63D9" w:rsidR="00197609" w:rsidRDefault="00197609" w:rsidP="00197609">
      <w:r>
        <w:t>The expected outcomes include:</w:t>
      </w:r>
    </w:p>
    <w:p w14:paraId="4CFCCE91" w14:textId="77777777" w:rsidR="00197609" w:rsidRDefault="00197609" w:rsidP="00197609"/>
    <w:p w14:paraId="603C4722" w14:textId="78410F98" w:rsidR="00197609" w:rsidRDefault="00197609" w:rsidP="00197609">
      <w:pPr>
        <w:pStyle w:val="ListParagraph"/>
        <w:numPr>
          <w:ilvl w:val="0"/>
          <w:numId w:val="17"/>
        </w:numPr>
      </w:pPr>
      <w:r>
        <w:t>Advertising the start of the collaboration in each party website with a dedicated static page, article and news release.</w:t>
      </w:r>
    </w:p>
    <w:p w14:paraId="14BBEB8B" w14:textId="77777777" w:rsidR="00197609" w:rsidRDefault="00197609" w:rsidP="00197609"/>
    <w:p w14:paraId="6B609CE5" w14:textId="095CFF06" w:rsidR="00197609" w:rsidRDefault="00197609" w:rsidP="00197609">
      <w:pPr>
        <w:pStyle w:val="ListParagraph"/>
        <w:numPr>
          <w:ilvl w:val="0"/>
          <w:numId w:val="17"/>
        </w:numPr>
      </w:pPr>
      <w:r>
        <w:t>Joint technical sessions at community events disseminating the progress of the results of the collaboration.</w:t>
      </w:r>
    </w:p>
    <w:p w14:paraId="42B03782" w14:textId="77777777" w:rsidR="00197609" w:rsidRDefault="00197609" w:rsidP="00197609">
      <w:pPr>
        <w:pStyle w:val="ListParagraph"/>
      </w:pPr>
    </w:p>
    <w:p w14:paraId="7D7D158A" w14:textId="050DDBD7" w:rsidR="00197609" w:rsidRDefault="00197609" w:rsidP="00197609">
      <w:pPr>
        <w:pStyle w:val="ListParagraph"/>
        <w:numPr>
          <w:ilvl w:val="0"/>
          <w:numId w:val="17"/>
        </w:numPr>
      </w:pPr>
      <w:r>
        <w:t>Joint report on dissemination activities including areas such as joint events, materials, publications, news items and press coverage.</w:t>
      </w:r>
    </w:p>
    <w:p w14:paraId="36B4EEF9" w14:textId="77777777" w:rsidR="00197609" w:rsidRDefault="00197609" w:rsidP="00197609">
      <w:pPr>
        <w:pStyle w:val="ListParagraph"/>
      </w:pPr>
    </w:p>
    <w:p w14:paraId="4FB03A2F" w14:textId="417E09E6" w:rsidR="00197609" w:rsidRDefault="002A07B6" w:rsidP="00197609">
      <w:r>
        <w:t>For EGI, the start of the collaboration is advertised on the main EGI website on the Collaborations page</w:t>
      </w:r>
      <w:r>
        <w:rPr>
          <w:rStyle w:val="FootnoteReference"/>
        </w:rPr>
        <w:footnoteReference w:id="1"/>
      </w:r>
      <w:r>
        <w:t>. An example</w:t>
      </w:r>
      <w:r w:rsidR="00BE23AF">
        <w:t xml:space="preserve"> of a dedicated web page for the</w:t>
      </w:r>
      <w:r>
        <w:t xml:space="preserve"> collaboration with the CHAIN project can be found online</w:t>
      </w:r>
      <w:r>
        <w:rPr>
          <w:rStyle w:val="FootnoteReference"/>
        </w:rPr>
        <w:footnoteReference w:id="2"/>
      </w:r>
      <w:r>
        <w:t>. All MoU signings are announced via the EGI news feed</w:t>
      </w:r>
      <w:r>
        <w:rPr>
          <w:rStyle w:val="FootnoteReference"/>
        </w:rPr>
        <w:footnoteReference w:id="3"/>
      </w:r>
      <w:r>
        <w:t>, which is also fed out to our Twitter feed</w:t>
      </w:r>
      <w:r>
        <w:rPr>
          <w:rStyle w:val="FootnoteReference"/>
        </w:rPr>
        <w:footnoteReference w:id="4"/>
      </w:r>
      <w:r>
        <w:t>.</w:t>
      </w:r>
    </w:p>
    <w:p w14:paraId="43A6FCE7" w14:textId="77777777" w:rsidR="00197609" w:rsidRDefault="00197609" w:rsidP="00197609"/>
    <w:p w14:paraId="1B4EA169" w14:textId="12A86229" w:rsidR="00BE23AF" w:rsidRDefault="00BE23AF" w:rsidP="00197609">
      <w:r>
        <w:t>The programmes for EGI’s community events can be found on the Indico website</w:t>
      </w:r>
      <w:r>
        <w:rPr>
          <w:rStyle w:val="FootnoteReference"/>
        </w:rPr>
        <w:footnoteReference w:id="5"/>
      </w:r>
      <w:r>
        <w:t xml:space="preserve">. These include all </w:t>
      </w:r>
      <w:r w:rsidR="00C6571F">
        <w:t xml:space="preserve">joint </w:t>
      </w:r>
      <w:r>
        <w:t>sessions, papers, posters and workshops accepted for the programme at EGI’s flagship events, such as the EGI Technical Forum 2010 in Amsterdam</w:t>
      </w:r>
      <w:r>
        <w:rPr>
          <w:rStyle w:val="FootnoteReference"/>
        </w:rPr>
        <w:footnoteReference w:id="6"/>
      </w:r>
      <w:r>
        <w:t>, the EGI User Forum 2011 in Vilnius</w:t>
      </w:r>
      <w:r>
        <w:rPr>
          <w:rStyle w:val="FootnoteReference"/>
        </w:rPr>
        <w:footnoteReference w:id="7"/>
      </w:r>
      <w:r>
        <w:t xml:space="preserve"> and the EGI Technical Forum 2011 in Lyon</w:t>
      </w:r>
      <w:r>
        <w:rPr>
          <w:rStyle w:val="FootnoteReference"/>
        </w:rPr>
        <w:footnoteReference w:id="8"/>
      </w:r>
      <w:r>
        <w:t>.</w:t>
      </w:r>
    </w:p>
    <w:p w14:paraId="431EEECC" w14:textId="77777777" w:rsidR="00197609" w:rsidRPr="00197609" w:rsidRDefault="00197609" w:rsidP="00197609"/>
    <w:p w14:paraId="12271E9C" w14:textId="28A5FE16" w:rsidR="002C1144" w:rsidRDefault="00F94A11" w:rsidP="00840DD0">
      <w:pPr>
        <w:pStyle w:val="Heading1"/>
        <w:rPr>
          <w:rFonts w:cs="Calibri"/>
        </w:rPr>
      </w:pPr>
      <w:bookmarkStart w:id="1" w:name="_Toc188086615"/>
      <w:r>
        <w:rPr>
          <w:rFonts w:cs="Calibri"/>
        </w:rPr>
        <w:lastRenderedPageBreak/>
        <w:t>G</w:t>
      </w:r>
      <w:bookmarkStart w:id="2" w:name="_GoBack"/>
      <w:bookmarkEnd w:id="2"/>
      <w:r w:rsidR="00F260AE">
        <w:rPr>
          <w:rFonts w:cs="Calibri"/>
        </w:rPr>
        <w:t>SLM</w:t>
      </w:r>
      <w:bookmarkEnd w:id="1"/>
    </w:p>
    <w:p w14:paraId="1A7A2B3C" w14:textId="77777777" w:rsidR="00BC2BBD" w:rsidRDefault="00BC2BBD" w:rsidP="003E1F63"/>
    <w:p w14:paraId="0BB4F5AA" w14:textId="77777777" w:rsidR="00F260AE" w:rsidRDefault="00F260AE" w:rsidP="00F260AE">
      <w:pPr>
        <w:pStyle w:val="Heading3"/>
        <w:rPr>
          <w:rFonts w:cs="Calibri"/>
        </w:rPr>
      </w:pPr>
      <w:bookmarkStart w:id="3" w:name="_Toc313462702"/>
      <w:bookmarkStart w:id="4" w:name="_Toc188086616"/>
      <w:r>
        <w:rPr>
          <w:rFonts w:cs="Calibri"/>
        </w:rPr>
        <w:t>MoU initiation</w:t>
      </w:r>
      <w:bookmarkEnd w:id="3"/>
      <w:bookmarkEnd w:id="4"/>
    </w:p>
    <w:p w14:paraId="384142C4" w14:textId="77777777" w:rsidR="00F260AE" w:rsidRDefault="00F260AE" w:rsidP="00F260AE">
      <w:r>
        <w:t>The MoU was signed at ISC’11, and was announced on the EGI (</w:t>
      </w:r>
      <w:r w:rsidRPr="008F4014">
        <w:t>http://www.egi.eu/about/news/news_0064_MoU_with_gSLM.html</w:t>
      </w:r>
      <w:r>
        <w:t>) and gSLM (</w:t>
      </w:r>
      <w:hyperlink r:id="rId9" w:history="1">
        <w:r w:rsidRPr="00B60D05">
          <w:rPr>
            <w:rStyle w:val="Hyperlink"/>
          </w:rPr>
          <w:t>http://gslm.eu/news/gslm-signs-mou-european-grid-infrastructure</w:t>
        </w:r>
      </w:hyperlink>
      <w:r>
        <w:t xml:space="preserve">) sites. There is also a page on the collaboration on the EGI site at </w:t>
      </w:r>
      <w:hyperlink r:id="rId10" w:history="1">
        <w:r w:rsidRPr="00B60D05">
          <w:rPr>
            <w:rStyle w:val="Hyperlink"/>
          </w:rPr>
          <w:t>http://www.egi.eu/collaboration/gSLM.html</w:t>
        </w:r>
      </w:hyperlink>
      <w:r>
        <w:t xml:space="preserve"> and the MoU itself is online at </w:t>
      </w:r>
      <w:hyperlink r:id="rId11" w:history="1">
        <w:r w:rsidRPr="00B60D05">
          <w:rPr>
            <w:rStyle w:val="Hyperlink"/>
          </w:rPr>
          <w:t>https://documents.egi.eu/public/RetrieveFile?docid=490&amp;version=6&amp;filename=EGI-MOU-gSLM-FINAL.pdf</w:t>
        </w:r>
      </w:hyperlink>
      <w:r>
        <w:t>.</w:t>
      </w:r>
    </w:p>
    <w:p w14:paraId="3AAB2209" w14:textId="77777777" w:rsidR="00F260AE" w:rsidRDefault="00F260AE" w:rsidP="00F260AE"/>
    <w:p w14:paraId="52457C06" w14:textId="77777777" w:rsidR="00F260AE" w:rsidRPr="008F4014" w:rsidRDefault="00F260AE" w:rsidP="00F260AE">
      <w:pPr>
        <w:pStyle w:val="Heading3"/>
        <w:rPr>
          <w:rFonts w:cs="Calibri"/>
        </w:rPr>
      </w:pPr>
      <w:bookmarkStart w:id="5" w:name="_Toc313462703"/>
      <w:bookmarkStart w:id="6" w:name="_Toc188086617"/>
      <w:r w:rsidRPr="008F4014">
        <w:rPr>
          <w:rFonts w:cs="Calibri"/>
        </w:rPr>
        <w:t>Events</w:t>
      </w:r>
      <w:bookmarkEnd w:id="5"/>
      <w:bookmarkEnd w:id="6"/>
    </w:p>
    <w:p w14:paraId="4EB3DA54" w14:textId="77777777" w:rsidR="00F260AE" w:rsidRDefault="00F260AE" w:rsidP="00F260AE">
      <w:r>
        <w:t xml:space="preserve">In the first year there has been considerable collaboration between EGI and gSLM on mutual events. Following the MoU signing, EGI sent COO Tiziana Ferrari to the gSLM organised 1st Workshop on Managing and Delivering Grid Services (MDGS 2011, see </w:t>
      </w:r>
      <w:hyperlink r:id="rId12" w:history="1">
        <w:r w:rsidRPr="00B60D05">
          <w:rPr>
            <w:rStyle w:val="Hyperlink"/>
          </w:rPr>
          <w:t>www.gslm.eu/mdgs2011</w:t>
        </w:r>
      </w:hyperlink>
      <w:r>
        <w:t xml:space="preserve">), where she spoke on the RGI view of service management including EGI created OLAs. Following this gSLM organised two events for the EGI Technical Forum 2011. The first was a workshop introducing gSLM to the EGI community, and again included a talk by Tiziana Ferrari, as well as a panel discussion including NGIs, VRC representatives and SLM experts from the gSLM team. </w:t>
      </w:r>
    </w:p>
    <w:p w14:paraId="64CBB4C9" w14:textId="77777777" w:rsidR="00F260AE" w:rsidRDefault="00F260AE" w:rsidP="00F260AE"/>
    <w:p w14:paraId="75E36EEA" w14:textId="77777777" w:rsidR="00F260AE" w:rsidRDefault="00F260AE" w:rsidP="00F260AE">
      <w:r>
        <w:t>The second session was a tutorial on IT service management, introducing basic concepts then explaining the ITIL and COBIT best practice frameworks and the ISO/IEC 20000 standard. The tutorial was held by gSLM director Dr Thomas Schaaf, who is also a certified trainer and auditor for ISO/IEC20000, ISO/IEC 270000 and ITIL. The tutorial was attended by around 50 community members and generated interesting discussions with the participants.</w:t>
      </w:r>
    </w:p>
    <w:p w14:paraId="3122F66D" w14:textId="77777777" w:rsidR="00F260AE" w:rsidRDefault="00F260AE" w:rsidP="00F260AE"/>
    <w:p w14:paraId="25549156" w14:textId="77777777" w:rsidR="00F260AE" w:rsidRDefault="00F260AE" w:rsidP="00F260AE">
      <w:r>
        <w:t xml:space="preserve">For the second year gSLM have also submitted proposals for two sessions at the EGI Community Forum 2012, one a workshop on measuring service management maturity and the other a tutorial on relevant ISO/IEC standards,   </w:t>
      </w:r>
    </w:p>
    <w:p w14:paraId="38584CA3" w14:textId="77777777" w:rsidR="00F260AE" w:rsidRDefault="00F260AE" w:rsidP="00F260AE"/>
    <w:p w14:paraId="2E80CC21" w14:textId="77777777" w:rsidR="00F260AE" w:rsidRDefault="00F260AE" w:rsidP="00F260AE">
      <w:pPr>
        <w:pStyle w:val="Heading3"/>
        <w:rPr>
          <w:rFonts w:cs="Calibri"/>
        </w:rPr>
      </w:pPr>
      <w:bookmarkStart w:id="7" w:name="_Toc313462704"/>
      <w:bookmarkStart w:id="8" w:name="_Toc188086618"/>
      <w:r w:rsidRPr="00B96D41">
        <w:rPr>
          <w:rFonts w:cs="Calibri"/>
        </w:rPr>
        <w:t>Studies and consultation</w:t>
      </w:r>
      <w:bookmarkEnd w:id="7"/>
      <w:bookmarkEnd w:id="8"/>
    </w:p>
    <w:p w14:paraId="1E23C955" w14:textId="77777777" w:rsidR="00F260AE" w:rsidRDefault="00F260AE" w:rsidP="00F260AE">
      <w:r>
        <w:t>As part of gSLM’s work, they carried out a survey of users and VO managers at the EGI User Forum 2011, which has been shared with EGI. Additionally, discussions have begun on how gSLM can support and assist EGI in setting up business models and ITSM structures. This has also led to gSLM reviewing EGIs deliverable D4.3, “</w:t>
      </w:r>
      <w:r w:rsidRPr="00E434B6">
        <w:t>EGI Operations Architecture: Grid Service Management Best Practices</w:t>
      </w:r>
      <w:r>
        <w:t>”.</w:t>
      </w:r>
    </w:p>
    <w:p w14:paraId="3B9A7268" w14:textId="09525675" w:rsidR="00654859" w:rsidRDefault="00226D76" w:rsidP="006F1515">
      <w:pPr>
        <w:pStyle w:val="Heading1"/>
      </w:pPr>
      <w:bookmarkStart w:id="9" w:name="_Toc188086619"/>
      <w:r>
        <w:lastRenderedPageBreak/>
        <w:t>CONCLUSION</w:t>
      </w:r>
      <w:bookmarkEnd w:id="9"/>
    </w:p>
    <w:p w14:paraId="68496132" w14:textId="77777777" w:rsidR="00C46A1C" w:rsidRDefault="00C46A1C" w:rsidP="005264DC"/>
    <w:p w14:paraId="65EE7FAF" w14:textId="4050908D" w:rsidR="00C46A1C" w:rsidRPr="001B7332" w:rsidRDefault="00C5609F" w:rsidP="00C46A1C">
      <w:pPr>
        <w:spacing w:before="120"/>
        <w:rPr>
          <w:rFonts w:ascii="Calibri" w:hAnsi="Calibri" w:cs="Calibri"/>
        </w:rPr>
      </w:pPr>
      <w:r>
        <w:rPr>
          <w:rFonts w:ascii="Calibri" w:hAnsi="Calibri" w:cs="Calibri"/>
        </w:rPr>
        <w:t>This</w:t>
      </w:r>
      <w:r w:rsidR="008C71B4">
        <w:rPr>
          <w:rFonts w:ascii="Calibri" w:hAnsi="Calibri" w:cs="Calibri"/>
        </w:rPr>
        <w:t xml:space="preserve"> document summaries</w:t>
      </w:r>
      <w:r w:rsidR="00C46A1C">
        <w:rPr>
          <w:rFonts w:ascii="Calibri" w:hAnsi="Calibri" w:cs="Calibri"/>
        </w:rPr>
        <w:t xml:space="preserve"> the dissemination activities relating to the MoUs signed between EGI and </w:t>
      </w:r>
      <w:r w:rsidR="00CC1306">
        <w:rPr>
          <w:rFonts w:ascii="Calibri" w:hAnsi="Calibri" w:cs="Calibri"/>
        </w:rPr>
        <w:t>g</w:t>
      </w:r>
      <w:r w:rsidR="00F260AE">
        <w:rPr>
          <w:rFonts w:ascii="Calibri" w:hAnsi="Calibri" w:cs="Calibri"/>
        </w:rPr>
        <w:t>SLM</w:t>
      </w:r>
      <w:r w:rsidR="00C46A1C">
        <w:rPr>
          <w:rFonts w:ascii="Calibri" w:hAnsi="Calibri" w:cs="Calibri"/>
        </w:rPr>
        <w:t>. Updates will be provided on an annual basis.</w:t>
      </w:r>
    </w:p>
    <w:p w14:paraId="6222A3B0" w14:textId="77777777" w:rsidR="00C46A1C" w:rsidRPr="00C46A1C" w:rsidRDefault="00C46A1C" w:rsidP="005264DC"/>
    <w:sectPr w:rsidR="00C46A1C" w:rsidRPr="00C46A1C" w:rsidSect="00654859">
      <w:headerReference w:type="default" r:id="rId13"/>
      <w:footerReference w:type="default" r:id="rId14"/>
      <w:pgSz w:w="11900" w:h="16840"/>
      <w:pgMar w:top="1418" w:right="1418" w:bottom="1418" w:left="1418" w:header="708" w:footer="708" w:gutter="0"/>
      <w:cols w:space="708"/>
    </w:sectPr>
  </w:body>
</w:document>
</file>

<file path=word/endnotes.xml><?xml version="1.0" encoding="utf-8"?>
<w:end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639E9C8" w14:textId="77777777" w:rsidR="00783C56" w:rsidRDefault="00783C56">
      <w:pPr>
        <w:spacing w:before="0" w:after="0"/>
      </w:pPr>
      <w:r>
        <w:separator/>
      </w:r>
    </w:p>
  </w:endnote>
  <w:endnote w:type="continuationSeparator" w:id="0">
    <w:p w14:paraId="7EECE51A" w14:textId="77777777" w:rsidR="00783C56" w:rsidRDefault="00783C56">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ourier New">
    <w:panose1 w:val="02070309020205020404"/>
    <w:charset w:val="00"/>
    <w:family w:val="auto"/>
    <w:pitch w:val="variable"/>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auto"/>
    <w:pitch w:val="variable"/>
    <w:sig w:usb0="E10002FF" w:usb1="4000ACFF" w:usb2="00000009" w:usb3="00000000" w:csb0="0000019F" w:csb1="00000000"/>
  </w:font>
  <w:font w:name="Cambria">
    <w:panose1 w:val="02040503050406030204"/>
    <w:charset w:val="00"/>
    <w:family w:val="auto"/>
    <w:pitch w:val="variable"/>
    <w:sig w:usb0="E00002FF" w:usb1="400004FF" w:usb2="00000000" w:usb3="00000000" w:csb0="0000019F" w:csb1="00000000"/>
  </w:font>
  <w:font w:name="Arial">
    <w:panose1 w:val="020B0604020202020204"/>
    <w:charset w:val="00"/>
    <w:family w:val="auto"/>
    <w:pitch w:val="variable"/>
    <w:sig w:usb0="E0002AFF" w:usb1="C0007843" w:usb2="00000009" w:usb3="00000000" w:csb0="000001FF" w:csb1="00000000"/>
  </w:font>
  <w:font w:name="Lucida Grande">
    <w:panose1 w:val="020B0600040502020204"/>
    <w:charset w:val="00"/>
    <w:family w:val="auto"/>
    <w:pitch w:val="variable"/>
    <w:sig w:usb0="E1000AEF" w:usb1="5000A1FF" w:usb2="00000000" w:usb3="00000000" w:csb0="000001BF" w:csb1="00000000"/>
  </w:font>
  <w:font w:name="ＭＳ 明朝">
    <w:charset w:val="4E"/>
    <w:family w:val="auto"/>
    <w:pitch w:val="variable"/>
    <w:sig w:usb0="00000001" w:usb1="08070000" w:usb2="00000010" w:usb3="00000000" w:csb0="00020000" w:csb1="00000000"/>
  </w:font>
  <w:font w:name="ＭＳ ゴシック">
    <w:charset w:val="4E"/>
    <w:family w:val="auto"/>
    <w:pitch w:val="variable"/>
    <w:sig w:usb0="00000001" w:usb1="08070000" w:usb2="00000010" w:usb3="00000000" w:csb0="00020000" w:csb1="00000000"/>
  </w:font>
</w:fonts>
</file>

<file path=word/footer1.xml><?xml version="1.0" encoding="utf-8"?>
<w:ft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14:paraId="216FD037" w14:textId="77777777" w:rsidR="00783C56" w:rsidRDefault="00783C56">
    <w:pPr>
      <w:pStyle w:val="Footer"/>
    </w:pPr>
  </w:p>
  <w:tbl>
    <w:tblPr>
      <w:tblW w:w="9425" w:type="dxa"/>
      <w:tblBorders>
        <w:top w:val="single" w:sz="8" w:space="0" w:color="000080"/>
      </w:tblBorders>
      <w:tblLayout w:type="fixed"/>
      <w:tblCellMar>
        <w:left w:w="70" w:type="dxa"/>
        <w:right w:w="70" w:type="dxa"/>
      </w:tblCellMar>
      <w:tblLook w:val="0000" w:firstRow="0" w:lastRow="0" w:firstColumn="0" w:lastColumn="0" w:noHBand="0" w:noVBand="0"/>
    </w:tblPr>
    <w:tblGrid>
      <w:gridCol w:w="2764"/>
      <w:gridCol w:w="4110"/>
      <w:gridCol w:w="1559"/>
      <w:gridCol w:w="992"/>
    </w:tblGrid>
    <w:tr w:rsidR="00783C56" w14:paraId="0E5E54C3" w14:textId="77777777" w:rsidTr="00E97594">
      <w:tc>
        <w:tcPr>
          <w:tcW w:w="2764" w:type="dxa"/>
          <w:tcBorders>
            <w:top w:val="single" w:sz="8" w:space="0" w:color="000080"/>
          </w:tcBorders>
        </w:tcPr>
        <w:p w14:paraId="59939E9A" w14:textId="77777777" w:rsidR="00783C56" w:rsidRPr="00C37018" w:rsidRDefault="00783C56">
          <w:pPr>
            <w:rPr>
              <w:rFonts w:ascii="Calibri" w:hAnsi="Calibri" w:cs="Calibri"/>
            </w:rPr>
          </w:pPr>
        </w:p>
      </w:tc>
      <w:tc>
        <w:tcPr>
          <w:tcW w:w="4110" w:type="dxa"/>
          <w:tcBorders>
            <w:top w:val="single" w:sz="8" w:space="0" w:color="000080"/>
          </w:tcBorders>
        </w:tcPr>
        <w:p w14:paraId="0F3864DF" w14:textId="77777777" w:rsidR="00783C56" w:rsidRDefault="00783C56" w:rsidP="00E97594">
          <w:pPr>
            <w:ind w:left="-70" w:right="-353"/>
          </w:pPr>
        </w:p>
      </w:tc>
      <w:tc>
        <w:tcPr>
          <w:tcW w:w="1559" w:type="dxa"/>
          <w:tcBorders>
            <w:top w:val="single" w:sz="8" w:space="0" w:color="000080"/>
          </w:tcBorders>
        </w:tcPr>
        <w:p w14:paraId="01827A36" w14:textId="77777777" w:rsidR="00783C56" w:rsidRDefault="00783C56">
          <w:pPr>
            <w:pStyle w:val="Footer"/>
            <w:jc w:val="center"/>
            <w:rPr>
              <w:caps/>
            </w:rPr>
          </w:pPr>
        </w:p>
      </w:tc>
      <w:tc>
        <w:tcPr>
          <w:tcW w:w="992" w:type="dxa"/>
          <w:tcBorders>
            <w:top w:val="single" w:sz="8" w:space="0" w:color="000080"/>
          </w:tcBorders>
        </w:tcPr>
        <w:p w14:paraId="059709C4" w14:textId="77777777" w:rsidR="00783C56" w:rsidRDefault="00783C56">
          <w:pPr>
            <w:pStyle w:val="Footer"/>
            <w:jc w:val="right"/>
          </w:pPr>
          <w:r>
            <w:fldChar w:fldCharType="begin"/>
          </w:r>
          <w:r>
            <w:instrText xml:space="preserve"> PAGE  \* MERGEFORMAT </w:instrText>
          </w:r>
          <w:r>
            <w:fldChar w:fldCharType="separate"/>
          </w:r>
          <w:r w:rsidR="00F94A11">
            <w:rPr>
              <w:noProof/>
            </w:rPr>
            <w:t>4</w:t>
          </w:r>
          <w:r>
            <w:fldChar w:fldCharType="end"/>
          </w:r>
          <w:r>
            <w:t xml:space="preserve"> / </w:t>
          </w:r>
          <w:fldSimple w:instr=" NUMPAGES  \* MERGEFORMAT ">
            <w:r w:rsidR="00F94A11">
              <w:rPr>
                <w:noProof/>
              </w:rPr>
              <w:t>5</w:t>
            </w:r>
          </w:fldSimple>
        </w:p>
      </w:tc>
    </w:tr>
  </w:tbl>
  <w:p w14:paraId="53E6706C" w14:textId="77777777" w:rsidR="00783C56" w:rsidRDefault="00783C56">
    <w:pPr>
      <w:pStyle w:val="Footer"/>
    </w:pPr>
  </w:p>
</w:ftr>
</file>

<file path=word/footnotes.xml><?xml version="1.0" encoding="utf-8"?>
<w:footnot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3EE135E0" w14:textId="77777777" w:rsidR="00783C56" w:rsidRDefault="00783C56">
      <w:pPr>
        <w:spacing w:before="0" w:after="0"/>
      </w:pPr>
      <w:r>
        <w:separator/>
      </w:r>
    </w:p>
  </w:footnote>
  <w:footnote w:type="continuationSeparator" w:id="0">
    <w:p w14:paraId="0C65D00E" w14:textId="77777777" w:rsidR="00783C56" w:rsidRDefault="00783C56">
      <w:pPr>
        <w:spacing w:before="0" w:after="0"/>
      </w:pPr>
      <w:r>
        <w:continuationSeparator/>
      </w:r>
    </w:p>
  </w:footnote>
  <w:footnote w:id="1">
    <w:p w14:paraId="67D25DE6" w14:textId="573B5561" w:rsidR="00783C56" w:rsidRDefault="00783C56">
      <w:pPr>
        <w:pStyle w:val="FootnoteText"/>
      </w:pPr>
      <w:r>
        <w:rPr>
          <w:rStyle w:val="FootnoteReference"/>
        </w:rPr>
        <w:footnoteRef/>
      </w:r>
      <w:r>
        <w:t xml:space="preserve"> </w:t>
      </w:r>
      <w:hyperlink r:id="rId1" w:history="1">
        <w:r>
          <w:rPr>
            <w:rStyle w:val="Hyperlink"/>
          </w:rPr>
          <w:t>http://www.egi.eu/collaboration/</w:t>
        </w:r>
      </w:hyperlink>
    </w:p>
  </w:footnote>
  <w:footnote w:id="2">
    <w:p w14:paraId="000AF274" w14:textId="2E9D63CE" w:rsidR="00783C56" w:rsidRDefault="00783C56">
      <w:pPr>
        <w:pStyle w:val="FootnoteText"/>
      </w:pPr>
      <w:r>
        <w:rPr>
          <w:rStyle w:val="FootnoteReference"/>
        </w:rPr>
        <w:footnoteRef/>
      </w:r>
      <w:r>
        <w:t xml:space="preserve"> </w:t>
      </w:r>
      <w:hyperlink r:id="rId2" w:history="1">
        <w:r>
          <w:rPr>
            <w:rStyle w:val="Hyperlink"/>
          </w:rPr>
          <w:t>http://www.egi.eu/collaboration/CHAIN.html</w:t>
        </w:r>
      </w:hyperlink>
    </w:p>
  </w:footnote>
  <w:footnote w:id="3">
    <w:p w14:paraId="6C60FAF9" w14:textId="57615687" w:rsidR="00783C56" w:rsidRDefault="00783C56">
      <w:pPr>
        <w:pStyle w:val="FootnoteText"/>
      </w:pPr>
      <w:r>
        <w:rPr>
          <w:rStyle w:val="FootnoteReference"/>
        </w:rPr>
        <w:footnoteRef/>
      </w:r>
      <w:r>
        <w:t xml:space="preserve"> </w:t>
      </w:r>
      <w:hyperlink r:id="rId3" w:history="1">
        <w:r>
          <w:rPr>
            <w:rStyle w:val="Hyperlink"/>
          </w:rPr>
          <w:t>http://www.egi.eu/about/news/</w:t>
        </w:r>
      </w:hyperlink>
    </w:p>
  </w:footnote>
  <w:footnote w:id="4">
    <w:p w14:paraId="02296D5D" w14:textId="686A7736" w:rsidR="00783C56" w:rsidRDefault="00783C56">
      <w:pPr>
        <w:pStyle w:val="FootnoteText"/>
      </w:pPr>
      <w:r>
        <w:rPr>
          <w:rStyle w:val="FootnoteReference"/>
        </w:rPr>
        <w:footnoteRef/>
      </w:r>
      <w:r>
        <w:t xml:space="preserve"> </w:t>
      </w:r>
      <w:hyperlink r:id="rId4" w:history="1">
        <w:r w:rsidRPr="00103AB4">
          <w:rPr>
            <w:rStyle w:val="Hyperlink"/>
          </w:rPr>
          <w:t>http://twitter.com/egi_inspire</w:t>
        </w:r>
      </w:hyperlink>
    </w:p>
  </w:footnote>
  <w:footnote w:id="5">
    <w:p w14:paraId="6AD1864C" w14:textId="5B68D91C" w:rsidR="00783C56" w:rsidRDefault="00783C56">
      <w:pPr>
        <w:pStyle w:val="FootnoteText"/>
      </w:pPr>
      <w:r>
        <w:rPr>
          <w:rStyle w:val="FootnoteReference"/>
        </w:rPr>
        <w:footnoteRef/>
      </w:r>
      <w:r>
        <w:t xml:space="preserve"> </w:t>
      </w:r>
      <w:hyperlink r:id="rId5" w:history="1">
        <w:r>
          <w:rPr>
            <w:rStyle w:val="Hyperlink"/>
          </w:rPr>
          <w:t>https://www.egi.eu/indico/</w:t>
        </w:r>
      </w:hyperlink>
    </w:p>
  </w:footnote>
  <w:footnote w:id="6">
    <w:p w14:paraId="59E99CC7" w14:textId="34A09DCC" w:rsidR="00783C56" w:rsidRDefault="00783C56">
      <w:pPr>
        <w:pStyle w:val="FootnoteText"/>
      </w:pPr>
      <w:r>
        <w:rPr>
          <w:rStyle w:val="FootnoteReference"/>
        </w:rPr>
        <w:footnoteRef/>
      </w:r>
      <w:r>
        <w:t xml:space="preserve"> </w:t>
      </w:r>
      <w:hyperlink r:id="rId6" w:history="1">
        <w:r>
          <w:rPr>
            <w:rStyle w:val="Hyperlink"/>
          </w:rPr>
          <w:t>https://www.egi.eu/indico/conferenceDisplay.py?confId=48</w:t>
        </w:r>
      </w:hyperlink>
    </w:p>
  </w:footnote>
  <w:footnote w:id="7">
    <w:p w14:paraId="70C42F27" w14:textId="52F72BD5" w:rsidR="00783C56" w:rsidRDefault="00783C56">
      <w:pPr>
        <w:pStyle w:val="FootnoteText"/>
      </w:pPr>
      <w:r>
        <w:rPr>
          <w:rStyle w:val="FootnoteReference"/>
        </w:rPr>
        <w:footnoteRef/>
      </w:r>
      <w:r>
        <w:t xml:space="preserve"> </w:t>
      </w:r>
      <w:hyperlink r:id="rId7" w:history="1">
        <w:r>
          <w:rPr>
            <w:rStyle w:val="Hyperlink"/>
          </w:rPr>
          <w:t>https://www.egi.eu/indico/conferenceDisplay.py?confId=207</w:t>
        </w:r>
      </w:hyperlink>
    </w:p>
  </w:footnote>
  <w:footnote w:id="8">
    <w:p w14:paraId="571B3657" w14:textId="0CD26596" w:rsidR="00783C56" w:rsidRDefault="00783C56">
      <w:pPr>
        <w:pStyle w:val="FootnoteText"/>
      </w:pPr>
      <w:r>
        <w:rPr>
          <w:rStyle w:val="FootnoteReference"/>
        </w:rPr>
        <w:footnoteRef/>
      </w:r>
      <w:r>
        <w:t xml:space="preserve"> </w:t>
      </w:r>
      <w:hyperlink r:id="rId8" w:history="1">
        <w:r>
          <w:rPr>
            <w:rStyle w:val="Hyperlink"/>
          </w:rPr>
          <w:t>https://www.egi.eu/indico/conferenceDisplay.py?confId=452</w:t>
        </w:r>
      </w:hyperlink>
    </w:p>
  </w:footnote>
</w:footnotes>
</file>

<file path=word/header1.xml><?xml version="1.0" encoding="utf-8"?>
<w:hdr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9410" w:type="dxa"/>
      <w:tblLook w:val="00A0" w:firstRow="1" w:lastRow="0" w:firstColumn="1" w:lastColumn="0" w:noHBand="0" w:noVBand="0"/>
    </w:tblPr>
    <w:tblGrid>
      <w:gridCol w:w="9626"/>
      <w:gridCol w:w="222"/>
      <w:gridCol w:w="222"/>
    </w:tblGrid>
    <w:tr w:rsidR="00783C56" w14:paraId="5F6C8F34" w14:textId="77777777">
      <w:trPr>
        <w:trHeight w:val="1131"/>
      </w:trPr>
      <w:tc>
        <w:tcPr>
          <w:tcW w:w="2559" w:type="dxa"/>
        </w:tcPr>
        <w:tbl>
          <w:tblPr>
            <w:tblW w:w="9410" w:type="dxa"/>
            <w:tblLook w:val="00A0" w:firstRow="1" w:lastRow="0" w:firstColumn="1" w:lastColumn="0" w:noHBand="0" w:noVBand="0"/>
          </w:tblPr>
          <w:tblGrid>
            <w:gridCol w:w="2569"/>
            <w:gridCol w:w="1855"/>
            <w:gridCol w:w="4986"/>
          </w:tblGrid>
          <w:tr w:rsidR="00783C56" w14:paraId="4ADBFDB7" w14:textId="77777777" w:rsidTr="006B52BC">
            <w:trPr>
              <w:trHeight w:val="1131"/>
            </w:trPr>
            <w:tc>
              <w:tcPr>
                <w:tcW w:w="3119" w:type="dxa"/>
                <w:hideMark/>
              </w:tcPr>
              <w:p w14:paraId="48BCC87D" w14:textId="77777777" w:rsidR="00783C56" w:rsidRDefault="00783C56" w:rsidP="006B52BC">
                <w:pPr>
                  <w:pStyle w:val="Header"/>
                  <w:tabs>
                    <w:tab w:val="right" w:pos="9072"/>
                  </w:tabs>
                  <w:jc w:val="center"/>
                </w:pPr>
                <w:r>
                  <w:rPr>
                    <w:noProof/>
                    <w:lang w:val="en-US" w:eastAsia="en-US"/>
                  </w:rPr>
                  <w:drawing>
                    <wp:inline distT="0" distB="0" distL="0" distR="0" wp14:anchorId="43D2870F" wp14:editId="7E942CE7">
                      <wp:extent cx="1042035" cy="786765"/>
                      <wp:effectExtent l="0" t="0" r="0" b="635"/>
                      <wp:docPr id="1" name="Picture 1" descr="EGI-LogoRe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EGI-LogoRef"/>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042035" cy="786765"/>
                              </a:xfrm>
                              <a:prstGeom prst="rect">
                                <a:avLst/>
                              </a:prstGeom>
                              <a:noFill/>
                              <a:ln>
                                <a:noFill/>
                              </a:ln>
                            </pic:spPr>
                          </pic:pic>
                        </a:graphicData>
                      </a:graphic>
                    </wp:inline>
                  </w:drawing>
                </w:r>
              </w:p>
              <w:p w14:paraId="0D643A7B" w14:textId="77777777" w:rsidR="00783C56" w:rsidRDefault="00783C56" w:rsidP="006B52BC">
                <w:pPr>
                  <w:pStyle w:val="Header"/>
                  <w:tabs>
                    <w:tab w:val="right" w:pos="9072"/>
                  </w:tabs>
                  <w:jc w:val="center"/>
                </w:pPr>
                <w:r>
                  <w:t>www.egi.eu</w:t>
                </w:r>
              </w:p>
            </w:tc>
            <w:tc>
              <w:tcPr>
                <w:tcW w:w="3118" w:type="dxa"/>
                <w:hideMark/>
              </w:tcPr>
              <w:p w14:paraId="592436B5" w14:textId="77777777" w:rsidR="00783C56" w:rsidRDefault="00783C56" w:rsidP="006B52BC">
                <w:pPr>
                  <w:pStyle w:val="Header"/>
                  <w:tabs>
                    <w:tab w:val="right" w:pos="9072"/>
                  </w:tabs>
                  <w:jc w:val="center"/>
                </w:pPr>
              </w:p>
            </w:tc>
            <w:tc>
              <w:tcPr>
                <w:tcW w:w="3173" w:type="dxa"/>
                <w:hideMark/>
              </w:tcPr>
              <w:p w14:paraId="5D53962B" w14:textId="77777777" w:rsidR="00783C56" w:rsidRPr="006B52BC" w:rsidRDefault="00783C56" w:rsidP="006B52BC">
                <w:pPr>
                  <w:pStyle w:val="Header"/>
                  <w:tabs>
                    <w:tab w:val="right" w:pos="9072"/>
                  </w:tabs>
                  <w:jc w:val="center"/>
                  <w:rPr>
                    <w:highlight w:val="yellow"/>
                  </w:rPr>
                </w:pPr>
              </w:p>
              <w:p w14:paraId="368FEF4C" w14:textId="2B7600F3" w:rsidR="00783C56" w:rsidRPr="006B52BC" w:rsidRDefault="00783C56" w:rsidP="00DA1457">
                <w:pPr>
                  <w:pStyle w:val="DocDate"/>
                  <w:snapToGrid w:val="0"/>
                  <w:spacing w:before="0"/>
                  <w:jc w:val="center"/>
                  <w:rPr>
                    <w:highlight w:val="yellow"/>
                  </w:rPr>
                </w:pPr>
                <w:r>
                  <w:rPr>
                    <w:b w:val="0"/>
                  </w:rPr>
                  <w:drawing>
                    <wp:inline distT="0" distB="0" distL="0" distR="0" wp14:anchorId="690F423E" wp14:editId="096D27CF">
                      <wp:extent cx="3002280" cy="754380"/>
                      <wp:effectExtent l="19050" t="0" r="7620" b="0"/>
                      <wp:docPr id="3"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Bild 1"/>
                              <pic:cNvPicPr>
                                <a:picLocks noChangeAspect="1" noChangeArrowheads="1"/>
                              </pic:cNvPicPr>
                            </pic:nvPicPr>
                            <pic:blipFill>
                              <a:blip r:embed="rId2"/>
                              <a:srcRect/>
                              <a:stretch>
                                <a:fillRect/>
                              </a:stretch>
                            </pic:blipFill>
                            <pic:spPr bwMode="auto">
                              <a:xfrm>
                                <a:off x="0" y="0"/>
                                <a:ext cx="3002280" cy="754380"/>
                              </a:xfrm>
                              <a:prstGeom prst="rect">
                                <a:avLst/>
                              </a:prstGeom>
                              <a:noFill/>
                              <a:ln w="9525">
                                <a:noFill/>
                                <a:miter lim="800000"/>
                                <a:headEnd/>
                                <a:tailEnd/>
                              </a:ln>
                            </pic:spPr>
                          </pic:pic>
                        </a:graphicData>
                      </a:graphic>
                    </wp:inline>
                  </w:drawing>
                </w:r>
              </w:p>
            </w:tc>
          </w:tr>
        </w:tbl>
        <w:p w14:paraId="74A13DC7" w14:textId="77777777" w:rsidR="00783C56" w:rsidRDefault="00783C56" w:rsidP="00654859">
          <w:pPr>
            <w:pStyle w:val="Header"/>
            <w:tabs>
              <w:tab w:val="right" w:pos="9072"/>
            </w:tabs>
            <w:jc w:val="right"/>
          </w:pPr>
        </w:p>
      </w:tc>
      <w:tc>
        <w:tcPr>
          <w:tcW w:w="4164" w:type="dxa"/>
        </w:tcPr>
        <w:p w14:paraId="68CBF580" w14:textId="77777777" w:rsidR="00783C56" w:rsidRDefault="00783C56" w:rsidP="00654859">
          <w:pPr>
            <w:pStyle w:val="Header"/>
            <w:tabs>
              <w:tab w:val="right" w:pos="9072"/>
            </w:tabs>
            <w:jc w:val="center"/>
          </w:pPr>
        </w:p>
      </w:tc>
      <w:tc>
        <w:tcPr>
          <w:tcW w:w="2687" w:type="dxa"/>
        </w:tcPr>
        <w:p w14:paraId="7396133A" w14:textId="77777777" w:rsidR="00783C56" w:rsidRDefault="00783C56" w:rsidP="00654859">
          <w:pPr>
            <w:pStyle w:val="Header"/>
            <w:tabs>
              <w:tab w:val="right" w:pos="9072"/>
            </w:tabs>
            <w:jc w:val="right"/>
          </w:pPr>
        </w:p>
      </w:tc>
    </w:tr>
  </w:tbl>
  <w:p w14:paraId="62BEB6E6" w14:textId="77777777" w:rsidR="00783C56" w:rsidRDefault="00783C56">
    <w:pPr>
      <w:pStyle w:val="Header"/>
    </w:pPr>
  </w:p>
</w:hdr>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1D"/>
    <w:multiLevelType w:val="multilevel"/>
    <w:tmpl w:val="D2CEBB66"/>
    <w:lvl w:ilvl="0">
      <w:start w:val="1"/>
      <w:numFmt w:val="bullet"/>
      <w:lvlText w:val=""/>
      <w:lvlJc w:val="left"/>
      <w:pPr>
        <w:tabs>
          <w:tab w:val="num" w:pos="0"/>
        </w:tabs>
        <w:ind w:left="0" w:firstLine="0"/>
      </w:pPr>
      <w:rPr>
        <w:rFonts w:ascii="Symbol" w:hAnsi="Symbol" w:hint="default"/>
      </w:rPr>
    </w:lvl>
    <w:lvl w:ilvl="1">
      <w:start w:val="1"/>
      <w:numFmt w:val="bullet"/>
      <w:lvlText w:val=""/>
      <w:lvlJc w:val="left"/>
      <w:pPr>
        <w:tabs>
          <w:tab w:val="num" w:pos="720"/>
        </w:tabs>
        <w:ind w:left="1080" w:hanging="360"/>
      </w:pPr>
      <w:rPr>
        <w:rFonts w:ascii="Symbol" w:hAnsi="Symbol" w:hint="default"/>
      </w:rPr>
    </w:lvl>
    <w:lvl w:ilvl="2">
      <w:start w:val="1"/>
      <w:numFmt w:val="bullet"/>
      <w:lvlText w:val="o"/>
      <w:lvlJc w:val="left"/>
      <w:pPr>
        <w:tabs>
          <w:tab w:val="num" w:pos="1440"/>
        </w:tabs>
        <w:ind w:left="1800" w:hanging="360"/>
      </w:pPr>
      <w:rPr>
        <w:rFonts w:ascii="Courier New" w:hAnsi="Courier New" w:cs="Courier New" w:hint="default"/>
      </w:rPr>
    </w:lvl>
    <w:lvl w:ilvl="3">
      <w:start w:val="1"/>
      <w:numFmt w:val="bullet"/>
      <w:lvlText w:val=""/>
      <w:lvlJc w:val="left"/>
      <w:pPr>
        <w:tabs>
          <w:tab w:val="num" w:pos="2160"/>
        </w:tabs>
        <w:ind w:left="2520" w:hanging="360"/>
      </w:pPr>
      <w:rPr>
        <w:rFonts w:ascii="Wingdings" w:hAnsi="Wingdings" w:hint="default"/>
      </w:rPr>
    </w:lvl>
    <w:lvl w:ilvl="4">
      <w:start w:val="1"/>
      <w:numFmt w:val="bullet"/>
      <w:lvlText w:val=""/>
      <w:lvlJc w:val="left"/>
      <w:pPr>
        <w:tabs>
          <w:tab w:val="num" w:pos="2880"/>
        </w:tabs>
        <w:ind w:left="3240" w:hanging="360"/>
      </w:pPr>
      <w:rPr>
        <w:rFonts w:ascii="Wingdings" w:hAnsi="Wingdings" w:hint="default"/>
      </w:rPr>
    </w:lvl>
    <w:lvl w:ilvl="5">
      <w:start w:val="1"/>
      <w:numFmt w:val="bullet"/>
      <w:lvlText w:val=""/>
      <w:lvlJc w:val="left"/>
      <w:pPr>
        <w:tabs>
          <w:tab w:val="num" w:pos="3600"/>
        </w:tabs>
        <w:ind w:left="3960" w:hanging="360"/>
      </w:pPr>
      <w:rPr>
        <w:rFonts w:ascii="Symbol" w:hAnsi="Symbol" w:hint="default"/>
      </w:rPr>
    </w:lvl>
    <w:lvl w:ilvl="6">
      <w:start w:val="1"/>
      <w:numFmt w:val="bullet"/>
      <w:lvlText w:val="o"/>
      <w:lvlJc w:val="left"/>
      <w:pPr>
        <w:tabs>
          <w:tab w:val="num" w:pos="4320"/>
        </w:tabs>
        <w:ind w:left="4680" w:hanging="360"/>
      </w:pPr>
      <w:rPr>
        <w:rFonts w:ascii="Courier New" w:hAnsi="Courier New" w:cs="Courier New" w:hint="default"/>
      </w:rPr>
    </w:lvl>
    <w:lvl w:ilvl="7">
      <w:start w:val="1"/>
      <w:numFmt w:val="bullet"/>
      <w:lvlText w:val=""/>
      <w:lvlJc w:val="left"/>
      <w:pPr>
        <w:tabs>
          <w:tab w:val="num" w:pos="5040"/>
        </w:tabs>
        <w:ind w:left="5400" w:hanging="360"/>
      </w:pPr>
      <w:rPr>
        <w:rFonts w:ascii="Wingdings" w:hAnsi="Wingdings" w:hint="default"/>
      </w:rPr>
    </w:lvl>
    <w:lvl w:ilvl="8">
      <w:start w:val="1"/>
      <w:numFmt w:val="bullet"/>
      <w:lvlText w:val=""/>
      <w:lvlJc w:val="left"/>
      <w:pPr>
        <w:tabs>
          <w:tab w:val="num" w:pos="5760"/>
        </w:tabs>
        <w:ind w:left="6120" w:hanging="360"/>
      </w:pPr>
      <w:rPr>
        <w:rFonts w:ascii="Wingdings" w:hAnsi="Wingdings" w:hint="default"/>
      </w:rPr>
    </w:lvl>
  </w:abstractNum>
  <w:abstractNum w:abstractNumId="1">
    <w:nsid w:val="0381266B"/>
    <w:multiLevelType w:val="hybridMultilevel"/>
    <w:tmpl w:val="795EA05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nsid w:val="062B5A45"/>
    <w:multiLevelType w:val="hybridMultilevel"/>
    <w:tmpl w:val="AE022BB0"/>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cs="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cs="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cs="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3">
    <w:nsid w:val="1BD8609E"/>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4">
    <w:nsid w:val="21014D32"/>
    <w:multiLevelType w:val="multilevel"/>
    <w:tmpl w:val="E9AABA00"/>
    <w:lvl w:ilvl="0">
      <w:start w:val="1"/>
      <w:numFmt w:val="upperLetter"/>
      <w:pStyle w:val="Appendix1"/>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5">
    <w:nsid w:val="277F76E2"/>
    <w:multiLevelType w:val="multilevel"/>
    <w:tmpl w:val="CCB6EB2C"/>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6">
    <w:nsid w:val="28E75D45"/>
    <w:multiLevelType w:val="multilevel"/>
    <w:tmpl w:val="A9582DCA"/>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7">
    <w:nsid w:val="2CB9769E"/>
    <w:multiLevelType w:val="multilevel"/>
    <w:tmpl w:val="C01EC75C"/>
    <w:lvl w:ilvl="0">
      <w:start w:val="1"/>
      <w:numFmt w:val="upperLetter"/>
      <w:pStyle w:val="Appendix2"/>
      <w:suff w:val="space"/>
      <w:lvlText w:val="Appendix %1"/>
      <w:lvlJc w:val="left"/>
      <w:pPr>
        <w:ind w:left="432" w:hanging="432"/>
      </w:pPr>
      <w:rPr>
        <w:rFonts w:ascii="Calibri" w:hAnsi="Calibri" w:hint="default"/>
        <w:b/>
        <w:bCs/>
        <w:i w:val="0"/>
        <w:iCs w:val="0"/>
        <w:sz w:val="32"/>
        <w:szCs w:val="32"/>
      </w:rPr>
    </w:lvl>
    <w:lvl w:ilvl="1">
      <w:start w:val="1"/>
      <w:numFmt w:val="decimal"/>
      <w:pStyle w:val="Appendix2"/>
      <w:suff w:val="space"/>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8">
    <w:nsid w:val="38043B85"/>
    <w:multiLevelType w:val="hybridMultilevel"/>
    <w:tmpl w:val="7996DF54"/>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45FA4256"/>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0">
    <w:nsid w:val="4E8A427B"/>
    <w:multiLevelType w:val="multilevel"/>
    <w:tmpl w:val="03B44FFE"/>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pStyle w:val="Appendix3"/>
      <w:suff w:val="space"/>
      <w:lvlText w:val="%1.%2.%3"/>
      <w:lvlJc w:val="left"/>
      <w:pPr>
        <w:ind w:left="1872" w:hanging="1872"/>
      </w:pPr>
      <w:rPr>
        <w:rFonts w:ascii="Calibri" w:hAnsi="Calibri" w:hint="default"/>
        <w:b/>
        <w:bCs/>
        <w:i w:val="0"/>
        <w:iCs w:val="0"/>
        <w:sz w:val="26"/>
        <w:szCs w:val="26"/>
      </w:rPr>
    </w:lvl>
    <w:lvl w:ilvl="3">
      <w:start w:val="1"/>
      <w:numFmt w:val="decimal"/>
      <w:pStyle w:val="Appendix4"/>
      <w:suff w:val="space"/>
      <w:lvlText w:val="%1.%2.%3.%4"/>
      <w:lvlJc w:val="left"/>
      <w:pPr>
        <w:ind w:left="2592" w:hanging="2592"/>
      </w:pPr>
      <w:rPr>
        <w:rFonts w:ascii="Calibri" w:hAnsi="Calibri" w:hint="default"/>
        <w:b/>
        <w:bCs/>
        <w:i/>
        <w:iCs/>
        <w:sz w:val="24"/>
        <w:szCs w:val="24"/>
      </w:rPr>
    </w:lvl>
    <w:lvl w:ilvl="4">
      <w:start w:val="1"/>
      <w:numFmt w:val="decimal"/>
      <w:pStyle w:val="Appendix5"/>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abstractNum w:abstractNumId="11">
    <w:nsid w:val="50BE3ED5"/>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nsid w:val="55E170C7"/>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3">
    <w:nsid w:val="6D0B097A"/>
    <w:multiLevelType w:val="multilevel"/>
    <w:tmpl w:val="C5E2E99E"/>
    <w:lvl w:ilvl="0">
      <w:start w:val="1"/>
      <w:numFmt w:val="decimal"/>
      <w:pStyle w:val="Heading1"/>
      <w:lvlText w:val="%1"/>
      <w:lvlJc w:val="left"/>
      <w:pPr>
        <w:ind w:left="432" w:hanging="432"/>
      </w:pPr>
    </w:lvl>
    <w:lvl w:ilvl="1">
      <w:start w:val="1"/>
      <w:numFmt w:val="decimal"/>
      <w:pStyle w:val="Heading2"/>
      <w:lvlText w:val="%1.%2"/>
      <w:lvlJc w:val="left"/>
      <w:pPr>
        <w:ind w:left="576" w:hanging="576"/>
      </w:pPr>
    </w:lvl>
    <w:lvl w:ilvl="2">
      <w:start w:val="1"/>
      <w:numFmt w:val="decimal"/>
      <w:pStyle w:val="Heading3"/>
      <w:lvlText w:val="%1.%2.%3"/>
      <w:lvlJc w:val="left"/>
      <w:pPr>
        <w:ind w:left="720" w:hanging="720"/>
      </w:pPr>
    </w:lvl>
    <w:lvl w:ilvl="3">
      <w:start w:val="1"/>
      <w:numFmt w:val="decimal"/>
      <w:pStyle w:val="Heading4"/>
      <w:lvlText w:val="%1.%2.%3.%4"/>
      <w:lvlJc w:val="left"/>
      <w:pPr>
        <w:ind w:left="864" w:hanging="864"/>
      </w:pPr>
    </w:lvl>
    <w:lvl w:ilvl="4">
      <w:start w:val="1"/>
      <w:numFmt w:val="decimal"/>
      <w:pStyle w:val="Heading5"/>
      <w:lvlText w:val="%1.%2.%3.%4.%5"/>
      <w:lvlJc w:val="left"/>
      <w:pPr>
        <w:ind w:left="1008" w:hanging="1008"/>
      </w:pPr>
    </w:lvl>
    <w:lvl w:ilvl="5">
      <w:start w:val="1"/>
      <w:numFmt w:val="decimal"/>
      <w:pStyle w:val="Heading6"/>
      <w:lvlText w:val="%1.%2.%3.%4.%5.%6"/>
      <w:lvlJc w:val="left"/>
      <w:pPr>
        <w:ind w:left="1152" w:hanging="1152"/>
      </w:pPr>
    </w:lvl>
    <w:lvl w:ilvl="6">
      <w:start w:val="1"/>
      <w:numFmt w:val="decimal"/>
      <w:pStyle w:val="Heading7"/>
      <w:lvlText w:val="%1.%2.%3.%4.%5.%6.%7"/>
      <w:lvlJc w:val="left"/>
      <w:pPr>
        <w:ind w:left="1296" w:hanging="1296"/>
      </w:pPr>
    </w:lvl>
    <w:lvl w:ilvl="7">
      <w:start w:val="1"/>
      <w:numFmt w:val="decimal"/>
      <w:pStyle w:val="Heading8"/>
      <w:lvlText w:val="%1.%2.%3.%4.%5.%6.%7.%8"/>
      <w:lvlJc w:val="left"/>
      <w:pPr>
        <w:ind w:left="1440" w:hanging="1440"/>
      </w:pPr>
    </w:lvl>
    <w:lvl w:ilvl="8">
      <w:start w:val="1"/>
      <w:numFmt w:val="decimal"/>
      <w:pStyle w:val="Heading9"/>
      <w:lvlText w:val="%1.%2.%3.%4.%5.%6.%7.%8.%9"/>
      <w:lvlJc w:val="left"/>
      <w:pPr>
        <w:ind w:left="1584" w:hanging="1584"/>
      </w:pPr>
    </w:lvl>
  </w:abstractNum>
  <w:abstractNum w:abstractNumId="14">
    <w:nsid w:val="6D3427E4"/>
    <w:multiLevelType w:val="multilevel"/>
    <w:tmpl w:val="0409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5">
    <w:nsid w:val="6EE75A63"/>
    <w:multiLevelType w:val="multilevel"/>
    <w:tmpl w:val="A41C37DE"/>
    <w:lvl w:ilvl="0">
      <w:start w:val="1"/>
      <w:numFmt w:val="upperRoman"/>
      <w:pStyle w:val="Preface"/>
      <w:suff w:val="space"/>
      <w:lvlText w:val="%1."/>
      <w:lvlJc w:val="left"/>
      <w:pPr>
        <w:ind w:left="432" w:hanging="432"/>
      </w:pPr>
      <w:rPr>
        <w:rFonts w:ascii="Times New Roman" w:hAnsi="Times New Roman" w:hint="default"/>
        <w:sz w:val="24"/>
        <w:szCs w:val="24"/>
      </w:rPr>
    </w:lvl>
    <w:lvl w:ilvl="1">
      <w:start w:val="1"/>
      <w:numFmt w:val="decimal"/>
      <w:suff w:val="space"/>
      <w:lvlText w:val="%1.%2."/>
      <w:lvlJc w:val="left"/>
      <w:pPr>
        <w:ind w:left="576" w:hanging="576"/>
      </w:pPr>
      <w:rPr>
        <w:rFonts w:ascii="Times New Roman" w:hAnsi="Times New Roman" w:hint="default"/>
      </w:rPr>
    </w:lvl>
    <w:lvl w:ilvl="2">
      <w:start w:val="1"/>
      <w:numFmt w:val="decimal"/>
      <w:suff w:val="space"/>
      <w:lvlText w:val="%1.%2.%3."/>
      <w:lvlJc w:val="left"/>
      <w:pPr>
        <w:ind w:left="720" w:hanging="720"/>
      </w:pPr>
      <w:rPr>
        <w:rFonts w:ascii="Times New Roman" w:hAnsi="Times New Roman" w:hint="default"/>
      </w:rPr>
    </w:lvl>
    <w:lvl w:ilvl="3">
      <w:start w:val="1"/>
      <w:numFmt w:val="decimal"/>
      <w:suff w:val="space"/>
      <w:lvlText w:val="%1.%2.%3.%4."/>
      <w:lvlJc w:val="left"/>
      <w:pPr>
        <w:ind w:left="864" w:hanging="864"/>
      </w:pPr>
      <w:rPr>
        <w:rFonts w:ascii="Times New Roman" w:hAnsi="Times New Roman" w:hint="default"/>
      </w:rPr>
    </w:lvl>
    <w:lvl w:ilvl="4">
      <w:start w:val="1"/>
      <w:numFmt w:val="decimal"/>
      <w:suff w:val="space"/>
      <w:lvlText w:val="%1.%2.%3.%4.%5."/>
      <w:lvlJc w:val="left"/>
      <w:pPr>
        <w:ind w:left="1008" w:hanging="1008"/>
      </w:pPr>
      <w:rPr>
        <w:rFonts w:ascii="Times New Roman" w:hAnsi="Times New Roman" w:hint="default"/>
      </w:rPr>
    </w:lvl>
    <w:lvl w:ilvl="5">
      <w:start w:val="1"/>
      <w:numFmt w:val="decimal"/>
      <w:suff w:val="space"/>
      <w:lvlText w:val="%1.%2.%3.%4.%5.%6."/>
      <w:lvlJc w:val="left"/>
      <w:pPr>
        <w:ind w:left="1152" w:hanging="1152"/>
      </w:pPr>
      <w:rPr>
        <w:rFonts w:ascii="Times New Roman" w:hAnsi="Times New Roman" w:hint="default"/>
      </w:rPr>
    </w:lvl>
    <w:lvl w:ilvl="6">
      <w:start w:val="1"/>
      <w:numFmt w:val="decimal"/>
      <w:suff w:val="space"/>
      <w:lvlText w:val="%1.%2.%3.%4.%5.%6.%7."/>
      <w:lvlJc w:val="left"/>
      <w:pPr>
        <w:ind w:left="1296" w:hanging="1296"/>
      </w:pPr>
      <w:rPr>
        <w:rFonts w:ascii="Times New Roman" w:hAnsi="Times New Roman" w:hint="default"/>
      </w:rPr>
    </w:lvl>
    <w:lvl w:ilvl="7">
      <w:start w:val="1"/>
      <w:numFmt w:val="decimal"/>
      <w:suff w:val="space"/>
      <w:lvlText w:val="%1.%2.%3.%4.%5.%6.%7.%8."/>
      <w:lvlJc w:val="left"/>
      <w:pPr>
        <w:ind w:left="1440" w:hanging="1440"/>
      </w:pPr>
      <w:rPr>
        <w:rFonts w:ascii="Times New Roman" w:hAnsi="Times New Roman" w:hint="default"/>
      </w:rPr>
    </w:lvl>
    <w:lvl w:ilvl="8">
      <w:start w:val="1"/>
      <w:numFmt w:val="decimal"/>
      <w:suff w:val="space"/>
      <w:lvlText w:val="%1.%2.%3.%4.%5.%6.%7.%8.%9."/>
      <w:lvlJc w:val="left"/>
      <w:pPr>
        <w:ind w:left="1584" w:hanging="1584"/>
      </w:pPr>
      <w:rPr>
        <w:rFonts w:ascii="Times New Roman" w:hAnsi="Times New Roman" w:hint="default"/>
      </w:rPr>
    </w:lvl>
  </w:abstractNum>
  <w:abstractNum w:abstractNumId="16">
    <w:nsid w:val="781D4272"/>
    <w:multiLevelType w:val="multilevel"/>
    <w:tmpl w:val="ABBAB398"/>
    <w:lvl w:ilvl="0">
      <w:start w:val="1"/>
      <w:numFmt w:val="upperLetter"/>
      <w:suff w:val="space"/>
      <w:lvlText w:val="Appendix %1"/>
      <w:lvlJc w:val="left"/>
      <w:pPr>
        <w:ind w:left="432" w:hanging="432"/>
      </w:pPr>
      <w:rPr>
        <w:rFonts w:ascii="Calibri" w:hAnsi="Calibri" w:hint="default"/>
        <w:b/>
        <w:bCs/>
        <w:i w:val="0"/>
        <w:iCs w:val="0"/>
        <w:sz w:val="32"/>
        <w:szCs w:val="32"/>
      </w:rPr>
    </w:lvl>
    <w:lvl w:ilvl="1">
      <w:start w:val="1"/>
      <w:numFmt w:val="decimal"/>
      <w:lvlText w:val="%1.%2"/>
      <w:lvlJc w:val="left"/>
      <w:pPr>
        <w:ind w:left="1152" w:hanging="1152"/>
      </w:pPr>
      <w:rPr>
        <w:rFonts w:ascii="Calibri" w:hAnsi="Calibri" w:hint="default"/>
        <w:b/>
        <w:bCs/>
        <w:i/>
        <w:iCs/>
        <w:sz w:val="28"/>
        <w:szCs w:val="28"/>
      </w:rPr>
    </w:lvl>
    <w:lvl w:ilvl="2">
      <w:start w:val="1"/>
      <w:numFmt w:val="decimal"/>
      <w:suff w:val="space"/>
      <w:lvlText w:val="%1.%2.%3"/>
      <w:lvlJc w:val="left"/>
      <w:pPr>
        <w:ind w:left="1872" w:hanging="1872"/>
      </w:pPr>
      <w:rPr>
        <w:rFonts w:ascii="Calibri" w:hAnsi="Calibri" w:hint="default"/>
        <w:b/>
        <w:bCs/>
        <w:i w:val="0"/>
        <w:iCs w:val="0"/>
        <w:sz w:val="26"/>
        <w:szCs w:val="26"/>
      </w:rPr>
    </w:lvl>
    <w:lvl w:ilvl="3">
      <w:start w:val="1"/>
      <w:numFmt w:val="decimal"/>
      <w:suff w:val="space"/>
      <w:lvlText w:val="%1.%2.%3.%4"/>
      <w:lvlJc w:val="left"/>
      <w:pPr>
        <w:ind w:left="2592" w:hanging="2592"/>
      </w:pPr>
      <w:rPr>
        <w:rFonts w:ascii="Calibri" w:hAnsi="Calibri" w:hint="default"/>
        <w:b/>
        <w:bCs/>
        <w:i/>
        <w:iCs/>
        <w:sz w:val="24"/>
        <w:szCs w:val="24"/>
      </w:rPr>
    </w:lvl>
    <w:lvl w:ilvl="4">
      <w:start w:val="1"/>
      <w:numFmt w:val="decimal"/>
      <w:suff w:val="space"/>
      <w:lvlText w:val="%1.%2.%3.%4.%5"/>
      <w:lvlJc w:val="left"/>
      <w:pPr>
        <w:ind w:left="3311" w:hanging="3311"/>
      </w:pPr>
      <w:rPr>
        <w:rFonts w:ascii="Calibri" w:hAnsi="Calibri" w:hint="default"/>
        <w:b/>
        <w:bCs/>
        <w:i w:val="0"/>
        <w:iCs w:val="0"/>
        <w:sz w:val="22"/>
        <w:szCs w:val="22"/>
      </w:rPr>
    </w:lvl>
    <w:lvl w:ilvl="5">
      <w:start w:val="1"/>
      <w:numFmt w:val="lowerLetter"/>
      <w:lvlText w:val="(%6)"/>
      <w:lvlJc w:val="left"/>
      <w:pPr>
        <w:ind w:left="4032" w:firstLine="0"/>
      </w:pPr>
      <w:rPr>
        <w:rFonts w:hint="default"/>
      </w:rPr>
    </w:lvl>
    <w:lvl w:ilvl="6">
      <w:start w:val="1"/>
      <w:numFmt w:val="lowerRoman"/>
      <w:lvlText w:val="(%7)"/>
      <w:lvlJc w:val="left"/>
      <w:pPr>
        <w:ind w:left="4752" w:firstLine="0"/>
      </w:pPr>
      <w:rPr>
        <w:rFonts w:hint="default"/>
      </w:rPr>
    </w:lvl>
    <w:lvl w:ilvl="7">
      <w:start w:val="1"/>
      <w:numFmt w:val="lowerLetter"/>
      <w:lvlText w:val="(%8)"/>
      <w:lvlJc w:val="left"/>
      <w:pPr>
        <w:ind w:left="5472" w:firstLine="0"/>
      </w:pPr>
      <w:rPr>
        <w:rFonts w:hint="default"/>
      </w:rPr>
    </w:lvl>
    <w:lvl w:ilvl="8">
      <w:start w:val="1"/>
      <w:numFmt w:val="lowerRoman"/>
      <w:lvlText w:val="(%9)"/>
      <w:lvlJc w:val="left"/>
      <w:pPr>
        <w:ind w:left="6192" w:firstLine="0"/>
      </w:pPr>
      <w:rPr>
        <w:rFonts w:hint="default"/>
      </w:rPr>
    </w:lvl>
  </w:abstractNum>
  <w:num w:numId="1">
    <w:abstractNumId w:val="15"/>
  </w:num>
  <w:num w:numId="2">
    <w:abstractNumId w:val="8"/>
  </w:num>
  <w:num w:numId="3">
    <w:abstractNumId w:val="5"/>
  </w:num>
  <w:num w:numId="4">
    <w:abstractNumId w:val="5"/>
  </w:num>
  <w:num w:numId="5">
    <w:abstractNumId w:val="7"/>
  </w:num>
  <w:num w:numId="6">
    <w:abstractNumId w:val="9"/>
  </w:num>
  <w:num w:numId="7">
    <w:abstractNumId w:val="12"/>
  </w:num>
  <w:num w:numId="8">
    <w:abstractNumId w:val="3"/>
  </w:num>
  <w:num w:numId="9">
    <w:abstractNumId w:val="14"/>
  </w:num>
  <w:num w:numId="10">
    <w:abstractNumId w:val="11"/>
  </w:num>
  <w:num w:numId="11">
    <w:abstractNumId w:val="6"/>
  </w:num>
  <w:num w:numId="12">
    <w:abstractNumId w:val="10"/>
  </w:num>
  <w:num w:numId="13">
    <w:abstractNumId w:val="0"/>
  </w:num>
  <w:num w:numId="14">
    <w:abstractNumId w:val="4"/>
  </w:num>
  <w:num w:numId="15">
    <w:abstractNumId w:val="13"/>
  </w:num>
  <w:num w:numId="16">
    <w:abstractNumId w:val="16"/>
  </w:num>
  <w:num w:numId="17">
    <w:abstractNumId w:val="1"/>
  </w:num>
  <w:num w:numId="18">
    <w:abstractNumId w:val="13"/>
  </w:num>
  <w:num w:numId="19">
    <w:abstractNumId w:val="13"/>
  </w:num>
  <w:num w:numId="20">
    <w:abstractNumId w:val="2"/>
  </w:num>
  <w:num w:numId="21">
    <w:abstractNumId w:val="13"/>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embedSystemFonts/>
  <w:stylePaneSortMethod w:val="0000"/>
  <w:defaultTabStop w:val="720"/>
  <w:drawingGridHorizontalSpacing w:val="360"/>
  <w:drawingGridVerticalSpacing w:val="360"/>
  <w:displayHorizontalDrawingGridEvery w:val="0"/>
  <w:displayVerticalDrawingGridEvery w:val="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1843A0"/>
    <w:rsid w:val="000117CD"/>
    <w:rsid w:val="0003370E"/>
    <w:rsid w:val="00042087"/>
    <w:rsid w:val="000536BE"/>
    <w:rsid w:val="0008407E"/>
    <w:rsid w:val="000B688C"/>
    <w:rsid w:val="000D7043"/>
    <w:rsid w:val="001346E6"/>
    <w:rsid w:val="0015369C"/>
    <w:rsid w:val="00155DEE"/>
    <w:rsid w:val="00172AA4"/>
    <w:rsid w:val="00177BEF"/>
    <w:rsid w:val="001843A0"/>
    <w:rsid w:val="00197609"/>
    <w:rsid w:val="001B7332"/>
    <w:rsid w:val="00222608"/>
    <w:rsid w:val="0022348D"/>
    <w:rsid w:val="00225638"/>
    <w:rsid w:val="00226D76"/>
    <w:rsid w:val="00251252"/>
    <w:rsid w:val="00263188"/>
    <w:rsid w:val="00273DCD"/>
    <w:rsid w:val="00283B29"/>
    <w:rsid w:val="00285CB4"/>
    <w:rsid w:val="0028610D"/>
    <w:rsid w:val="002A07B6"/>
    <w:rsid w:val="002C1144"/>
    <w:rsid w:val="002D1E7B"/>
    <w:rsid w:val="00307721"/>
    <w:rsid w:val="00373E97"/>
    <w:rsid w:val="0037408F"/>
    <w:rsid w:val="00390135"/>
    <w:rsid w:val="003A1241"/>
    <w:rsid w:val="003B566B"/>
    <w:rsid w:val="003E1F63"/>
    <w:rsid w:val="004031CB"/>
    <w:rsid w:val="00437E91"/>
    <w:rsid w:val="00492FDC"/>
    <w:rsid w:val="004C4219"/>
    <w:rsid w:val="004D2F8D"/>
    <w:rsid w:val="00507E5F"/>
    <w:rsid w:val="00522F56"/>
    <w:rsid w:val="005264DC"/>
    <w:rsid w:val="005460CF"/>
    <w:rsid w:val="0055345F"/>
    <w:rsid w:val="0057726E"/>
    <w:rsid w:val="005B2E5A"/>
    <w:rsid w:val="005C2F57"/>
    <w:rsid w:val="005E409F"/>
    <w:rsid w:val="005E7114"/>
    <w:rsid w:val="00606C25"/>
    <w:rsid w:val="00652977"/>
    <w:rsid w:val="00654859"/>
    <w:rsid w:val="006805A8"/>
    <w:rsid w:val="00683401"/>
    <w:rsid w:val="0068557A"/>
    <w:rsid w:val="006B3025"/>
    <w:rsid w:val="006B52BC"/>
    <w:rsid w:val="006F1515"/>
    <w:rsid w:val="006F2D38"/>
    <w:rsid w:val="00700495"/>
    <w:rsid w:val="007246D8"/>
    <w:rsid w:val="00744A5F"/>
    <w:rsid w:val="0074527C"/>
    <w:rsid w:val="007472ED"/>
    <w:rsid w:val="00776567"/>
    <w:rsid w:val="00783C56"/>
    <w:rsid w:val="007850F0"/>
    <w:rsid w:val="00794256"/>
    <w:rsid w:val="007A1F6F"/>
    <w:rsid w:val="007E118E"/>
    <w:rsid w:val="00800CB1"/>
    <w:rsid w:val="008253CE"/>
    <w:rsid w:val="00840DD0"/>
    <w:rsid w:val="0084407A"/>
    <w:rsid w:val="00845A0D"/>
    <w:rsid w:val="008460E3"/>
    <w:rsid w:val="00872F8D"/>
    <w:rsid w:val="00882C17"/>
    <w:rsid w:val="008B69BD"/>
    <w:rsid w:val="008C71B4"/>
    <w:rsid w:val="008C7FA4"/>
    <w:rsid w:val="008F4014"/>
    <w:rsid w:val="00906598"/>
    <w:rsid w:val="00956B9A"/>
    <w:rsid w:val="009609DF"/>
    <w:rsid w:val="0098234C"/>
    <w:rsid w:val="00990B92"/>
    <w:rsid w:val="009D30B6"/>
    <w:rsid w:val="00A01318"/>
    <w:rsid w:val="00A01DA7"/>
    <w:rsid w:val="00A603C7"/>
    <w:rsid w:val="00A658C0"/>
    <w:rsid w:val="00A86AEB"/>
    <w:rsid w:val="00AF092B"/>
    <w:rsid w:val="00AF539D"/>
    <w:rsid w:val="00B40EEF"/>
    <w:rsid w:val="00B5540E"/>
    <w:rsid w:val="00B7481D"/>
    <w:rsid w:val="00B96D41"/>
    <w:rsid w:val="00BB6B04"/>
    <w:rsid w:val="00BC2BBD"/>
    <w:rsid w:val="00BD6700"/>
    <w:rsid w:val="00BE23AF"/>
    <w:rsid w:val="00C0033A"/>
    <w:rsid w:val="00C14FFC"/>
    <w:rsid w:val="00C262F4"/>
    <w:rsid w:val="00C35472"/>
    <w:rsid w:val="00C37018"/>
    <w:rsid w:val="00C46A1C"/>
    <w:rsid w:val="00C5609F"/>
    <w:rsid w:val="00C6571F"/>
    <w:rsid w:val="00C73A07"/>
    <w:rsid w:val="00C81ECC"/>
    <w:rsid w:val="00C92C05"/>
    <w:rsid w:val="00CC1306"/>
    <w:rsid w:val="00CD5E0E"/>
    <w:rsid w:val="00D02BA5"/>
    <w:rsid w:val="00D406DE"/>
    <w:rsid w:val="00D443AE"/>
    <w:rsid w:val="00D44E03"/>
    <w:rsid w:val="00D539E1"/>
    <w:rsid w:val="00D71DA1"/>
    <w:rsid w:val="00DA1457"/>
    <w:rsid w:val="00DA7C4E"/>
    <w:rsid w:val="00E434B6"/>
    <w:rsid w:val="00E54839"/>
    <w:rsid w:val="00E76A05"/>
    <w:rsid w:val="00E94266"/>
    <w:rsid w:val="00E97594"/>
    <w:rsid w:val="00E97BE7"/>
    <w:rsid w:val="00EE20D1"/>
    <w:rsid w:val="00EE633E"/>
    <w:rsid w:val="00F15D91"/>
    <w:rsid w:val="00F260AE"/>
    <w:rsid w:val="00F50180"/>
    <w:rsid w:val="00F50FDC"/>
    <w:rsid w:val="00F56FA5"/>
    <w:rsid w:val="00F70150"/>
    <w:rsid w:val="00F75DEE"/>
    <w:rsid w:val="00F830DC"/>
    <w:rsid w:val="00F94A11"/>
    <w:rsid w:val="00FB269A"/>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doNotAutoCompressPictures/>
  <w:shapeDefaults>
    <o:shapedefaults v:ext="edit" spidmax="2050"/>
    <o:shapelayout v:ext="edit">
      <o:idmap v:ext="edit" data="1"/>
    </o:shapelayout>
  </w:shapeDefaults>
  <w:decimalSymbol w:val="."/>
  <w:listSeparator w:val=","/>
  <w14:docId w14:val="25C73E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197609"/>
    <w:pPr>
      <w:ind w:left="720"/>
      <w:contextualSpacing/>
    </w:pPr>
  </w:style>
  <w:style w:type="paragraph" w:styleId="FootnoteText">
    <w:name w:val="footnote text"/>
    <w:basedOn w:val="Normal"/>
    <w:link w:val="FootnoteTextChar"/>
    <w:rsid w:val="002A07B6"/>
    <w:pPr>
      <w:spacing w:before="0" w:after="0"/>
    </w:pPr>
    <w:rPr>
      <w:sz w:val="20"/>
    </w:rPr>
  </w:style>
  <w:style w:type="character" w:customStyle="1" w:styleId="FootnoteTextChar">
    <w:name w:val="Footnote Text Char"/>
    <w:basedOn w:val="DefaultParagraphFont"/>
    <w:link w:val="FootnoteText"/>
    <w:rsid w:val="002A07B6"/>
    <w:rPr>
      <w:rFonts w:ascii="Times New Roman" w:eastAsia="Times New Roman" w:hAnsi="Times New Roman"/>
      <w:lang w:val="en-GB" w:eastAsia="fr-FR"/>
    </w:rPr>
  </w:style>
  <w:style w:type="character" w:styleId="FootnoteReference">
    <w:name w:val="footnote reference"/>
    <w:basedOn w:val="DefaultParagraphFont"/>
    <w:uiPriority w:val="99"/>
    <w:rsid w:val="002A07B6"/>
    <w:rPr>
      <w:vertAlign w:val="superscript"/>
    </w:rPr>
  </w:style>
  <w:style w:type="character" w:customStyle="1" w:styleId="apple-style-span">
    <w:name w:val="apple-style-span"/>
    <w:basedOn w:val="DefaultParagraphFont"/>
    <w:rsid w:val="00776567"/>
  </w:style>
  <w:style w:type="character" w:customStyle="1" w:styleId="apple-converted-space">
    <w:name w:val="apple-converted-space"/>
    <w:basedOn w:val="DefaultParagraphFont"/>
    <w:rsid w:val="00776567"/>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mbria" w:eastAsia="Cambria" w:hAnsi="Cambria" w:cs="Times New Roman"/>
        <w:lang w:val="en-US" w:eastAsia="en-US" w:bidi="ar-SA"/>
      </w:rPr>
    </w:rPrDefault>
    <w:pPrDefault/>
  </w:docDefaults>
  <w:latentStyles w:defLockedState="0" w:defUIPriority="0" w:defSemiHidden="0" w:defUnhideWhenUsed="0" w:defQFormat="0" w:count="2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toc 1" w:uiPriority="39"/>
    <w:lsdException w:name="toc 2" w:uiPriority="39"/>
    <w:lsdException w:name="toc 3" w:uiPriority="39"/>
    <w:lsdException w:name="caption" w:uiPriority="99" w:qFormat="1"/>
    <w:lsdException w:name="footnote reference" w:uiPriority="99"/>
    <w:lsdException w:name="Title" w:qFormat="1"/>
    <w:lsdException w:name="Subtitle" w:qFormat="1"/>
    <w:lsdException w:name="Hyperlink" w:uiPriority="99"/>
    <w:lsdException w:name="Strong" w:qFormat="1"/>
    <w:lsdException w:name="Emphasis" w:qFormat="1"/>
    <w:lsdException w:name="Colorful List" w:qFormat="1"/>
    <w:lsdException w:name="Colorful Grid" w:qFormat="1"/>
    <w:lsdException w:name="Light Shading Accent 1" w:qFormat="1"/>
    <w:lsdException w:name="Medium List 1 Accent 6" w:qFormat="1"/>
    <w:lsdException w:name="Medium List 2 Accent 6" w:qFormat="1"/>
    <w:lsdException w:name="Medium Grid 1 Accent 6" w:qFormat="1"/>
    <w:lsdException w:name="Medium Grid 2 Accent 6" w:qFormat="1"/>
    <w:lsdException w:name="Medium Grid 3 Accent 6" w:qFormat="1"/>
    <w:lsdException w:name="Colorful Shading Accent 6" w:semiHidden="1" w:unhideWhenUsed="1" w:qFormat="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qFormat/>
    <w:rsid w:val="00894E68"/>
    <w:pPr>
      <w:suppressAutoHyphens/>
      <w:spacing w:before="40" w:after="40"/>
      <w:jc w:val="both"/>
    </w:pPr>
    <w:rPr>
      <w:rFonts w:ascii="Times New Roman" w:eastAsia="Times New Roman" w:hAnsi="Times New Roman"/>
      <w:sz w:val="22"/>
      <w:lang w:val="en-GB" w:eastAsia="fr-FR"/>
    </w:rPr>
  </w:style>
  <w:style w:type="paragraph" w:styleId="Heading1">
    <w:name w:val="heading 1"/>
    <w:basedOn w:val="Normal"/>
    <w:next w:val="Normal"/>
    <w:link w:val="Heading1Char"/>
    <w:qFormat/>
    <w:rsid w:val="00155DEE"/>
    <w:pPr>
      <w:keepNext/>
      <w:pageBreakBefore/>
      <w:numPr>
        <w:numId w:val="15"/>
      </w:numPr>
      <w:spacing w:before="240" w:after="60"/>
      <w:jc w:val="left"/>
      <w:outlineLvl w:val="0"/>
    </w:pPr>
    <w:rPr>
      <w:rFonts w:ascii="Calibri" w:hAnsi="Calibri"/>
      <w:b/>
      <w:bCs/>
      <w:caps/>
      <w:kern w:val="32"/>
      <w:sz w:val="32"/>
      <w:szCs w:val="32"/>
    </w:rPr>
  </w:style>
  <w:style w:type="paragraph" w:styleId="Heading2">
    <w:name w:val="heading 2"/>
    <w:basedOn w:val="Normal"/>
    <w:next w:val="Normal"/>
    <w:link w:val="Heading2Char"/>
    <w:qFormat/>
    <w:rsid w:val="00155DEE"/>
    <w:pPr>
      <w:keepNext/>
      <w:numPr>
        <w:ilvl w:val="1"/>
        <w:numId w:val="15"/>
      </w:numPr>
      <w:spacing w:before="240" w:after="60"/>
      <w:jc w:val="left"/>
      <w:outlineLvl w:val="1"/>
    </w:pPr>
    <w:rPr>
      <w:rFonts w:ascii="Calibri" w:hAnsi="Calibri"/>
      <w:b/>
      <w:bCs/>
      <w:i/>
      <w:iCs/>
      <w:sz w:val="28"/>
      <w:szCs w:val="28"/>
    </w:rPr>
  </w:style>
  <w:style w:type="paragraph" w:styleId="Heading3">
    <w:name w:val="heading 3"/>
    <w:basedOn w:val="Normal"/>
    <w:next w:val="Normal"/>
    <w:link w:val="Heading3Char"/>
    <w:qFormat/>
    <w:rsid w:val="00155DEE"/>
    <w:pPr>
      <w:keepNext/>
      <w:numPr>
        <w:ilvl w:val="2"/>
        <w:numId w:val="15"/>
      </w:numPr>
      <w:spacing w:before="240" w:after="60"/>
      <w:jc w:val="left"/>
      <w:outlineLvl w:val="2"/>
    </w:pPr>
    <w:rPr>
      <w:rFonts w:ascii="Calibri" w:hAnsi="Calibri"/>
      <w:b/>
      <w:bCs/>
      <w:sz w:val="26"/>
      <w:szCs w:val="26"/>
    </w:rPr>
  </w:style>
  <w:style w:type="paragraph" w:styleId="Heading4">
    <w:name w:val="heading 4"/>
    <w:basedOn w:val="Normal"/>
    <w:next w:val="Normal"/>
    <w:link w:val="Heading4Char"/>
    <w:autoRedefine/>
    <w:qFormat/>
    <w:rsid w:val="00155DEE"/>
    <w:pPr>
      <w:keepNext/>
      <w:numPr>
        <w:ilvl w:val="3"/>
        <w:numId w:val="15"/>
      </w:numPr>
      <w:spacing w:before="240" w:after="60"/>
      <w:jc w:val="left"/>
      <w:outlineLvl w:val="3"/>
    </w:pPr>
    <w:rPr>
      <w:rFonts w:ascii="Calibri" w:hAnsi="Calibri"/>
      <w:b/>
      <w:bCs/>
      <w:i/>
      <w:sz w:val="24"/>
      <w:szCs w:val="28"/>
    </w:rPr>
  </w:style>
  <w:style w:type="paragraph" w:styleId="Heading5">
    <w:name w:val="heading 5"/>
    <w:basedOn w:val="Normal"/>
    <w:next w:val="Normal"/>
    <w:link w:val="Heading5Char"/>
    <w:autoRedefine/>
    <w:qFormat/>
    <w:rsid w:val="00155DEE"/>
    <w:pPr>
      <w:keepNext/>
      <w:numPr>
        <w:ilvl w:val="4"/>
        <w:numId w:val="15"/>
      </w:numPr>
      <w:spacing w:before="240" w:after="60"/>
      <w:jc w:val="left"/>
      <w:outlineLvl w:val="4"/>
    </w:pPr>
    <w:rPr>
      <w:rFonts w:ascii="Calibri" w:hAnsi="Calibri"/>
      <w:b/>
      <w:bCs/>
      <w:iCs/>
      <w:szCs w:val="26"/>
    </w:rPr>
  </w:style>
  <w:style w:type="paragraph" w:styleId="Heading6">
    <w:name w:val="heading 6"/>
    <w:basedOn w:val="Normal"/>
    <w:next w:val="Normal"/>
    <w:link w:val="Heading6Char"/>
    <w:qFormat/>
    <w:rsid w:val="00155DEE"/>
    <w:pPr>
      <w:numPr>
        <w:ilvl w:val="5"/>
        <w:numId w:val="15"/>
      </w:numPr>
      <w:spacing w:before="240" w:after="60"/>
      <w:outlineLvl w:val="5"/>
    </w:pPr>
    <w:rPr>
      <w:rFonts w:ascii="Cambria" w:hAnsi="Cambria"/>
      <w:b/>
      <w:bCs/>
      <w:szCs w:val="22"/>
    </w:rPr>
  </w:style>
  <w:style w:type="paragraph" w:styleId="Heading7">
    <w:name w:val="heading 7"/>
    <w:basedOn w:val="Normal"/>
    <w:next w:val="Normal"/>
    <w:link w:val="Heading7Char"/>
    <w:qFormat/>
    <w:rsid w:val="00155DEE"/>
    <w:pPr>
      <w:numPr>
        <w:ilvl w:val="6"/>
        <w:numId w:val="15"/>
      </w:numPr>
      <w:spacing w:before="240" w:after="60"/>
      <w:outlineLvl w:val="6"/>
    </w:pPr>
    <w:rPr>
      <w:rFonts w:ascii="Cambria" w:hAnsi="Cambria"/>
      <w:sz w:val="24"/>
      <w:szCs w:val="24"/>
    </w:rPr>
  </w:style>
  <w:style w:type="paragraph" w:styleId="Heading8">
    <w:name w:val="heading 8"/>
    <w:basedOn w:val="Normal"/>
    <w:next w:val="Normal"/>
    <w:link w:val="Heading8Char"/>
    <w:qFormat/>
    <w:rsid w:val="00155DEE"/>
    <w:pPr>
      <w:numPr>
        <w:ilvl w:val="7"/>
        <w:numId w:val="15"/>
      </w:numPr>
      <w:spacing w:before="240" w:after="60"/>
      <w:outlineLvl w:val="7"/>
    </w:pPr>
    <w:rPr>
      <w:rFonts w:ascii="Cambria" w:hAnsi="Cambria"/>
      <w:i/>
      <w:iCs/>
      <w:sz w:val="24"/>
      <w:szCs w:val="24"/>
    </w:rPr>
  </w:style>
  <w:style w:type="paragraph" w:styleId="Heading9">
    <w:name w:val="heading 9"/>
    <w:basedOn w:val="Normal"/>
    <w:next w:val="Normal"/>
    <w:link w:val="Heading9Char"/>
    <w:qFormat/>
    <w:rsid w:val="00155DEE"/>
    <w:pPr>
      <w:numPr>
        <w:ilvl w:val="8"/>
        <w:numId w:val="15"/>
      </w:numPr>
      <w:spacing w:before="240" w:after="60"/>
      <w:outlineLvl w:val="8"/>
    </w:pPr>
    <w:rPr>
      <w:rFonts w:ascii="Calibri" w:hAnsi="Calibri"/>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894E68"/>
    <w:pPr>
      <w:tabs>
        <w:tab w:val="center" w:pos="4320"/>
        <w:tab w:val="right" w:pos="8640"/>
      </w:tabs>
    </w:pPr>
  </w:style>
  <w:style w:type="character" w:customStyle="1" w:styleId="HeaderChar">
    <w:name w:val="Header Char"/>
    <w:basedOn w:val="DefaultParagraphFont"/>
    <w:link w:val="Header"/>
    <w:uiPriority w:val="99"/>
    <w:semiHidden/>
    <w:rsid w:val="00894E68"/>
  </w:style>
  <w:style w:type="paragraph" w:styleId="Footer">
    <w:name w:val="footer"/>
    <w:basedOn w:val="Normal"/>
    <w:link w:val="FooterChar"/>
    <w:uiPriority w:val="99"/>
    <w:unhideWhenUsed/>
    <w:rsid w:val="00894E68"/>
    <w:pPr>
      <w:tabs>
        <w:tab w:val="center" w:pos="4320"/>
        <w:tab w:val="right" w:pos="8640"/>
      </w:tabs>
    </w:pPr>
  </w:style>
  <w:style w:type="character" w:customStyle="1" w:styleId="FooterChar">
    <w:name w:val="Footer Char"/>
    <w:basedOn w:val="DefaultParagraphFont"/>
    <w:link w:val="Footer"/>
    <w:uiPriority w:val="99"/>
    <w:rsid w:val="00894E68"/>
  </w:style>
  <w:style w:type="paragraph" w:customStyle="1" w:styleId="DocTitle">
    <w:name w:val="DocTitle"/>
    <w:basedOn w:val="Normal"/>
    <w:uiPriority w:val="99"/>
    <w:rsid w:val="00A15EFC"/>
    <w:pPr>
      <w:tabs>
        <w:tab w:val="left" w:pos="431"/>
        <w:tab w:val="left" w:pos="573"/>
      </w:tabs>
      <w:spacing w:line="240" w:lineRule="atLeast"/>
      <w:jc w:val="center"/>
    </w:pPr>
    <w:rPr>
      <w:rFonts w:ascii="Arial" w:hAnsi="Arial"/>
      <w:b/>
      <w:smallCaps/>
      <w:color w:val="808080"/>
      <w:spacing w:val="80"/>
      <w:sz w:val="44"/>
    </w:rPr>
  </w:style>
  <w:style w:type="paragraph" w:styleId="CommentText">
    <w:name w:val="annotation text"/>
    <w:basedOn w:val="Normal"/>
    <w:link w:val="CommentTextChar"/>
    <w:uiPriority w:val="99"/>
    <w:rsid w:val="00A15EFC"/>
    <w:pPr>
      <w:spacing w:after="120"/>
    </w:pPr>
    <w:rPr>
      <w:sz w:val="16"/>
      <w:lang w:val="en-US"/>
    </w:rPr>
  </w:style>
  <w:style w:type="character" w:customStyle="1" w:styleId="CommentTextChar">
    <w:name w:val="Comment Text Char"/>
    <w:link w:val="CommentText"/>
    <w:uiPriority w:val="99"/>
    <w:rsid w:val="00A15EFC"/>
    <w:rPr>
      <w:rFonts w:ascii="Times New Roman" w:eastAsia="Times New Roman" w:hAnsi="Times New Roman"/>
      <w:sz w:val="16"/>
      <w:lang w:eastAsia="fr-FR"/>
    </w:rPr>
  </w:style>
  <w:style w:type="character" w:styleId="CommentReference">
    <w:name w:val="annotation reference"/>
    <w:uiPriority w:val="99"/>
    <w:rsid w:val="00A15EFC"/>
    <w:rPr>
      <w:rFonts w:cs="Times New Roman"/>
      <w:sz w:val="16"/>
      <w:szCs w:val="16"/>
    </w:rPr>
  </w:style>
  <w:style w:type="paragraph" w:customStyle="1" w:styleId="ColorfulList-Accent11">
    <w:name w:val="Colorful List - Accent 11"/>
    <w:basedOn w:val="Normal"/>
    <w:uiPriority w:val="72"/>
    <w:rsid w:val="00A15EFC"/>
    <w:pPr>
      <w:ind w:left="720"/>
      <w:contextualSpacing/>
    </w:pPr>
  </w:style>
  <w:style w:type="paragraph" w:styleId="BalloonText">
    <w:name w:val="Balloon Text"/>
    <w:basedOn w:val="Normal"/>
    <w:link w:val="BalloonTextChar"/>
    <w:rsid w:val="00A15EFC"/>
    <w:pPr>
      <w:spacing w:before="0" w:after="0"/>
    </w:pPr>
    <w:rPr>
      <w:rFonts w:ascii="Lucida Grande" w:hAnsi="Lucida Grande"/>
      <w:sz w:val="18"/>
      <w:szCs w:val="18"/>
    </w:rPr>
  </w:style>
  <w:style w:type="character" w:customStyle="1" w:styleId="DocId">
    <w:name w:val="DocId"/>
    <w:uiPriority w:val="99"/>
    <w:rsid w:val="00A15EFC"/>
    <w:rPr>
      <w:rFonts w:cs="Times New Roman"/>
    </w:rPr>
  </w:style>
  <w:style w:type="paragraph" w:customStyle="1" w:styleId="DocDate">
    <w:name w:val="DocDate"/>
    <w:basedOn w:val="Normal"/>
    <w:rsid w:val="00A15EFC"/>
    <w:pPr>
      <w:spacing w:before="120" w:after="120"/>
    </w:pPr>
    <w:rPr>
      <w:rFonts w:ascii="Arial" w:hAnsi="Arial"/>
      <w:b/>
      <w:noProof/>
    </w:rPr>
  </w:style>
  <w:style w:type="character" w:customStyle="1" w:styleId="BalloonTextChar">
    <w:name w:val="Balloon Text Char"/>
    <w:link w:val="BalloonText"/>
    <w:rsid w:val="00A15EFC"/>
    <w:rPr>
      <w:rFonts w:ascii="Lucida Grande" w:eastAsia="Times New Roman" w:hAnsi="Lucida Grande"/>
      <w:sz w:val="18"/>
      <w:szCs w:val="18"/>
      <w:lang w:val="en-GB" w:eastAsia="fr-FR"/>
    </w:rPr>
  </w:style>
  <w:style w:type="character" w:styleId="Hyperlink">
    <w:name w:val="Hyperlink"/>
    <w:uiPriority w:val="99"/>
    <w:rsid w:val="00A15EFC"/>
    <w:rPr>
      <w:rFonts w:cs="Times New Roman"/>
      <w:color w:val="0000FF"/>
      <w:u w:val="single"/>
    </w:rPr>
  </w:style>
  <w:style w:type="paragraph" w:customStyle="1" w:styleId="Preface">
    <w:name w:val="Preface"/>
    <w:basedOn w:val="Normal"/>
    <w:next w:val="Normal"/>
    <w:qFormat/>
    <w:rsid w:val="00155DEE"/>
    <w:pPr>
      <w:numPr>
        <w:numId w:val="1"/>
      </w:numPr>
      <w:spacing w:before="120"/>
    </w:pPr>
    <w:rPr>
      <w:b/>
      <w:caps/>
      <w:sz w:val="24"/>
    </w:rPr>
  </w:style>
  <w:style w:type="character" w:customStyle="1" w:styleId="Heading1Char">
    <w:name w:val="Heading 1 Char"/>
    <w:link w:val="Heading1"/>
    <w:rsid w:val="00155DEE"/>
    <w:rPr>
      <w:rFonts w:ascii="Calibri" w:eastAsia="Times New Roman" w:hAnsi="Calibri"/>
      <w:b/>
      <w:bCs/>
      <w:caps/>
      <w:kern w:val="32"/>
      <w:sz w:val="32"/>
      <w:szCs w:val="32"/>
      <w:lang w:val="en-GB" w:eastAsia="fr-FR"/>
    </w:rPr>
  </w:style>
  <w:style w:type="paragraph" w:styleId="Caption">
    <w:name w:val="caption"/>
    <w:basedOn w:val="Normal"/>
    <w:next w:val="Normal"/>
    <w:uiPriority w:val="99"/>
    <w:qFormat/>
    <w:rsid w:val="0031291C"/>
    <w:pPr>
      <w:spacing w:before="120" w:after="120"/>
    </w:pPr>
    <w:rPr>
      <w:b/>
    </w:rPr>
  </w:style>
  <w:style w:type="character" w:customStyle="1" w:styleId="Heading2Char">
    <w:name w:val="Heading 2 Char"/>
    <w:link w:val="Heading2"/>
    <w:rsid w:val="00155DEE"/>
    <w:rPr>
      <w:rFonts w:ascii="Calibri" w:eastAsia="Times New Roman" w:hAnsi="Calibri"/>
      <w:b/>
      <w:bCs/>
      <w:i/>
      <w:iCs/>
      <w:sz w:val="28"/>
      <w:szCs w:val="28"/>
      <w:lang w:val="en-GB" w:eastAsia="fr-FR"/>
    </w:rPr>
  </w:style>
  <w:style w:type="character" w:customStyle="1" w:styleId="Heading3Char">
    <w:name w:val="Heading 3 Char"/>
    <w:link w:val="Heading3"/>
    <w:rsid w:val="00155DEE"/>
    <w:rPr>
      <w:rFonts w:ascii="Calibri" w:eastAsia="Times New Roman" w:hAnsi="Calibri"/>
      <w:b/>
      <w:bCs/>
      <w:sz w:val="26"/>
      <w:szCs w:val="26"/>
      <w:lang w:val="en-GB" w:eastAsia="fr-FR"/>
    </w:rPr>
  </w:style>
  <w:style w:type="character" w:customStyle="1" w:styleId="Heading4Char">
    <w:name w:val="Heading 4 Char"/>
    <w:link w:val="Heading4"/>
    <w:rsid w:val="00155DEE"/>
    <w:rPr>
      <w:rFonts w:ascii="Calibri" w:eastAsia="Times New Roman" w:hAnsi="Calibri"/>
      <w:b/>
      <w:bCs/>
      <w:i/>
      <w:sz w:val="24"/>
      <w:szCs w:val="28"/>
      <w:lang w:val="en-GB" w:eastAsia="fr-FR"/>
    </w:rPr>
  </w:style>
  <w:style w:type="character" w:customStyle="1" w:styleId="Heading5Char">
    <w:name w:val="Heading 5 Char"/>
    <w:link w:val="Heading5"/>
    <w:rsid w:val="00155DEE"/>
    <w:rPr>
      <w:rFonts w:ascii="Calibri" w:eastAsia="Times New Roman" w:hAnsi="Calibri"/>
      <w:b/>
      <w:bCs/>
      <w:iCs/>
      <w:sz w:val="22"/>
      <w:szCs w:val="26"/>
      <w:lang w:val="en-GB" w:eastAsia="fr-FR"/>
    </w:rPr>
  </w:style>
  <w:style w:type="character" w:customStyle="1" w:styleId="Heading6Char">
    <w:name w:val="Heading 6 Char"/>
    <w:link w:val="Heading6"/>
    <w:rsid w:val="00155DEE"/>
    <w:rPr>
      <w:rFonts w:eastAsia="Times New Roman"/>
      <w:b/>
      <w:bCs/>
      <w:sz w:val="22"/>
      <w:szCs w:val="22"/>
      <w:lang w:val="en-GB" w:eastAsia="fr-FR"/>
    </w:rPr>
  </w:style>
  <w:style w:type="character" w:customStyle="1" w:styleId="Heading7Char">
    <w:name w:val="Heading 7 Char"/>
    <w:link w:val="Heading7"/>
    <w:rsid w:val="00155DEE"/>
    <w:rPr>
      <w:rFonts w:eastAsia="Times New Roman"/>
      <w:sz w:val="24"/>
      <w:szCs w:val="24"/>
      <w:lang w:val="en-GB" w:eastAsia="fr-FR"/>
    </w:rPr>
  </w:style>
  <w:style w:type="character" w:customStyle="1" w:styleId="Heading8Char">
    <w:name w:val="Heading 8 Char"/>
    <w:link w:val="Heading8"/>
    <w:rsid w:val="00155DEE"/>
    <w:rPr>
      <w:rFonts w:eastAsia="Times New Roman"/>
      <w:i/>
      <w:iCs/>
      <w:sz w:val="24"/>
      <w:szCs w:val="24"/>
      <w:lang w:val="en-GB" w:eastAsia="fr-FR"/>
    </w:rPr>
  </w:style>
  <w:style w:type="character" w:customStyle="1" w:styleId="Heading9Char">
    <w:name w:val="Heading 9 Char"/>
    <w:link w:val="Heading9"/>
    <w:rsid w:val="00155DEE"/>
    <w:rPr>
      <w:rFonts w:ascii="Calibri" w:eastAsia="Times New Roman" w:hAnsi="Calibri"/>
      <w:sz w:val="22"/>
      <w:szCs w:val="22"/>
      <w:lang w:val="en-GB" w:eastAsia="fr-FR"/>
    </w:rPr>
  </w:style>
  <w:style w:type="paragraph" w:styleId="TOC1">
    <w:name w:val="toc 1"/>
    <w:basedOn w:val="Normal"/>
    <w:next w:val="Normal"/>
    <w:autoRedefine/>
    <w:uiPriority w:val="39"/>
    <w:rsid w:val="00BA00B8"/>
    <w:pPr>
      <w:spacing w:before="120" w:after="0"/>
      <w:jc w:val="left"/>
    </w:pPr>
    <w:rPr>
      <w:rFonts w:ascii="Cambria" w:hAnsi="Cambria"/>
      <w:b/>
      <w:sz w:val="24"/>
      <w:szCs w:val="24"/>
    </w:rPr>
  </w:style>
  <w:style w:type="paragraph" w:styleId="TOC2">
    <w:name w:val="toc 2"/>
    <w:basedOn w:val="Normal"/>
    <w:next w:val="Normal"/>
    <w:autoRedefine/>
    <w:uiPriority w:val="39"/>
    <w:rsid w:val="0031291C"/>
    <w:pPr>
      <w:spacing w:before="0" w:after="0"/>
      <w:ind w:left="220"/>
      <w:jc w:val="left"/>
    </w:pPr>
    <w:rPr>
      <w:rFonts w:ascii="Cambria" w:hAnsi="Cambria"/>
      <w:b/>
      <w:szCs w:val="22"/>
    </w:rPr>
  </w:style>
  <w:style w:type="paragraph" w:styleId="TOC3">
    <w:name w:val="toc 3"/>
    <w:basedOn w:val="Normal"/>
    <w:next w:val="Normal"/>
    <w:autoRedefine/>
    <w:uiPriority w:val="39"/>
    <w:rsid w:val="0031291C"/>
    <w:pPr>
      <w:spacing w:before="0" w:after="0"/>
      <w:ind w:left="440"/>
      <w:jc w:val="left"/>
    </w:pPr>
    <w:rPr>
      <w:rFonts w:ascii="Cambria" w:hAnsi="Cambria"/>
      <w:szCs w:val="22"/>
    </w:rPr>
  </w:style>
  <w:style w:type="paragraph" w:styleId="TOC4">
    <w:name w:val="toc 4"/>
    <w:basedOn w:val="Normal"/>
    <w:next w:val="Normal"/>
    <w:autoRedefine/>
    <w:rsid w:val="0031291C"/>
    <w:pPr>
      <w:spacing w:before="0" w:after="0"/>
      <w:ind w:left="660"/>
      <w:jc w:val="left"/>
    </w:pPr>
    <w:rPr>
      <w:rFonts w:ascii="Cambria" w:hAnsi="Cambria"/>
      <w:sz w:val="20"/>
    </w:rPr>
  </w:style>
  <w:style w:type="paragraph" w:styleId="TOC5">
    <w:name w:val="toc 5"/>
    <w:basedOn w:val="Normal"/>
    <w:next w:val="Normal"/>
    <w:autoRedefine/>
    <w:rsid w:val="0031291C"/>
    <w:pPr>
      <w:spacing w:before="0" w:after="0"/>
      <w:ind w:left="880"/>
      <w:jc w:val="left"/>
    </w:pPr>
    <w:rPr>
      <w:rFonts w:ascii="Cambria" w:hAnsi="Cambria"/>
      <w:sz w:val="20"/>
    </w:rPr>
  </w:style>
  <w:style w:type="paragraph" w:styleId="TOC6">
    <w:name w:val="toc 6"/>
    <w:basedOn w:val="Normal"/>
    <w:next w:val="Normal"/>
    <w:autoRedefine/>
    <w:rsid w:val="0031291C"/>
    <w:pPr>
      <w:spacing w:before="0" w:after="0"/>
      <w:ind w:left="1100"/>
      <w:jc w:val="left"/>
    </w:pPr>
    <w:rPr>
      <w:rFonts w:ascii="Cambria" w:hAnsi="Cambria"/>
      <w:sz w:val="20"/>
    </w:rPr>
  </w:style>
  <w:style w:type="paragraph" w:styleId="TOC7">
    <w:name w:val="toc 7"/>
    <w:basedOn w:val="Normal"/>
    <w:next w:val="Normal"/>
    <w:autoRedefine/>
    <w:rsid w:val="0031291C"/>
    <w:pPr>
      <w:spacing w:before="0" w:after="0"/>
      <w:ind w:left="1320"/>
      <w:jc w:val="left"/>
    </w:pPr>
    <w:rPr>
      <w:rFonts w:ascii="Cambria" w:hAnsi="Cambria"/>
      <w:sz w:val="20"/>
    </w:rPr>
  </w:style>
  <w:style w:type="paragraph" w:styleId="TOC8">
    <w:name w:val="toc 8"/>
    <w:basedOn w:val="Normal"/>
    <w:next w:val="Normal"/>
    <w:autoRedefine/>
    <w:rsid w:val="0031291C"/>
    <w:pPr>
      <w:spacing w:before="0" w:after="0"/>
      <w:ind w:left="1540"/>
      <w:jc w:val="left"/>
    </w:pPr>
    <w:rPr>
      <w:rFonts w:ascii="Cambria" w:hAnsi="Cambria"/>
      <w:sz w:val="20"/>
    </w:rPr>
  </w:style>
  <w:style w:type="paragraph" w:styleId="TOC9">
    <w:name w:val="toc 9"/>
    <w:basedOn w:val="Normal"/>
    <w:next w:val="Normal"/>
    <w:autoRedefine/>
    <w:rsid w:val="0031291C"/>
    <w:pPr>
      <w:spacing w:before="0" w:after="0"/>
      <w:ind w:left="1760"/>
      <w:jc w:val="left"/>
    </w:pPr>
    <w:rPr>
      <w:rFonts w:ascii="Cambria" w:hAnsi="Cambria"/>
      <w:sz w:val="20"/>
    </w:rPr>
  </w:style>
  <w:style w:type="paragraph" w:customStyle="1" w:styleId="Appendix1">
    <w:name w:val="Appendix 1"/>
    <w:basedOn w:val="Heading1"/>
    <w:next w:val="Normal"/>
    <w:link w:val="Appendix1Char"/>
    <w:autoRedefine/>
    <w:qFormat/>
    <w:rsid w:val="00155DEE"/>
    <w:pPr>
      <w:numPr>
        <w:numId w:val="14"/>
      </w:numPr>
    </w:pPr>
    <w:rPr>
      <w:rFonts w:cs="Calibri"/>
    </w:rPr>
  </w:style>
  <w:style w:type="character" w:customStyle="1" w:styleId="Appendix1Char">
    <w:name w:val="Appendix 1 Char"/>
    <w:link w:val="Appendix1"/>
    <w:rsid w:val="00155DEE"/>
    <w:rPr>
      <w:rFonts w:ascii="Calibri" w:eastAsia="Times New Roman" w:hAnsi="Calibri" w:cs="Calibri"/>
      <w:b/>
      <w:bCs/>
      <w:caps/>
      <w:kern w:val="32"/>
      <w:sz w:val="32"/>
      <w:szCs w:val="32"/>
      <w:lang w:val="en-GB" w:eastAsia="fr-FR"/>
    </w:rPr>
  </w:style>
  <w:style w:type="paragraph" w:customStyle="1" w:styleId="Appendix2">
    <w:name w:val="Appendix 2"/>
    <w:basedOn w:val="Heading2"/>
    <w:next w:val="Normal"/>
    <w:link w:val="Appendix2Char"/>
    <w:autoRedefine/>
    <w:qFormat/>
    <w:rsid w:val="00522F56"/>
    <w:pPr>
      <w:numPr>
        <w:numId w:val="5"/>
      </w:numPr>
    </w:pPr>
    <w:rPr>
      <w:rFonts w:cs="Calibri"/>
      <w:bCs w:val="0"/>
      <w:caps/>
      <w:kern w:val="32"/>
      <w:szCs w:val="32"/>
    </w:rPr>
  </w:style>
  <w:style w:type="character" w:customStyle="1" w:styleId="Appendix2Char">
    <w:name w:val="Appendix 2 Char"/>
    <w:link w:val="Appendix2"/>
    <w:rsid w:val="00522F56"/>
    <w:rPr>
      <w:rFonts w:ascii="Calibri" w:eastAsia="Times New Roman" w:hAnsi="Calibri" w:cs="Calibri"/>
      <w:b/>
      <w:bCs w:val="0"/>
      <w:i/>
      <w:iCs/>
      <w:caps/>
      <w:kern w:val="32"/>
      <w:sz w:val="28"/>
      <w:szCs w:val="32"/>
      <w:lang w:val="en-GB" w:eastAsia="fr-FR"/>
    </w:rPr>
  </w:style>
  <w:style w:type="paragraph" w:customStyle="1" w:styleId="Appendix3">
    <w:name w:val="Appendix 3"/>
    <w:basedOn w:val="Heading3"/>
    <w:link w:val="Appendix3Char"/>
    <w:autoRedefine/>
    <w:qFormat/>
    <w:rsid w:val="00155DEE"/>
    <w:pPr>
      <w:numPr>
        <w:numId w:val="12"/>
      </w:numPr>
    </w:pPr>
  </w:style>
  <w:style w:type="character" w:customStyle="1" w:styleId="Appendix3Char">
    <w:name w:val="Appendix 3 Char"/>
    <w:basedOn w:val="Heading3Char"/>
    <w:link w:val="Appendix3"/>
    <w:rsid w:val="00155DEE"/>
    <w:rPr>
      <w:rFonts w:ascii="Calibri" w:eastAsia="Times New Roman" w:hAnsi="Calibri"/>
      <w:b/>
      <w:bCs/>
      <w:sz w:val="26"/>
      <w:szCs w:val="26"/>
      <w:lang w:val="en-GB" w:eastAsia="fr-FR"/>
    </w:rPr>
  </w:style>
  <w:style w:type="paragraph" w:customStyle="1" w:styleId="Appendix4">
    <w:name w:val="Appendix 4"/>
    <w:basedOn w:val="Heading4"/>
    <w:next w:val="Normal"/>
    <w:link w:val="Appendix4Char"/>
    <w:autoRedefine/>
    <w:qFormat/>
    <w:rsid w:val="00155DEE"/>
    <w:pPr>
      <w:numPr>
        <w:numId w:val="12"/>
      </w:numPr>
    </w:pPr>
  </w:style>
  <w:style w:type="character" w:customStyle="1" w:styleId="Appendix4Char">
    <w:name w:val="Appendix 4 Char"/>
    <w:basedOn w:val="Heading4Char"/>
    <w:link w:val="Appendix4"/>
    <w:rsid w:val="00155DEE"/>
    <w:rPr>
      <w:rFonts w:ascii="Calibri" w:eastAsia="Times New Roman" w:hAnsi="Calibri"/>
      <w:b/>
      <w:bCs/>
      <w:i/>
      <w:sz w:val="24"/>
      <w:szCs w:val="28"/>
      <w:lang w:val="en-GB" w:eastAsia="fr-FR"/>
    </w:rPr>
  </w:style>
  <w:style w:type="paragraph" w:customStyle="1" w:styleId="Appendix5">
    <w:name w:val="Appendix 5"/>
    <w:basedOn w:val="Heading5"/>
    <w:next w:val="Normal"/>
    <w:link w:val="Appendix5Char"/>
    <w:autoRedefine/>
    <w:qFormat/>
    <w:rsid w:val="00155DEE"/>
    <w:pPr>
      <w:numPr>
        <w:numId w:val="12"/>
      </w:numPr>
    </w:pPr>
  </w:style>
  <w:style w:type="character" w:customStyle="1" w:styleId="Appendix5Char">
    <w:name w:val="Appendix 5 Char"/>
    <w:basedOn w:val="Heading5Char"/>
    <w:link w:val="Appendix5"/>
    <w:rsid w:val="00155DEE"/>
    <w:rPr>
      <w:rFonts w:ascii="Calibri" w:eastAsia="Times New Roman" w:hAnsi="Calibri"/>
      <w:b/>
      <w:bCs/>
      <w:iCs/>
      <w:sz w:val="22"/>
      <w:szCs w:val="26"/>
      <w:lang w:val="en-GB" w:eastAsia="fr-FR"/>
    </w:rPr>
  </w:style>
  <w:style w:type="paragraph" w:styleId="ListParagraph">
    <w:name w:val="List Paragraph"/>
    <w:basedOn w:val="Normal"/>
    <w:rsid w:val="00197609"/>
    <w:pPr>
      <w:ind w:left="720"/>
      <w:contextualSpacing/>
    </w:pPr>
  </w:style>
  <w:style w:type="paragraph" w:styleId="FootnoteText">
    <w:name w:val="footnote text"/>
    <w:basedOn w:val="Normal"/>
    <w:link w:val="FootnoteTextChar"/>
    <w:rsid w:val="002A07B6"/>
    <w:pPr>
      <w:spacing w:before="0" w:after="0"/>
    </w:pPr>
    <w:rPr>
      <w:sz w:val="20"/>
    </w:rPr>
  </w:style>
  <w:style w:type="character" w:customStyle="1" w:styleId="FootnoteTextChar">
    <w:name w:val="Footnote Text Char"/>
    <w:basedOn w:val="DefaultParagraphFont"/>
    <w:link w:val="FootnoteText"/>
    <w:rsid w:val="002A07B6"/>
    <w:rPr>
      <w:rFonts w:ascii="Times New Roman" w:eastAsia="Times New Roman" w:hAnsi="Times New Roman"/>
      <w:lang w:val="en-GB" w:eastAsia="fr-FR"/>
    </w:rPr>
  </w:style>
  <w:style w:type="character" w:styleId="FootnoteReference">
    <w:name w:val="footnote reference"/>
    <w:basedOn w:val="DefaultParagraphFont"/>
    <w:uiPriority w:val="99"/>
    <w:rsid w:val="002A07B6"/>
    <w:rPr>
      <w:vertAlign w:val="superscript"/>
    </w:rPr>
  </w:style>
  <w:style w:type="character" w:customStyle="1" w:styleId="apple-style-span">
    <w:name w:val="apple-style-span"/>
    <w:basedOn w:val="DefaultParagraphFont"/>
    <w:rsid w:val="00776567"/>
  </w:style>
  <w:style w:type="character" w:customStyle="1" w:styleId="apple-converted-space">
    <w:name w:val="apple-converted-space"/>
    <w:basedOn w:val="DefaultParagraphFont"/>
    <w:rsid w:val="00776567"/>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1564955">
      <w:bodyDiv w:val="1"/>
      <w:marLeft w:val="0"/>
      <w:marRight w:val="0"/>
      <w:marTop w:val="0"/>
      <w:marBottom w:val="0"/>
      <w:divBdr>
        <w:top w:val="none" w:sz="0" w:space="0" w:color="auto"/>
        <w:left w:val="none" w:sz="0" w:space="0" w:color="auto"/>
        <w:bottom w:val="none" w:sz="0" w:space="0" w:color="auto"/>
        <w:right w:val="none" w:sz="0" w:space="0" w:color="auto"/>
      </w:divBdr>
    </w:div>
    <w:div w:id="403602722">
      <w:bodyDiv w:val="1"/>
      <w:marLeft w:val="0"/>
      <w:marRight w:val="0"/>
      <w:marTop w:val="0"/>
      <w:marBottom w:val="0"/>
      <w:divBdr>
        <w:top w:val="none" w:sz="0" w:space="0" w:color="auto"/>
        <w:left w:val="none" w:sz="0" w:space="0" w:color="auto"/>
        <w:bottom w:val="none" w:sz="0" w:space="0" w:color="auto"/>
        <w:right w:val="none" w:sz="0" w:space="0" w:color="auto"/>
      </w:divBdr>
    </w:div>
    <w:div w:id="1294217930">
      <w:bodyDiv w:val="1"/>
      <w:marLeft w:val="0"/>
      <w:marRight w:val="0"/>
      <w:marTop w:val="0"/>
      <w:marBottom w:val="0"/>
      <w:divBdr>
        <w:top w:val="none" w:sz="0" w:space="0" w:color="auto"/>
        <w:left w:val="none" w:sz="0" w:space="0" w:color="auto"/>
        <w:bottom w:val="none" w:sz="0" w:space="0" w:color="auto"/>
        <w:right w:val="none" w:sz="0" w:space="0" w:color="auto"/>
      </w:divBdr>
    </w:div>
    <w:div w:id="1496803862">
      <w:bodyDiv w:val="1"/>
      <w:marLeft w:val="0"/>
      <w:marRight w:val="0"/>
      <w:marTop w:val="0"/>
      <w:marBottom w:val="0"/>
      <w:divBdr>
        <w:top w:val="none" w:sz="0" w:space="0" w:color="auto"/>
        <w:left w:val="none" w:sz="0" w:space="0" w:color="auto"/>
        <w:bottom w:val="none" w:sz="0" w:space="0" w:color="auto"/>
        <w:right w:val="none" w:sz="0" w:space="0" w:color="auto"/>
      </w:divBdr>
    </w:div>
    <w:div w:id="1713572679">
      <w:bodyDiv w:val="1"/>
      <w:marLeft w:val="0"/>
      <w:marRight w:val="0"/>
      <w:marTop w:val="0"/>
      <w:marBottom w:val="0"/>
      <w:divBdr>
        <w:top w:val="none" w:sz="0" w:space="0" w:color="auto"/>
        <w:left w:val="none" w:sz="0" w:space="0" w:color="auto"/>
        <w:bottom w:val="none" w:sz="0" w:space="0" w:color="auto"/>
        <w:right w:val="none" w:sz="0" w:space="0" w:color="auto"/>
      </w:divBdr>
    </w:div>
    <w:div w:id="1717315130">
      <w:bodyDiv w:val="1"/>
      <w:marLeft w:val="0"/>
      <w:marRight w:val="0"/>
      <w:marTop w:val="0"/>
      <w:marBottom w:val="0"/>
      <w:divBdr>
        <w:top w:val="none" w:sz="0" w:space="0" w:color="auto"/>
        <w:left w:val="none" w:sz="0" w:space="0" w:color="auto"/>
        <w:bottom w:val="none" w:sz="0" w:space="0" w:color="auto"/>
        <w:right w:val="none" w:sz="0" w:space="0" w:color="auto"/>
      </w:divBdr>
    </w:div>
    <w:div w:id="1993093103">
      <w:bodyDiv w:val="1"/>
      <w:marLeft w:val="0"/>
      <w:marRight w:val="0"/>
      <w:marTop w:val="0"/>
      <w:marBottom w:val="0"/>
      <w:divBdr>
        <w:top w:val="none" w:sz="0" w:space="0" w:color="auto"/>
        <w:left w:val="none" w:sz="0" w:space="0" w:color="auto"/>
        <w:bottom w:val="none" w:sz="0" w:space="0" w:color="auto"/>
        <w:right w:val="none" w:sz="0" w:space="0" w:color="auto"/>
      </w:divBdr>
    </w:div>
    <w:div w:id="2114543836">
      <w:bodyDiv w:val="1"/>
      <w:marLeft w:val="0"/>
      <w:marRight w:val="0"/>
      <w:marTop w:val="0"/>
      <w:marBottom w:val="0"/>
      <w:divBdr>
        <w:top w:val="none" w:sz="0" w:space="0" w:color="auto"/>
        <w:left w:val="none" w:sz="0" w:space="0" w:color="auto"/>
        <w:bottom w:val="none" w:sz="0" w:space="0" w:color="auto"/>
        <w:right w:val="none" w:sz="0" w:space="0" w:color="auto"/>
      </w:divBdr>
    </w:div>
  </w:divs>
  <w:allowPNG/>
  <w:doNotSaveAsSingleFile/>
</w:webSettings>
</file>

<file path=word/_rels/document.xml.rels><?xml version="1.0" encoding="UTF-8" standalone="yes"?>
<Relationships xmlns="http://schemas.openxmlformats.org/package/2006/relationships"><Relationship Id="rId11" Type="http://schemas.openxmlformats.org/officeDocument/2006/relationships/hyperlink" Target="https://documents.egi.eu/public/RetrieveFile?docid=490&amp;version=6&amp;filename=EGI-MOU-gSLM-FINAL.pdf" TargetMode="External"/><Relationship Id="rId12" Type="http://schemas.openxmlformats.org/officeDocument/2006/relationships/hyperlink" Target="http://www.gslm.eu/mdgs2011" TargetMode="External"/><Relationship Id="rId13" Type="http://schemas.openxmlformats.org/officeDocument/2006/relationships/header" Target="header1.xml"/><Relationship Id="rId14" Type="http://schemas.openxmlformats.org/officeDocument/2006/relationships/footer" Target="footer1.xml"/><Relationship Id="rId15" Type="http://schemas.openxmlformats.org/officeDocument/2006/relationships/fontTable" Target="fontTable.xml"/><Relationship Id="rId16"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otnotes" Target="footnotes.xml"/><Relationship Id="rId8" Type="http://schemas.openxmlformats.org/officeDocument/2006/relationships/endnotes" Target="endnotes.xml"/><Relationship Id="rId9" Type="http://schemas.openxmlformats.org/officeDocument/2006/relationships/hyperlink" Target="http://gslm.eu/news/gslm-signs-mou-european-grid-infrastructure" TargetMode="External"/><Relationship Id="rId10" Type="http://schemas.openxmlformats.org/officeDocument/2006/relationships/hyperlink" Target="http://www.egi.eu/collaboration/gSLM.html" TargetMode="External"/></Relationships>
</file>

<file path=word/_rels/footnotes.xml.rels><?xml version="1.0" encoding="UTF-8" standalone="yes"?>
<Relationships xmlns="http://schemas.openxmlformats.org/package/2006/relationships"><Relationship Id="rId3" Type="http://schemas.openxmlformats.org/officeDocument/2006/relationships/hyperlink" Target="http://www.egi.eu/about/news/" TargetMode="External"/><Relationship Id="rId4" Type="http://schemas.openxmlformats.org/officeDocument/2006/relationships/hyperlink" Target="http://twitter.com/egi_inspire" TargetMode="External"/><Relationship Id="rId5" Type="http://schemas.openxmlformats.org/officeDocument/2006/relationships/hyperlink" Target="https://www.egi.eu/indico/" TargetMode="External"/><Relationship Id="rId6" Type="http://schemas.openxmlformats.org/officeDocument/2006/relationships/hyperlink" Target="https://www.egi.eu/indico/conferenceDisplay.py?confId=48" TargetMode="External"/><Relationship Id="rId7" Type="http://schemas.openxmlformats.org/officeDocument/2006/relationships/hyperlink" Target="https://www.egi.eu/indico/conferenceDisplay.py?confId=207" TargetMode="External"/><Relationship Id="rId8" Type="http://schemas.openxmlformats.org/officeDocument/2006/relationships/hyperlink" Target="https://www.egi.eu/indico/conferenceDisplay.py?confId=452" TargetMode="External"/><Relationship Id="rId1" Type="http://schemas.openxmlformats.org/officeDocument/2006/relationships/hyperlink" Target="http://www.egi.eu/collaboration/" TargetMode="External"/><Relationship Id="rId2" Type="http://schemas.openxmlformats.org/officeDocument/2006/relationships/hyperlink" Target="http://www.egi.eu/collaboration/CHAIN.html" TargetMode="Externa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 Id="rId2"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9932BFD7-F61B-EB40-8448-2BFC12741C8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134</TotalTime>
  <Pages>5</Pages>
  <Words>701</Words>
  <Characters>4000</Characters>
  <Application>Microsoft Macintosh Word</Application>
  <DocSecurity>0</DocSecurity>
  <Lines>33</Lines>
  <Paragraphs>9</Paragraphs>
  <ScaleCrop>false</ScaleCrop>
  <HeadingPairs>
    <vt:vector size="2" baseType="variant">
      <vt:variant>
        <vt:lpstr>Title</vt:lpstr>
      </vt:variant>
      <vt:variant>
        <vt:i4>1</vt:i4>
      </vt:variant>
    </vt:vector>
  </HeadingPairs>
  <TitlesOfParts>
    <vt:vector size="1" baseType="lpstr">
      <vt:lpstr>EGI-InSPIRE Policy Template</vt:lpstr>
    </vt:vector>
  </TitlesOfParts>
  <Company>EGI.eu</Company>
  <LinksUpToDate>false</LinksUpToDate>
  <CharactersWithSpaces>4692</CharactersWithSpaces>
  <SharedDoc>false</SharedDoc>
  <HyperlinkBase/>
  <HLinks>
    <vt:vector size="6" baseType="variant">
      <vt:variant>
        <vt:i4>1376370</vt:i4>
      </vt:variant>
      <vt:variant>
        <vt:i4>0</vt:i4>
      </vt:variant>
      <vt:variant>
        <vt:i4>0</vt:i4>
      </vt:variant>
      <vt:variant>
        <vt:i4>5</vt:i4>
      </vt:variant>
      <vt:variant>
        <vt:lpwstr>https://documents.egi.eu/document/169</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EGI-InSPIRE Policy Template</dc:title>
  <dc:creator>Sergio Andreozzi</dc:creator>
  <cp:lastModifiedBy>Damir  Marinovic</cp:lastModifiedBy>
  <cp:revision>45</cp:revision>
  <dcterms:created xsi:type="dcterms:W3CDTF">2011-12-02T16:16:00Z</dcterms:created>
  <dcterms:modified xsi:type="dcterms:W3CDTF">2012-01-13T14:09:00Z</dcterms:modified>
</cp:coreProperties>
</file>