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38F0" w14:textId="77777777" w:rsidR="00654859" w:rsidRPr="001B7332" w:rsidRDefault="00654859">
      <w:pPr>
        <w:rPr>
          <w:rFonts w:ascii="Calibri" w:hAnsi="Calibri" w:cs="Calibri"/>
        </w:rPr>
      </w:pPr>
    </w:p>
    <w:p w14:paraId="26A828E1" w14:textId="77777777" w:rsidR="00654859" w:rsidRPr="001B7332" w:rsidRDefault="00654859" w:rsidP="00654859">
      <w:pPr>
        <w:rPr>
          <w:rFonts w:ascii="Calibri" w:hAnsi="Calibri" w:cs="Calibri"/>
        </w:rPr>
      </w:pPr>
    </w:p>
    <w:p w14:paraId="1C35037A" w14:textId="77777777" w:rsidR="00654859" w:rsidRPr="001B7332" w:rsidRDefault="00654859" w:rsidP="00654859">
      <w:pPr>
        <w:rPr>
          <w:rFonts w:ascii="Calibri" w:hAnsi="Calibri" w:cs="Calibri"/>
        </w:rPr>
      </w:pPr>
    </w:p>
    <w:p w14:paraId="38D31A97" w14:textId="7B895CC8" w:rsidR="00654859" w:rsidRPr="001B7332" w:rsidRDefault="007246D8" w:rsidP="00654859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color w:val="000080"/>
          <w:spacing w:val="80"/>
          <w:sz w:val="60"/>
        </w:rPr>
      </w:pPr>
      <w:proofErr w:type="spellStart"/>
      <w:r>
        <w:rPr>
          <w:rFonts w:ascii="Calibri" w:hAnsi="Calibri" w:cs="Calibri"/>
          <w:b/>
          <w:color w:val="000080"/>
          <w:spacing w:val="80"/>
          <w:sz w:val="60"/>
        </w:rPr>
        <w:t>MoU</w:t>
      </w:r>
      <w:proofErr w:type="spellEnd"/>
      <w:r>
        <w:rPr>
          <w:rFonts w:ascii="Calibri" w:hAnsi="Calibri" w:cs="Calibri"/>
          <w:b/>
          <w:color w:val="000080"/>
          <w:spacing w:val="80"/>
          <w:sz w:val="60"/>
        </w:rPr>
        <w:t xml:space="preserve"> – Milestone Report</w:t>
      </w:r>
      <w:r w:rsidR="001346E6">
        <w:rPr>
          <w:rFonts w:ascii="Calibri" w:hAnsi="Calibri" w:cs="Calibri"/>
          <w:b/>
          <w:color w:val="000080"/>
          <w:spacing w:val="80"/>
          <w:sz w:val="60"/>
        </w:rPr>
        <w:t xml:space="preserve"> 4.2</w:t>
      </w:r>
    </w:p>
    <w:p w14:paraId="15AFE056" w14:textId="77777777" w:rsidR="00654859" w:rsidRPr="001B7332" w:rsidRDefault="00654859" w:rsidP="00654859">
      <w:pPr>
        <w:rPr>
          <w:rFonts w:ascii="Calibri" w:hAnsi="Calibri" w:cs="Calibri"/>
        </w:rPr>
      </w:pPr>
    </w:p>
    <w:p w14:paraId="173DEFAD" w14:textId="77777777" w:rsidR="00654859" w:rsidRPr="001B7332" w:rsidRDefault="00654859" w:rsidP="00654859">
      <w:pPr>
        <w:rPr>
          <w:rFonts w:ascii="Calibri" w:hAnsi="Calibri" w:cs="Calibri"/>
        </w:rPr>
      </w:pPr>
    </w:p>
    <w:p w14:paraId="3E208EAC" w14:textId="576887AD" w:rsidR="00654859" w:rsidRPr="001B7332" w:rsidRDefault="00D02BA5" w:rsidP="00654859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Dissemination Report </w:t>
      </w:r>
      <w:r>
        <w:rPr>
          <w:rFonts w:ascii="Calibri" w:hAnsi="Calibri" w:cs="Calibri"/>
          <w:color w:val="000000"/>
        </w:rPr>
        <w:br/>
        <w:t>(to Nov 2011)</w:t>
      </w:r>
    </w:p>
    <w:p w14:paraId="020E39A0" w14:textId="77777777" w:rsidR="00654859" w:rsidRPr="001B7332" w:rsidRDefault="00654859" w:rsidP="00654859">
      <w:pPr>
        <w:rPr>
          <w:rFonts w:ascii="Calibri" w:hAnsi="Calibri" w:cs="Calibri"/>
        </w:rPr>
      </w:pPr>
    </w:p>
    <w:p w14:paraId="76C55A21" w14:textId="77777777" w:rsidR="00654859" w:rsidRPr="001B7332" w:rsidRDefault="00654859" w:rsidP="00654859">
      <w:pPr>
        <w:rPr>
          <w:rFonts w:ascii="Calibri" w:hAnsi="Calibri" w:cs="Calibri"/>
          <w:i/>
        </w:rPr>
      </w:pPr>
    </w:p>
    <w:p w14:paraId="0C1FAE3D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8361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877"/>
      </w:tblGrid>
      <w:tr w:rsidR="00D406DE" w:rsidRPr="001B7332" w14:paraId="648DFB65" w14:textId="77777777">
        <w:trPr>
          <w:cantSplit/>
          <w:trHeight w:val="607"/>
          <w:jc w:val="center"/>
        </w:trPr>
        <w:tc>
          <w:tcPr>
            <w:tcW w:w="2484" w:type="dxa"/>
            <w:tcBorders>
              <w:top w:val="single" w:sz="24" w:space="0" w:color="000080"/>
            </w:tcBorders>
            <w:vAlign w:val="center"/>
          </w:tcPr>
          <w:p w14:paraId="366C0326" w14:textId="31367642" w:rsidR="00D406DE" w:rsidRPr="001B7332" w:rsidRDefault="00D406DE" w:rsidP="007246D8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</w:rPr>
              <w:t>Document Link</w:t>
            </w:r>
          </w:p>
        </w:tc>
        <w:tc>
          <w:tcPr>
            <w:tcW w:w="5877" w:type="dxa"/>
            <w:tcBorders>
              <w:top w:val="single" w:sz="24" w:space="0" w:color="000080"/>
            </w:tcBorders>
            <w:vAlign w:val="center"/>
          </w:tcPr>
          <w:p w14:paraId="63D7B029" w14:textId="2CBB7E81" w:rsidR="00D406DE" w:rsidRPr="001B7332" w:rsidRDefault="00D71DA1" w:rsidP="004D2F8D">
            <w:pPr>
              <w:rPr>
                <w:rFonts w:ascii="Calibri" w:hAnsi="Calibri" w:cs="Calibri"/>
                <w:highlight w:val="yellow"/>
              </w:rPr>
            </w:pPr>
            <w:r w:rsidRPr="00D71DA1">
              <w:rPr>
                <w:rFonts w:ascii="Calibri" w:hAnsi="Calibri" w:cs="Calibri"/>
              </w:rPr>
              <w:t>https://documents.egi.eu/document/939</w:t>
            </w:r>
          </w:p>
        </w:tc>
      </w:tr>
      <w:tr w:rsidR="00D406DE" w:rsidRPr="001B7332" w14:paraId="71CAB789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35F23E1D" w14:textId="315860E6" w:rsidR="00D406DE" w:rsidRPr="001B7332" w:rsidRDefault="00D406DE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Report by</w:t>
            </w:r>
          </w:p>
        </w:tc>
        <w:tc>
          <w:tcPr>
            <w:tcW w:w="5877" w:type="dxa"/>
            <w:vAlign w:val="center"/>
          </w:tcPr>
          <w:p w14:paraId="2945B202" w14:textId="72163D10" w:rsidR="00D406DE" w:rsidRPr="001B7332" w:rsidRDefault="00D02BA5" w:rsidP="00172AA4">
            <w:pPr>
              <w:rPr>
                <w:rFonts w:ascii="Calibri" w:hAnsi="Calibri" w:cs="Calibri"/>
                <w:highlight w:val="yellow"/>
              </w:rPr>
            </w:pPr>
            <w:r w:rsidRPr="00D02BA5">
              <w:rPr>
                <w:rFonts w:ascii="Calibri" w:hAnsi="Calibri" w:cs="Calibri"/>
              </w:rPr>
              <w:t xml:space="preserve">C </w:t>
            </w:r>
            <w:proofErr w:type="spellStart"/>
            <w:r w:rsidRPr="00D02BA5">
              <w:rPr>
                <w:rFonts w:ascii="Calibri" w:hAnsi="Calibri" w:cs="Calibri"/>
              </w:rPr>
              <w:t>Gater</w:t>
            </w:r>
            <w:proofErr w:type="spellEnd"/>
            <w:r w:rsidRPr="00D02BA5">
              <w:rPr>
                <w:rFonts w:ascii="Calibri" w:hAnsi="Calibri" w:cs="Calibri"/>
              </w:rPr>
              <w:t>, EGI.eu</w:t>
            </w:r>
          </w:p>
        </w:tc>
      </w:tr>
      <w:tr w:rsidR="00D406DE" w:rsidRPr="001B7332" w14:paraId="6806F2B5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08F0078C" w14:textId="1B656618" w:rsidR="00D406DE" w:rsidRPr="001B7332" w:rsidRDefault="00D406DE">
            <w:pPr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snapToGrid w:val="0"/>
              </w:rPr>
              <w:t>Last Modified</w:t>
            </w:r>
          </w:p>
        </w:tc>
        <w:tc>
          <w:tcPr>
            <w:tcW w:w="5877" w:type="dxa"/>
            <w:vAlign w:val="center"/>
          </w:tcPr>
          <w:p w14:paraId="7B5E343D" w14:textId="31E4F55F" w:rsidR="00D406DE" w:rsidRPr="001B7332" w:rsidRDefault="00D02BA5" w:rsidP="00654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30/11/2011</w:t>
            </w:r>
          </w:p>
        </w:tc>
      </w:tr>
      <w:tr w:rsidR="00D406DE" w:rsidRPr="001B7332" w14:paraId="40E656C0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D99EEFB" w14:textId="570D20FC" w:rsidR="00D406DE" w:rsidRPr="007472ED" w:rsidRDefault="00D406DE" w:rsidP="00654859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  <w:snapToGrid w:val="0"/>
              </w:rPr>
              <w:t>Version</w:t>
            </w:r>
          </w:p>
        </w:tc>
        <w:tc>
          <w:tcPr>
            <w:tcW w:w="5877" w:type="dxa"/>
            <w:vAlign w:val="center"/>
          </w:tcPr>
          <w:p w14:paraId="4571FC3C" w14:textId="6AB733C0" w:rsidR="00D406DE" w:rsidRPr="007472ED" w:rsidRDefault="007472ED" w:rsidP="00654859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V1</w:t>
            </w:r>
          </w:p>
        </w:tc>
      </w:tr>
      <w:tr w:rsidR="00D406DE" w:rsidRPr="001B7332" w14:paraId="2497A2E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5F9ACC21" w14:textId="6DC5A214" w:rsidR="00D406DE" w:rsidRPr="007472ED" w:rsidRDefault="00D406DE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  <w:snapToGrid w:val="0"/>
              </w:rPr>
              <w:t>Due Date</w:t>
            </w:r>
          </w:p>
        </w:tc>
        <w:tc>
          <w:tcPr>
            <w:tcW w:w="5877" w:type="dxa"/>
            <w:vAlign w:val="center"/>
          </w:tcPr>
          <w:p w14:paraId="5095F9A9" w14:textId="1D2D3179" w:rsidR="00D406DE" w:rsidRPr="007472ED" w:rsidRDefault="007472ED" w:rsidP="00654859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11</w:t>
            </w:r>
            <w:r w:rsidR="00D406DE" w:rsidRPr="007472ED">
              <w:rPr>
                <w:rFonts w:ascii="Calibri" w:hAnsi="Calibri" w:cs="Calibri"/>
              </w:rPr>
              <w:t>/</w:t>
            </w:r>
            <w:r w:rsidR="00D02BA5" w:rsidRPr="007472ED">
              <w:rPr>
                <w:rFonts w:ascii="Calibri" w:hAnsi="Calibri" w:cs="Calibri"/>
              </w:rPr>
              <w:t>2011</w:t>
            </w:r>
          </w:p>
        </w:tc>
      </w:tr>
      <w:tr w:rsidR="00D406DE" w:rsidRPr="001B7332" w14:paraId="2905189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851884D" w14:textId="42A08F9B" w:rsidR="00D406DE" w:rsidRPr="007472ED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</w:rPr>
              <w:t>Delivery Date</w:t>
            </w:r>
          </w:p>
        </w:tc>
        <w:tc>
          <w:tcPr>
            <w:tcW w:w="5877" w:type="dxa"/>
            <w:vAlign w:val="center"/>
          </w:tcPr>
          <w:p w14:paraId="1AE6F300" w14:textId="22CB1D6E" w:rsidR="00D406DE" w:rsidRPr="007472ED" w:rsidRDefault="007472ED" w:rsidP="007472ED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12</w:t>
            </w:r>
            <w:r w:rsidR="00D406DE" w:rsidRPr="007472ED">
              <w:rPr>
                <w:rFonts w:ascii="Calibri" w:hAnsi="Calibri" w:cs="Calibri"/>
              </w:rPr>
              <w:t>/</w:t>
            </w:r>
            <w:r w:rsidRPr="007472ED">
              <w:rPr>
                <w:rFonts w:ascii="Calibri" w:hAnsi="Calibri" w:cs="Calibri"/>
              </w:rPr>
              <w:t>2011</w:t>
            </w:r>
          </w:p>
        </w:tc>
      </w:tr>
      <w:tr w:rsidR="00D406DE" w:rsidRPr="001B7332" w14:paraId="6B539071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415159D7" w14:textId="5B72FDDD" w:rsidR="00D406DE" w:rsidRPr="007472ED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proofErr w:type="spellStart"/>
            <w:r w:rsidRPr="007472ED">
              <w:rPr>
                <w:rFonts w:ascii="Calibri" w:hAnsi="Calibri" w:cs="Calibri"/>
                <w:snapToGrid w:val="0"/>
              </w:rPr>
              <w:t>MoU</w:t>
            </w:r>
            <w:proofErr w:type="spellEnd"/>
            <w:r w:rsidRPr="007472ED">
              <w:rPr>
                <w:rFonts w:ascii="Calibri" w:hAnsi="Calibri" w:cs="Calibri"/>
                <w:snapToGrid w:val="0"/>
              </w:rPr>
              <w:t xml:space="preserve"> URL</w:t>
            </w:r>
          </w:p>
        </w:tc>
        <w:tc>
          <w:tcPr>
            <w:tcW w:w="5877" w:type="dxa"/>
            <w:vAlign w:val="center"/>
          </w:tcPr>
          <w:p w14:paraId="68F07208" w14:textId="68F7C850" w:rsidR="00D406DE" w:rsidRPr="007472ED" w:rsidRDefault="00D71DA1" w:rsidP="00654859">
            <w:pPr>
              <w:rPr>
                <w:rFonts w:ascii="Calibri" w:hAnsi="Calibri" w:cs="Calibri"/>
              </w:rPr>
            </w:pPr>
            <w:r w:rsidRPr="00D71DA1">
              <w:rPr>
                <w:rFonts w:ascii="Calibri" w:hAnsi="Calibri" w:cs="Calibri"/>
              </w:rPr>
              <w:t>https://documents.egi.eu/document/485</w:t>
            </w:r>
          </w:p>
        </w:tc>
      </w:tr>
      <w:tr w:rsidR="00D406DE" w:rsidRPr="001B7332" w14:paraId="5F59617E" w14:textId="77777777">
        <w:trPr>
          <w:cantSplit/>
          <w:trHeight w:val="496"/>
          <w:jc w:val="center"/>
        </w:trPr>
        <w:tc>
          <w:tcPr>
            <w:tcW w:w="2484" w:type="dxa"/>
            <w:tcBorders>
              <w:bottom w:val="single" w:sz="24" w:space="0" w:color="000080"/>
            </w:tcBorders>
            <w:vAlign w:val="center"/>
          </w:tcPr>
          <w:p w14:paraId="438D7801" w14:textId="462EC71F" w:rsidR="00D406DE" w:rsidRPr="001B7332" w:rsidRDefault="00D406DE">
            <w:pPr>
              <w:pStyle w:val="Header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5877" w:type="dxa"/>
            <w:tcBorders>
              <w:bottom w:val="single" w:sz="24" w:space="0" w:color="000080"/>
            </w:tcBorders>
            <w:vAlign w:val="center"/>
          </w:tcPr>
          <w:p w14:paraId="254190B6" w14:textId="5552024A" w:rsidR="00D406DE" w:rsidRPr="001B7332" w:rsidRDefault="00D406DE" w:rsidP="004D2F8D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p w14:paraId="02FE14A4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54859" w:rsidRPr="001B7332" w14:paraId="009B25CD" w14:textId="77777777">
        <w:trPr>
          <w:cantSplit/>
        </w:trPr>
        <w:tc>
          <w:tcPr>
            <w:tcW w:w="9072" w:type="dxa"/>
          </w:tcPr>
          <w:p w14:paraId="686A8056" w14:textId="77777777" w:rsidR="00654859" w:rsidRPr="001B7332" w:rsidRDefault="007246D8" w:rsidP="00654859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Abstract</w:t>
            </w:r>
          </w:p>
          <w:p w14:paraId="58CA5C41" w14:textId="4D73B0E2" w:rsidR="00654859" w:rsidRPr="001B7332" w:rsidRDefault="00C5609F" w:rsidP="00654859">
            <w:pPr>
              <w:spacing w:before="1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This document summaries</w:t>
            </w:r>
            <w:proofErr w:type="gramEnd"/>
            <w:r w:rsidR="00D02BA5">
              <w:rPr>
                <w:rFonts w:ascii="Calibri" w:hAnsi="Calibri" w:cs="Calibri"/>
              </w:rPr>
              <w:t xml:space="preserve"> the dissemination activities relating to the </w:t>
            </w:r>
            <w:proofErr w:type="spellStart"/>
            <w:r w:rsidR="00D02BA5">
              <w:rPr>
                <w:rFonts w:ascii="Calibri" w:hAnsi="Calibri" w:cs="Calibri"/>
              </w:rPr>
              <w:t>MoUs</w:t>
            </w:r>
            <w:proofErr w:type="spellEnd"/>
            <w:r w:rsidR="00D02BA5">
              <w:rPr>
                <w:rFonts w:ascii="Calibri" w:hAnsi="Calibri" w:cs="Calibri"/>
              </w:rPr>
              <w:t xml:space="preserve"> signed between EGI and </w:t>
            </w:r>
            <w:r w:rsidR="00D71DA1">
              <w:rPr>
                <w:rFonts w:ascii="Calibri" w:hAnsi="Calibri" w:cs="Calibri"/>
              </w:rPr>
              <w:t>SAGA</w:t>
            </w:r>
            <w:r w:rsidR="00D02BA5">
              <w:rPr>
                <w:rFonts w:ascii="Calibri" w:hAnsi="Calibri" w:cs="Calibri"/>
              </w:rPr>
              <w:t>.</w:t>
            </w:r>
          </w:p>
          <w:p w14:paraId="66420181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  <w:p w14:paraId="0D408E2E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5B05C798" w14:textId="77777777" w:rsidR="007246D8" w:rsidRDefault="007246D8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</w:p>
    <w:p w14:paraId="07C6ECD0" w14:textId="2E2E9D5B" w:rsidR="007246D8" w:rsidRDefault="007246D8" w:rsidP="007246D8"/>
    <w:p w14:paraId="7577974A" w14:textId="77777777" w:rsidR="00654859" w:rsidRPr="00FB269A" w:rsidRDefault="00654859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  <w:r w:rsidRPr="00FB269A">
        <w:rPr>
          <w:rFonts w:ascii="Calibri" w:hAnsi="Calibri" w:cs="Calibri"/>
          <w:sz w:val="28"/>
        </w:rPr>
        <w:t>TABLE OF CONTENTS</w:t>
      </w:r>
    </w:p>
    <w:p w14:paraId="56A24556" w14:textId="77777777" w:rsidR="00D443AE" w:rsidRDefault="00654859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ru-RU" w:eastAsia="ja-JP"/>
        </w:rPr>
      </w:pPr>
      <w:r w:rsidRPr="001B7332">
        <w:rPr>
          <w:rFonts w:ascii="Calibri" w:hAnsi="Calibri" w:cs="Calibri"/>
          <w:b w:val="0"/>
          <w:caps/>
        </w:rPr>
        <w:fldChar w:fldCharType="begin"/>
      </w:r>
      <w:r w:rsidRPr="001B7332">
        <w:rPr>
          <w:rFonts w:ascii="Calibri" w:hAnsi="Calibri" w:cs="Calibri"/>
          <w:b w:val="0"/>
          <w:caps/>
        </w:rPr>
        <w:instrText xml:space="preserve"> TOC \o "1-3" </w:instrText>
      </w:r>
      <w:r w:rsidRPr="001B7332">
        <w:rPr>
          <w:rFonts w:ascii="Calibri" w:hAnsi="Calibri" w:cs="Calibri"/>
          <w:b w:val="0"/>
          <w:caps/>
        </w:rPr>
        <w:fldChar w:fldCharType="separate"/>
      </w:r>
      <w:r w:rsidR="00D443AE" w:rsidRPr="006710FD">
        <w:rPr>
          <w:rFonts w:cs="Calibri"/>
          <w:noProof/>
        </w:rPr>
        <w:t>1</w:t>
      </w:r>
      <w:r w:rsidR="00D443AE">
        <w:rPr>
          <w:rFonts w:asciiTheme="minorHAnsi" w:eastAsiaTheme="minorEastAsia" w:hAnsiTheme="minorHAnsi" w:cstheme="minorBidi"/>
          <w:b w:val="0"/>
          <w:noProof/>
          <w:lang w:val="ru-RU" w:eastAsia="ja-JP"/>
        </w:rPr>
        <w:tab/>
      </w:r>
      <w:r w:rsidR="00D443AE" w:rsidRPr="006710FD">
        <w:rPr>
          <w:rFonts w:cs="Calibri"/>
          <w:noProof/>
        </w:rPr>
        <w:t>OVERVIEW</w:t>
      </w:r>
      <w:r w:rsidR="00D443AE">
        <w:rPr>
          <w:noProof/>
        </w:rPr>
        <w:tab/>
      </w:r>
      <w:r w:rsidR="00D443AE">
        <w:rPr>
          <w:noProof/>
        </w:rPr>
        <w:fldChar w:fldCharType="begin"/>
      </w:r>
      <w:r w:rsidR="00D443AE">
        <w:rPr>
          <w:noProof/>
        </w:rPr>
        <w:instrText xml:space="preserve"> PAGEREF _Toc188083645 \h </w:instrText>
      </w:r>
      <w:r w:rsidR="00D443AE">
        <w:rPr>
          <w:noProof/>
        </w:rPr>
      </w:r>
      <w:r w:rsidR="00D443AE">
        <w:rPr>
          <w:noProof/>
        </w:rPr>
        <w:fldChar w:fldCharType="separate"/>
      </w:r>
      <w:r w:rsidR="00D443AE">
        <w:rPr>
          <w:noProof/>
        </w:rPr>
        <w:t>3</w:t>
      </w:r>
      <w:r w:rsidR="00D443AE">
        <w:rPr>
          <w:noProof/>
        </w:rPr>
        <w:fldChar w:fldCharType="end"/>
      </w:r>
    </w:p>
    <w:p w14:paraId="2A4AC923" w14:textId="77777777" w:rsidR="00D443AE" w:rsidRDefault="00D443AE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ru-RU" w:eastAsia="ja-JP"/>
        </w:rPr>
      </w:pPr>
      <w:r w:rsidRPr="006710FD">
        <w:rPr>
          <w:rFonts w:cs="Calibri"/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lang w:val="ru-RU" w:eastAsia="ja-JP"/>
        </w:rPr>
        <w:tab/>
      </w:r>
      <w:r w:rsidRPr="006710FD">
        <w:rPr>
          <w:rFonts w:cs="Calibri"/>
          <w:noProof/>
        </w:rPr>
        <w:t>SAGA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_Toc188083646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1315D7" w14:textId="77777777" w:rsidR="00D443AE" w:rsidRDefault="00D443AE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ru-RU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lang w:val="ru-RU" w:eastAsia="ja-JP"/>
        </w:rPr>
        <w:tab/>
      </w: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_Toc188083647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C4FDA2" w14:textId="77777777" w:rsidR="00654859" w:rsidRPr="001B7332" w:rsidRDefault="00654859" w:rsidP="00654859">
      <w:pPr>
        <w:rPr>
          <w:rFonts w:ascii="Calibri" w:hAnsi="Calibri" w:cs="Calibri"/>
        </w:rPr>
      </w:pPr>
      <w:r w:rsidRPr="001B7332">
        <w:rPr>
          <w:rFonts w:ascii="Calibri" w:hAnsi="Calibri" w:cs="Calibri"/>
          <w:b/>
          <w:caps/>
          <w:sz w:val="24"/>
          <w:szCs w:val="24"/>
        </w:rPr>
        <w:fldChar w:fldCharType="end"/>
      </w:r>
    </w:p>
    <w:p w14:paraId="0642F7F0" w14:textId="77777777" w:rsidR="00654859" w:rsidRPr="001B7332" w:rsidRDefault="00654859" w:rsidP="00654859">
      <w:pPr>
        <w:rPr>
          <w:rFonts w:ascii="Calibri" w:hAnsi="Calibri" w:cs="Calibri"/>
        </w:rPr>
      </w:pPr>
    </w:p>
    <w:p w14:paraId="522E5B9F" w14:textId="15EAA6BC" w:rsidR="00654859" w:rsidRDefault="00D02BA5" w:rsidP="00251252">
      <w:pPr>
        <w:pStyle w:val="Heading1"/>
        <w:rPr>
          <w:rFonts w:cs="Calibri"/>
        </w:rPr>
      </w:pPr>
      <w:bookmarkStart w:id="0" w:name="_Toc188083645"/>
      <w:r>
        <w:rPr>
          <w:rFonts w:cs="Calibri"/>
        </w:rPr>
        <w:lastRenderedPageBreak/>
        <w:t>OVERVIEW</w:t>
      </w:r>
      <w:bookmarkEnd w:id="0"/>
    </w:p>
    <w:p w14:paraId="78E54B8C" w14:textId="77777777" w:rsidR="00197609" w:rsidRDefault="00197609" w:rsidP="00197609"/>
    <w:p w14:paraId="0F90266F" w14:textId="18C95034" w:rsidR="00197609" w:rsidRDefault="00197609" w:rsidP="00197609">
      <w:r>
        <w:t>Since the start of EGI-</w:t>
      </w:r>
      <w:proofErr w:type="spellStart"/>
      <w:r>
        <w:t>InSPIRE</w:t>
      </w:r>
      <w:proofErr w:type="spellEnd"/>
      <w:r>
        <w:t xml:space="preserve">, a number of </w:t>
      </w:r>
      <w:proofErr w:type="spellStart"/>
      <w:r>
        <w:t>MoUs</w:t>
      </w:r>
      <w:proofErr w:type="spellEnd"/>
      <w:r>
        <w:t xml:space="preserve"> have been signed with projects and organisation</w:t>
      </w:r>
      <w:r w:rsidR="00BE23AF">
        <w:t>s</w:t>
      </w:r>
      <w:r>
        <w:t xml:space="preserve">. Most of the </w:t>
      </w:r>
      <w:proofErr w:type="spellStart"/>
      <w:r>
        <w:t>MoUs</w:t>
      </w:r>
      <w:proofErr w:type="spellEnd"/>
      <w:r>
        <w:t xml:space="preserve"> include a joint work plan in the area of dissemination, aiming to disseminate the progress and final results of the collaboration within the EGI and project</w:t>
      </w:r>
      <w:r w:rsidR="00BE23AF">
        <w:t xml:space="preserve"> communities.</w:t>
      </w:r>
    </w:p>
    <w:p w14:paraId="7B3AB124" w14:textId="77777777" w:rsidR="00197609" w:rsidRDefault="00197609" w:rsidP="00197609"/>
    <w:p w14:paraId="15AA9AAE" w14:textId="198D63D9" w:rsidR="00197609" w:rsidRDefault="00197609" w:rsidP="00197609">
      <w:r>
        <w:t>The expected outcomes include:</w:t>
      </w:r>
    </w:p>
    <w:p w14:paraId="4CFCCE91" w14:textId="77777777" w:rsidR="00197609" w:rsidRDefault="00197609" w:rsidP="00197609"/>
    <w:p w14:paraId="603C4722" w14:textId="78410F98" w:rsidR="00197609" w:rsidRDefault="00197609" w:rsidP="00197609">
      <w:pPr>
        <w:pStyle w:val="ListParagraph"/>
        <w:numPr>
          <w:ilvl w:val="0"/>
          <w:numId w:val="17"/>
        </w:numPr>
      </w:pPr>
      <w:r>
        <w:t>Advertising the start of the collaboration in each party website with a dedicated static page, article and news release.</w:t>
      </w:r>
    </w:p>
    <w:p w14:paraId="14BBEB8B" w14:textId="77777777" w:rsidR="00197609" w:rsidRDefault="00197609" w:rsidP="00197609"/>
    <w:p w14:paraId="6B609CE5" w14:textId="095CFF06" w:rsidR="00197609" w:rsidRDefault="00197609" w:rsidP="00197609">
      <w:pPr>
        <w:pStyle w:val="ListParagraph"/>
        <w:numPr>
          <w:ilvl w:val="0"/>
          <w:numId w:val="17"/>
        </w:numPr>
      </w:pPr>
      <w:r>
        <w:t>Joint technical sessions at community events disseminating the progress of the results of the collaboration.</w:t>
      </w:r>
    </w:p>
    <w:p w14:paraId="42B03782" w14:textId="77777777" w:rsidR="00197609" w:rsidRDefault="00197609" w:rsidP="00197609">
      <w:pPr>
        <w:pStyle w:val="ListParagraph"/>
      </w:pPr>
    </w:p>
    <w:p w14:paraId="7D7D158A" w14:textId="050DDBD7" w:rsidR="00197609" w:rsidRDefault="00197609" w:rsidP="00197609">
      <w:pPr>
        <w:pStyle w:val="ListParagraph"/>
        <w:numPr>
          <w:ilvl w:val="0"/>
          <w:numId w:val="17"/>
        </w:numPr>
      </w:pPr>
      <w:r>
        <w:t>Joint report on dissemination activities including areas such as joint events, materials, publications, news items and press coverage.</w:t>
      </w:r>
    </w:p>
    <w:p w14:paraId="36B4EEF9" w14:textId="77777777" w:rsidR="00197609" w:rsidRDefault="00197609" w:rsidP="00197609">
      <w:pPr>
        <w:pStyle w:val="ListParagraph"/>
      </w:pPr>
    </w:p>
    <w:p w14:paraId="4FB03A2F" w14:textId="417E09E6" w:rsidR="00197609" w:rsidRDefault="002A07B6" w:rsidP="00197609">
      <w:r>
        <w:t>For EGI, the start of the collaboration is advertised on the main EGI website on the Collaborations page</w:t>
      </w:r>
      <w:r>
        <w:rPr>
          <w:rStyle w:val="FootnoteReference"/>
        </w:rPr>
        <w:footnoteReference w:id="1"/>
      </w:r>
      <w:r>
        <w:t>. An example</w:t>
      </w:r>
      <w:r w:rsidR="00BE23AF">
        <w:t xml:space="preserve"> of a dedicated web page for the</w:t>
      </w:r>
      <w:r>
        <w:t xml:space="preserve"> collaboration with the CHAIN project can be found online</w:t>
      </w:r>
      <w:r>
        <w:rPr>
          <w:rStyle w:val="FootnoteReference"/>
        </w:rPr>
        <w:footnoteReference w:id="2"/>
      </w:r>
      <w:r>
        <w:t xml:space="preserve">. All </w:t>
      </w:r>
      <w:proofErr w:type="spellStart"/>
      <w:r>
        <w:t>MoU</w:t>
      </w:r>
      <w:proofErr w:type="spellEnd"/>
      <w:r>
        <w:t xml:space="preserve"> signings are announced via the EGI news feed</w:t>
      </w:r>
      <w:r>
        <w:rPr>
          <w:rStyle w:val="FootnoteReference"/>
        </w:rPr>
        <w:footnoteReference w:id="3"/>
      </w:r>
      <w:r>
        <w:t>, which is also fed out to our Twitter feed</w:t>
      </w:r>
      <w:r>
        <w:rPr>
          <w:rStyle w:val="FootnoteReference"/>
        </w:rPr>
        <w:footnoteReference w:id="4"/>
      </w:r>
      <w:r>
        <w:t>.</w:t>
      </w:r>
    </w:p>
    <w:p w14:paraId="43A6FCE7" w14:textId="77777777" w:rsidR="00197609" w:rsidRDefault="00197609" w:rsidP="00197609"/>
    <w:p w14:paraId="1B4EA169" w14:textId="12A86229" w:rsidR="00BE23AF" w:rsidRDefault="00BE23AF" w:rsidP="00197609">
      <w:r>
        <w:t xml:space="preserve">The programmes for EGI’s community events can be found on the </w:t>
      </w:r>
      <w:proofErr w:type="spellStart"/>
      <w:r>
        <w:t>Indico</w:t>
      </w:r>
      <w:proofErr w:type="spellEnd"/>
      <w:r>
        <w:t xml:space="preserve"> website</w:t>
      </w:r>
      <w:r>
        <w:rPr>
          <w:rStyle w:val="FootnoteReference"/>
        </w:rPr>
        <w:footnoteReference w:id="5"/>
      </w:r>
      <w:r>
        <w:t xml:space="preserve">. These include all </w:t>
      </w:r>
      <w:r w:rsidR="00C6571F">
        <w:t xml:space="preserve">joint </w:t>
      </w:r>
      <w:r>
        <w:t>sessions, papers, posters and workshops accepted for the programme at EGI’s flagship events, such as the EGI Technical Forum 2010 in Amsterdam</w:t>
      </w:r>
      <w:r>
        <w:rPr>
          <w:rStyle w:val="FootnoteReference"/>
        </w:rPr>
        <w:footnoteReference w:id="6"/>
      </w:r>
      <w:r>
        <w:t>, the EGI User Forum 2011 in Vilnius</w:t>
      </w:r>
      <w:r>
        <w:rPr>
          <w:rStyle w:val="FootnoteReference"/>
        </w:rPr>
        <w:footnoteReference w:id="7"/>
      </w:r>
      <w:r>
        <w:t xml:space="preserve"> and the EGI Technical Forum 2011 in Lyon</w:t>
      </w:r>
      <w:r>
        <w:rPr>
          <w:rStyle w:val="FootnoteReference"/>
        </w:rPr>
        <w:footnoteReference w:id="8"/>
      </w:r>
      <w:r>
        <w:t>.</w:t>
      </w:r>
    </w:p>
    <w:p w14:paraId="431EEECC" w14:textId="77777777" w:rsidR="00197609" w:rsidRPr="00197609" w:rsidRDefault="00197609" w:rsidP="00197609"/>
    <w:p w14:paraId="12271E9C" w14:textId="74352D6B" w:rsidR="002C1144" w:rsidRDefault="00D71DA1" w:rsidP="00840DD0">
      <w:pPr>
        <w:pStyle w:val="Heading1"/>
        <w:rPr>
          <w:rFonts w:cs="Calibri"/>
        </w:rPr>
      </w:pPr>
      <w:bookmarkStart w:id="1" w:name="_Toc188083646"/>
      <w:r>
        <w:rPr>
          <w:rFonts w:cs="Calibri"/>
        </w:rPr>
        <w:lastRenderedPageBreak/>
        <w:t>SAGA</w:t>
      </w:r>
      <w:bookmarkEnd w:id="1"/>
    </w:p>
    <w:p w14:paraId="1A7A2B3C" w14:textId="77777777" w:rsidR="00BC2BBD" w:rsidRDefault="00BC2BBD" w:rsidP="003E1F63"/>
    <w:p w14:paraId="115298FB" w14:textId="77777777" w:rsidR="00D71DA1" w:rsidRDefault="00D71DA1" w:rsidP="00D71DA1">
      <w:r>
        <w:t xml:space="preserve">The MOU between SAGA and EGI was signed on 11 April 2011 at the EGI User Forum in Vilnius. The signing of the </w:t>
      </w:r>
      <w:proofErr w:type="spellStart"/>
      <w:r>
        <w:t>MoU</w:t>
      </w:r>
      <w:proofErr w:type="spellEnd"/>
      <w:r>
        <w:t xml:space="preserve"> was announced on the EGI website, and the EGI blog, and has also been added to the SAGA website.</w:t>
      </w:r>
    </w:p>
    <w:p w14:paraId="28C3806B" w14:textId="77777777" w:rsidR="00D71DA1" w:rsidRDefault="00D71DA1" w:rsidP="00D71DA1"/>
    <w:p w14:paraId="6F225B4A" w14:textId="77777777" w:rsidR="00D71DA1" w:rsidRPr="006F1515" w:rsidRDefault="00D71DA1" w:rsidP="00D71DA1">
      <w:r>
        <w:t>The signing has been announced in the SAGA / XSEDE newsletter and SAGA has contributed sessions and booths to the EGI User Forum 2011 in Vilnius and the EGI Technical Forum 2011 in Lyon, September 2011</w:t>
      </w:r>
    </w:p>
    <w:p w14:paraId="3B9A7268" w14:textId="09525675" w:rsidR="00654859" w:rsidRDefault="00226D76" w:rsidP="006F1515">
      <w:pPr>
        <w:pStyle w:val="Heading1"/>
      </w:pPr>
      <w:bookmarkStart w:id="2" w:name="_Toc188083647"/>
      <w:r>
        <w:lastRenderedPageBreak/>
        <w:t>CONCLUSION</w:t>
      </w:r>
      <w:bookmarkEnd w:id="2"/>
    </w:p>
    <w:p w14:paraId="68496132" w14:textId="77777777" w:rsidR="00C46A1C" w:rsidRDefault="00C46A1C" w:rsidP="005264DC"/>
    <w:p w14:paraId="65EE7FAF" w14:textId="5333CF61" w:rsidR="00C46A1C" w:rsidRPr="001B7332" w:rsidRDefault="00C5609F" w:rsidP="00C46A1C">
      <w:pPr>
        <w:spacing w:before="1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This</w:t>
      </w:r>
      <w:r w:rsidR="008C71B4">
        <w:rPr>
          <w:rFonts w:ascii="Calibri" w:hAnsi="Calibri" w:cs="Calibri"/>
        </w:rPr>
        <w:t xml:space="preserve"> document summaries</w:t>
      </w:r>
      <w:proofErr w:type="gramEnd"/>
      <w:r w:rsidR="00C46A1C">
        <w:rPr>
          <w:rFonts w:ascii="Calibri" w:hAnsi="Calibri" w:cs="Calibri"/>
        </w:rPr>
        <w:t xml:space="preserve"> the dissemination activities relating to the </w:t>
      </w:r>
      <w:proofErr w:type="spellStart"/>
      <w:r w:rsidR="00C46A1C">
        <w:rPr>
          <w:rFonts w:ascii="Calibri" w:hAnsi="Calibri" w:cs="Calibri"/>
        </w:rPr>
        <w:t>MoUs</w:t>
      </w:r>
      <w:proofErr w:type="spellEnd"/>
      <w:r w:rsidR="00C46A1C">
        <w:rPr>
          <w:rFonts w:ascii="Calibri" w:hAnsi="Calibri" w:cs="Calibri"/>
        </w:rPr>
        <w:t xml:space="preserve"> signed between EGI and </w:t>
      </w:r>
      <w:r w:rsidR="00D71DA1">
        <w:rPr>
          <w:rFonts w:ascii="Calibri" w:hAnsi="Calibri" w:cs="Calibri"/>
        </w:rPr>
        <w:t>SAGA</w:t>
      </w:r>
      <w:r w:rsidR="00C46A1C">
        <w:rPr>
          <w:rFonts w:ascii="Calibri" w:hAnsi="Calibri" w:cs="Calibri"/>
        </w:rPr>
        <w:t>. Updates will be provided on an annual basis.</w:t>
      </w:r>
    </w:p>
    <w:p w14:paraId="6222A3B0" w14:textId="77777777" w:rsidR="00C46A1C" w:rsidRPr="00C46A1C" w:rsidRDefault="00C46A1C" w:rsidP="005264DC"/>
    <w:sectPr w:rsidR="00C46A1C" w:rsidRPr="00C46A1C" w:rsidSect="00654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E9C8" w14:textId="77777777" w:rsidR="00EE20D1" w:rsidRDefault="00EE20D1">
      <w:pPr>
        <w:spacing w:before="0" w:after="0"/>
      </w:pPr>
      <w:r>
        <w:separator/>
      </w:r>
    </w:p>
  </w:endnote>
  <w:endnote w:type="continuationSeparator" w:id="0">
    <w:p w14:paraId="7EECE51A" w14:textId="77777777" w:rsidR="00EE20D1" w:rsidRDefault="00EE20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46CF2" w14:textId="77777777" w:rsidR="00DA1457" w:rsidRDefault="00DA14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D037" w14:textId="77777777" w:rsidR="00EE20D1" w:rsidRDefault="00EE20D1">
    <w:pPr>
      <w:pStyle w:val="Footer"/>
    </w:pPr>
  </w:p>
  <w:tbl>
    <w:tblPr>
      <w:tblW w:w="9425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110"/>
      <w:gridCol w:w="1559"/>
      <w:gridCol w:w="992"/>
    </w:tblGrid>
    <w:tr w:rsidR="00EE20D1" w14:paraId="0E5E54C3" w14:textId="77777777" w:rsidTr="00E97594">
      <w:tc>
        <w:tcPr>
          <w:tcW w:w="2764" w:type="dxa"/>
          <w:tcBorders>
            <w:top w:val="single" w:sz="8" w:space="0" w:color="000080"/>
          </w:tcBorders>
        </w:tcPr>
        <w:p w14:paraId="59939E9A" w14:textId="77777777" w:rsidR="00EE20D1" w:rsidRPr="00C37018" w:rsidRDefault="00EE20D1">
          <w:pPr>
            <w:rPr>
              <w:rFonts w:ascii="Calibri" w:hAnsi="Calibri" w:cs="Calibri"/>
            </w:rPr>
          </w:pPr>
        </w:p>
      </w:tc>
      <w:tc>
        <w:tcPr>
          <w:tcW w:w="4110" w:type="dxa"/>
          <w:tcBorders>
            <w:top w:val="single" w:sz="8" w:space="0" w:color="000080"/>
          </w:tcBorders>
        </w:tcPr>
        <w:p w14:paraId="0F3864DF" w14:textId="77777777" w:rsidR="00EE20D1" w:rsidRDefault="00EE20D1" w:rsidP="00E97594">
          <w:pPr>
            <w:ind w:left="-70" w:right="-353"/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01827A36" w14:textId="77777777" w:rsidR="00EE20D1" w:rsidRDefault="00EE20D1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059709C4" w14:textId="77777777" w:rsidR="00EE20D1" w:rsidRDefault="00EE20D1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A1457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fldSimple w:instr=" NUMPAGES  \* MERGEFORMAT ">
            <w:r w:rsidR="00DA1457">
              <w:rPr>
                <w:noProof/>
              </w:rPr>
              <w:t>5</w:t>
            </w:r>
          </w:fldSimple>
        </w:p>
      </w:tc>
    </w:tr>
  </w:tbl>
  <w:p w14:paraId="53E6706C" w14:textId="77777777" w:rsidR="00EE20D1" w:rsidRDefault="00EE20D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80290" w14:textId="77777777" w:rsidR="00DA1457" w:rsidRDefault="00DA14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135E0" w14:textId="77777777" w:rsidR="00EE20D1" w:rsidRDefault="00EE20D1">
      <w:pPr>
        <w:spacing w:before="0" w:after="0"/>
      </w:pPr>
      <w:r>
        <w:separator/>
      </w:r>
    </w:p>
  </w:footnote>
  <w:footnote w:type="continuationSeparator" w:id="0">
    <w:p w14:paraId="0C65D00E" w14:textId="77777777" w:rsidR="00EE20D1" w:rsidRDefault="00EE20D1">
      <w:pPr>
        <w:spacing w:before="0" w:after="0"/>
      </w:pPr>
      <w:r>
        <w:continuationSeparator/>
      </w:r>
    </w:p>
  </w:footnote>
  <w:footnote w:id="1">
    <w:p w14:paraId="67D25DE6" w14:textId="573B5561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http://www.egi.eu/collaboration/</w:t>
        </w:r>
      </w:hyperlink>
    </w:p>
  </w:footnote>
  <w:footnote w:id="2">
    <w:p w14:paraId="000AF274" w14:textId="2E9D63CE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http://www.egi.eu/collaboration/CHAIN.html</w:t>
        </w:r>
      </w:hyperlink>
    </w:p>
  </w:footnote>
  <w:footnote w:id="3">
    <w:p w14:paraId="6C60FAF9" w14:textId="57615687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http://www.egi.eu/about/news/</w:t>
        </w:r>
      </w:hyperlink>
    </w:p>
  </w:footnote>
  <w:footnote w:id="4">
    <w:p w14:paraId="02296D5D" w14:textId="686A7736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103AB4">
          <w:rPr>
            <w:rStyle w:val="Hyperlink"/>
          </w:rPr>
          <w:t>http://twitter.com/egi_inspire</w:t>
        </w:r>
      </w:hyperlink>
    </w:p>
  </w:footnote>
  <w:footnote w:id="5">
    <w:p w14:paraId="6AD1864C" w14:textId="5B68D91C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https://www.egi.eu/indico/</w:t>
        </w:r>
      </w:hyperlink>
    </w:p>
  </w:footnote>
  <w:footnote w:id="6">
    <w:p w14:paraId="59E99CC7" w14:textId="34A09DCC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>
          <w:rPr>
            <w:rStyle w:val="Hyperlink"/>
          </w:rPr>
          <w:t>https://www.egi.eu/indico/conferenceDisplay.py?confId=48</w:t>
        </w:r>
      </w:hyperlink>
    </w:p>
  </w:footnote>
  <w:footnote w:id="7">
    <w:p w14:paraId="70C42F27" w14:textId="52F72BD5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https://www.egi.eu/indico/conferenceDisplay.py?confId=207</w:t>
        </w:r>
      </w:hyperlink>
    </w:p>
  </w:footnote>
  <w:footnote w:id="8">
    <w:p w14:paraId="571B3657" w14:textId="0CD26596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https://www.egi.eu/indico/conferenceDisplay.py?confId=452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FBB67" w14:textId="77777777" w:rsidR="00DA1457" w:rsidRDefault="00DA14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9626"/>
      <w:gridCol w:w="222"/>
      <w:gridCol w:w="222"/>
    </w:tblGrid>
    <w:tr w:rsidR="00EE20D1" w14:paraId="5F6C8F34" w14:textId="77777777">
      <w:trPr>
        <w:trHeight w:val="1131"/>
      </w:trPr>
      <w:tc>
        <w:tcPr>
          <w:tcW w:w="2559" w:type="dxa"/>
        </w:tcPr>
        <w:tbl>
          <w:tblPr>
            <w:tblW w:w="9410" w:type="dxa"/>
            <w:tblLook w:val="00A0" w:firstRow="1" w:lastRow="0" w:firstColumn="1" w:lastColumn="0" w:noHBand="0" w:noVBand="0"/>
          </w:tblPr>
          <w:tblGrid>
            <w:gridCol w:w="3119"/>
            <w:gridCol w:w="3118"/>
            <w:gridCol w:w="3173"/>
          </w:tblGrid>
          <w:tr w:rsidR="00EE20D1" w14:paraId="4ADBFDB7" w14:textId="77777777" w:rsidTr="006B52BC">
            <w:trPr>
              <w:trHeight w:val="1131"/>
            </w:trPr>
            <w:tc>
              <w:tcPr>
                <w:tcW w:w="3119" w:type="dxa"/>
                <w:hideMark/>
              </w:tcPr>
              <w:p w14:paraId="48BCC87D" w14:textId="77777777" w:rsidR="00EE20D1" w:rsidRDefault="00EE20D1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3D2870F" wp14:editId="7E942CE7">
                      <wp:extent cx="1042035" cy="786765"/>
                      <wp:effectExtent l="0" t="0" r="0" b="635"/>
                      <wp:docPr id="1" name="Picture 1" descr="EGI-LogoR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I-LogoR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203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D643A7B" w14:textId="77777777" w:rsidR="00EE20D1" w:rsidRDefault="00EE20D1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t>www.egi.eu</w:t>
                </w:r>
              </w:p>
            </w:tc>
            <w:tc>
              <w:tcPr>
                <w:tcW w:w="3118" w:type="dxa"/>
                <w:hideMark/>
              </w:tcPr>
              <w:p w14:paraId="592436B5" w14:textId="77777777" w:rsidR="00EE20D1" w:rsidRDefault="00EE20D1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</w:p>
            </w:tc>
            <w:tc>
              <w:tcPr>
                <w:tcW w:w="3173" w:type="dxa"/>
                <w:hideMark/>
              </w:tcPr>
              <w:p w14:paraId="5D53962B" w14:textId="77777777" w:rsidR="00EE20D1" w:rsidRPr="006B52BC" w:rsidRDefault="00EE20D1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</w:p>
              <w:p w14:paraId="0497BBE1" w14:textId="77777777" w:rsidR="00DA1457" w:rsidRDefault="00DA1457" w:rsidP="00DA1457">
                <w:pPr>
                  <w:pStyle w:val="DocDate"/>
                  <w:snapToGrid w:val="0"/>
                  <w:spacing w:before="0"/>
                  <w:jc w:val="center"/>
                  <w:rPr>
                    <w:rFonts w:ascii="Helvetica" w:hAnsi="Helvetica" w:cs="Helvetica"/>
                    <w:bCs/>
                    <w:iCs/>
                    <w:sz w:val="24"/>
                    <w:lang w:eastAsia="en-US"/>
                  </w:rPr>
                </w:pPr>
                <w:r w:rsidRPr="00A524C8">
                  <w:rPr>
                    <w:rFonts w:ascii="Helvetica" w:hAnsi="Helvetica" w:cs="Helvetica"/>
                    <w:bCs/>
                    <w:iCs/>
                    <w:sz w:val="24"/>
                    <w:lang w:eastAsia="en-US"/>
                  </w:rPr>
                  <w:t xml:space="preserve">The SAGA </w:t>
                </w:r>
              </w:p>
              <w:p w14:paraId="368FEF4C" w14:textId="4C0F598A" w:rsidR="00EE20D1" w:rsidRPr="006B52BC" w:rsidRDefault="00DA1457" w:rsidP="00DA1457">
                <w:pPr>
                  <w:pStyle w:val="DocDate"/>
                  <w:snapToGrid w:val="0"/>
                  <w:spacing w:before="0"/>
                  <w:jc w:val="center"/>
                  <w:rPr>
                    <w:highlight w:val="yellow"/>
                  </w:rPr>
                </w:pPr>
                <w:bookmarkStart w:id="3" w:name="_GoBack"/>
                <w:bookmarkEnd w:id="3"/>
                <w:r w:rsidRPr="00A524C8">
                  <w:rPr>
                    <w:rFonts w:ascii="Helvetica" w:hAnsi="Helvetica" w:cs="Helvetica"/>
                    <w:bCs/>
                    <w:iCs/>
                    <w:sz w:val="24"/>
                    <w:lang w:eastAsia="en-US"/>
                  </w:rPr>
                  <w:t>Project</w:t>
                </w:r>
              </w:p>
            </w:tc>
          </w:tr>
        </w:tbl>
        <w:p w14:paraId="74A13DC7" w14:textId="77777777" w:rsidR="00EE20D1" w:rsidRDefault="00EE20D1" w:rsidP="00654859">
          <w:pPr>
            <w:pStyle w:val="Header"/>
            <w:tabs>
              <w:tab w:val="right" w:pos="9072"/>
            </w:tabs>
            <w:jc w:val="right"/>
          </w:pPr>
        </w:p>
      </w:tc>
      <w:tc>
        <w:tcPr>
          <w:tcW w:w="4164" w:type="dxa"/>
        </w:tcPr>
        <w:p w14:paraId="68CBF580" w14:textId="77777777" w:rsidR="00EE20D1" w:rsidRDefault="00EE20D1" w:rsidP="00654859">
          <w:pPr>
            <w:pStyle w:val="Header"/>
            <w:tabs>
              <w:tab w:val="right" w:pos="9072"/>
            </w:tabs>
            <w:jc w:val="center"/>
          </w:pPr>
        </w:p>
      </w:tc>
      <w:tc>
        <w:tcPr>
          <w:tcW w:w="2687" w:type="dxa"/>
        </w:tcPr>
        <w:p w14:paraId="7396133A" w14:textId="77777777" w:rsidR="00EE20D1" w:rsidRDefault="00EE20D1" w:rsidP="00654859">
          <w:pPr>
            <w:pStyle w:val="Header"/>
            <w:tabs>
              <w:tab w:val="right" w:pos="9072"/>
            </w:tabs>
            <w:jc w:val="right"/>
          </w:pPr>
        </w:p>
      </w:tc>
    </w:tr>
  </w:tbl>
  <w:p w14:paraId="62BEB6E6" w14:textId="77777777" w:rsidR="00EE20D1" w:rsidRDefault="00EE20D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D13D1" w14:textId="77777777" w:rsidR="00DA1457" w:rsidRDefault="00DA14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CE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1266B"/>
    <w:multiLevelType w:val="hybridMultilevel"/>
    <w:tmpl w:val="795E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5A45"/>
    <w:multiLevelType w:val="hybridMultilevel"/>
    <w:tmpl w:val="AE022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860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1014D32"/>
    <w:multiLevelType w:val="multilevel"/>
    <w:tmpl w:val="E9AABA00"/>
    <w:lvl w:ilvl="0">
      <w:start w:val="1"/>
      <w:numFmt w:val="upperLetter"/>
      <w:pStyle w:val="Appendix1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5">
    <w:nsid w:val="277F76E2"/>
    <w:multiLevelType w:val="multilevel"/>
    <w:tmpl w:val="CCB6EB2C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6">
    <w:nsid w:val="28E75D45"/>
    <w:multiLevelType w:val="multilevel"/>
    <w:tmpl w:val="A9582DCA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7">
    <w:nsid w:val="2CB9769E"/>
    <w:multiLevelType w:val="multilevel"/>
    <w:tmpl w:val="C01EC75C"/>
    <w:lvl w:ilvl="0">
      <w:start w:val="1"/>
      <w:numFmt w:val="upperLetter"/>
      <w:pStyle w:val="Appendix2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8">
    <w:nsid w:val="38043B85"/>
    <w:multiLevelType w:val="hybridMultilevel"/>
    <w:tmpl w:val="7996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A42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E8A427B"/>
    <w:multiLevelType w:val="multilevel"/>
    <w:tmpl w:val="03B44FFE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pStyle w:val="Appendix5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11">
    <w:nsid w:val="50BE3E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E170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D0B097A"/>
    <w:multiLevelType w:val="multilevel"/>
    <w:tmpl w:val="C5E2E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6D3427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EE75A63"/>
    <w:multiLevelType w:val="multilevel"/>
    <w:tmpl w:val="A41C37DE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16">
    <w:nsid w:val="781D4272"/>
    <w:multiLevelType w:val="multilevel"/>
    <w:tmpl w:val="ABBAB398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3"/>
  </w:num>
  <w:num w:numId="16">
    <w:abstractNumId w:val="16"/>
  </w:num>
  <w:num w:numId="17">
    <w:abstractNumId w:val="1"/>
  </w:num>
  <w:num w:numId="18">
    <w:abstractNumId w:val="13"/>
  </w:num>
  <w:num w:numId="19">
    <w:abstractNumId w:val="13"/>
  </w:num>
  <w:num w:numId="20">
    <w:abstractNumId w:val="2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A0"/>
    <w:rsid w:val="000117CD"/>
    <w:rsid w:val="00042087"/>
    <w:rsid w:val="000536BE"/>
    <w:rsid w:val="0008407E"/>
    <w:rsid w:val="000B688C"/>
    <w:rsid w:val="000D7043"/>
    <w:rsid w:val="001346E6"/>
    <w:rsid w:val="0015369C"/>
    <w:rsid w:val="00155DEE"/>
    <w:rsid w:val="00172AA4"/>
    <w:rsid w:val="00177BEF"/>
    <w:rsid w:val="001843A0"/>
    <w:rsid w:val="00197609"/>
    <w:rsid w:val="001B7332"/>
    <w:rsid w:val="00222608"/>
    <w:rsid w:val="0022348D"/>
    <w:rsid w:val="00225638"/>
    <w:rsid w:val="00226D76"/>
    <w:rsid w:val="00251252"/>
    <w:rsid w:val="00263188"/>
    <w:rsid w:val="00273DCD"/>
    <w:rsid w:val="00283B29"/>
    <w:rsid w:val="00285CB4"/>
    <w:rsid w:val="0028610D"/>
    <w:rsid w:val="002A07B6"/>
    <w:rsid w:val="002C1144"/>
    <w:rsid w:val="002D1E7B"/>
    <w:rsid w:val="00307721"/>
    <w:rsid w:val="00373E97"/>
    <w:rsid w:val="0037408F"/>
    <w:rsid w:val="00390135"/>
    <w:rsid w:val="003A1241"/>
    <w:rsid w:val="003B566B"/>
    <w:rsid w:val="003E1F63"/>
    <w:rsid w:val="004031CB"/>
    <w:rsid w:val="00437E91"/>
    <w:rsid w:val="00492FDC"/>
    <w:rsid w:val="004C4219"/>
    <w:rsid w:val="004D2F8D"/>
    <w:rsid w:val="00507E5F"/>
    <w:rsid w:val="00522F56"/>
    <w:rsid w:val="005264DC"/>
    <w:rsid w:val="005460CF"/>
    <w:rsid w:val="0055345F"/>
    <w:rsid w:val="0057726E"/>
    <w:rsid w:val="005B2E5A"/>
    <w:rsid w:val="005C2F57"/>
    <w:rsid w:val="005E409F"/>
    <w:rsid w:val="005E7114"/>
    <w:rsid w:val="00606C25"/>
    <w:rsid w:val="00652977"/>
    <w:rsid w:val="00654859"/>
    <w:rsid w:val="006805A8"/>
    <w:rsid w:val="00683401"/>
    <w:rsid w:val="0068557A"/>
    <w:rsid w:val="006B3025"/>
    <w:rsid w:val="006B52BC"/>
    <w:rsid w:val="006F1515"/>
    <w:rsid w:val="006F2D38"/>
    <w:rsid w:val="00700495"/>
    <w:rsid w:val="007246D8"/>
    <w:rsid w:val="00744A5F"/>
    <w:rsid w:val="0074527C"/>
    <w:rsid w:val="007472ED"/>
    <w:rsid w:val="00776567"/>
    <w:rsid w:val="007850F0"/>
    <w:rsid w:val="00794256"/>
    <w:rsid w:val="007A1F6F"/>
    <w:rsid w:val="007E118E"/>
    <w:rsid w:val="00800CB1"/>
    <w:rsid w:val="008253CE"/>
    <w:rsid w:val="00840DD0"/>
    <w:rsid w:val="0084407A"/>
    <w:rsid w:val="00845A0D"/>
    <w:rsid w:val="008460E3"/>
    <w:rsid w:val="00872F8D"/>
    <w:rsid w:val="00882C17"/>
    <w:rsid w:val="008B69BD"/>
    <w:rsid w:val="008C71B4"/>
    <w:rsid w:val="008C7FA4"/>
    <w:rsid w:val="008F4014"/>
    <w:rsid w:val="00906598"/>
    <w:rsid w:val="00956B9A"/>
    <w:rsid w:val="009609DF"/>
    <w:rsid w:val="0098234C"/>
    <w:rsid w:val="00990B92"/>
    <w:rsid w:val="009D30B6"/>
    <w:rsid w:val="00A01318"/>
    <w:rsid w:val="00A01DA7"/>
    <w:rsid w:val="00A603C7"/>
    <w:rsid w:val="00A658C0"/>
    <w:rsid w:val="00A86AEB"/>
    <w:rsid w:val="00AF092B"/>
    <w:rsid w:val="00AF539D"/>
    <w:rsid w:val="00B40EEF"/>
    <w:rsid w:val="00B5540E"/>
    <w:rsid w:val="00B7481D"/>
    <w:rsid w:val="00B96D41"/>
    <w:rsid w:val="00BB6B04"/>
    <w:rsid w:val="00BC2BBD"/>
    <w:rsid w:val="00BD6700"/>
    <w:rsid w:val="00BE23AF"/>
    <w:rsid w:val="00C0033A"/>
    <w:rsid w:val="00C14FFC"/>
    <w:rsid w:val="00C262F4"/>
    <w:rsid w:val="00C35472"/>
    <w:rsid w:val="00C37018"/>
    <w:rsid w:val="00C46A1C"/>
    <w:rsid w:val="00C5609F"/>
    <w:rsid w:val="00C6571F"/>
    <w:rsid w:val="00C73A07"/>
    <w:rsid w:val="00C81ECC"/>
    <w:rsid w:val="00C92C05"/>
    <w:rsid w:val="00CD5E0E"/>
    <w:rsid w:val="00D02BA5"/>
    <w:rsid w:val="00D406DE"/>
    <w:rsid w:val="00D443AE"/>
    <w:rsid w:val="00D44E03"/>
    <w:rsid w:val="00D539E1"/>
    <w:rsid w:val="00D71DA1"/>
    <w:rsid w:val="00DA1457"/>
    <w:rsid w:val="00DA7C4E"/>
    <w:rsid w:val="00E434B6"/>
    <w:rsid w:val="00E54839"/>
    <w:rsid w:val="00E76A05"/>
    <w:rsid w:val="00E94266"/>
    <w:rsid w:val="00E97594"/>
    <w:rsid w:val="00EE20D1"/>
    <w:rsid w:val="00EE633E"/>
    <w:rsid w:val="00F15D91"/>
    <w:rsid w:val="00F50180"/>
    <w:rsid w:val="00F50FDC"/>
    <w:rsid w:val="00F56FA5"/>
    <w:rsid w:val="00F70150"/>
    <w:rsid w:val="00F75DEE"/>
    <w:rsid w:val="00F830DC"/>
    <w:rsid w:val="00FB2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C7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paragraph" w:styleId="ListParagraph">
    <w:name w:val="List Paragraph"/>
    <w:basedOn w:val="Normal"/>
    <w:rsid w:val="0019760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A07B6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07B6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uiPriority w:val="99"/>
    <w:rsid w:val="002A07B6"/>
    <w:rPr>
      <w:vertAlign w:val="superscript"/>
    </w:rPr>
  </w:style>
  <w:style w:type="character" w:customStyle="1" w:styleId="apple-style-span">
    <w:name w:val="apple-style-span"/>
    <w:basedOn w:val="DefaultParagraphFont"/>
    <w:rsid w:val="00776567"/>
  </w:style>
  <w:style w:type="character" w:customStyle="1" w:styleId="apple-converted-space">
    <w:name w:val="apple-converted-space"/>
    <w:basedOn w:val="DefaultParagraphFont"/>
    <w:rsid w:val="007765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paragraph" w:styleId="ListParagraph">
    <w:name w:val="List Paragraph"/>
    <w:basedOn w:val="Normal"/>
    <w:rsid w:val="0019760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A07B6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07B6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uiPriority w:val="99"/>
    <w:rsid w:val="002A07B6"/>
    <w:rPr>
      <w:vertAlign w:val="superscript"/>
    </w:rPr>
  </w:style>
  <w:style w:type="character" w:customStyle="1" w:styleId="apple-style-span">
    <w:name w:val="apple-style-span"/>
    <w:basedOn w:val="DefaultParagraphFont"/>
    <w:rsid w:val="00776567"/>
  </w:style>
  <w:style w:type="character" w:customStyle="1" w:styleId="apple-converted-space">
    <w:name w:val="apple-converted-space"/>
    <w:basedOn w:val="DefaultParagraphFont"/>
    <w:rsid w:val="0077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gi.eu/about/news/" TargetMode="External"/><Relationship Id="rId4" Type="http://schemas.openxmlformats.org/officeDocument/2006/relationships/hyperlink" Target="http://twitter.com/egi_inspire" TargetMode="External"/><Relationship Id="rId5" Type="http://schemas.openxmlformats.org/officeDocument/2006/relationships/hyperlink" Target="https://www.egi.eu/indico/" TargetMode="External"/><Relationship Id="rId6" Type="http://schemas.openxmlformats.org/officeDocument/2006/relationships/hyperlink" Target="https://www.egi.eu/indico/conferenceDisplay.py?confId=48" TargetMode="External"/><Relationship Id="rId7" Type="http://schemas.openxmlformats.org/officeDocument/2006/relationships/hyperlink" Target="https://www.egi.eu/indico/conferenceDisplay.py?confId=207" TargetMode="External"/><Relationship Id="rId8" Type="http://schemas.openxmlformats.org/officeDocument/2006/relationships/hyperlink" Target="https://www.egi.eu/indico/conferenceDisplay.py?confId=452" TargetMode="External"/><Relationship Id="rId1" Type="http://schemas.openxmlformats.org/officeDocument/2006/relationships/hyperlink" Target="http://www.egi.eu/collaboration/" TargetMode="External"/><Relationship Id="rId2" Type="http://schemas.openxmlformats.org/officeDocument/2006/relationships/hyperlink" Target="http://www.egi.eu/collaboration/CHAIN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2A6A-F1B0-6048-912F-481ADECA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369</Words>
  <Characters>2108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EGI-InSPIRE Policy Template</vt:lpstr>
    </vt:vector>
  </TitlesOfParts>
  <Company>EGI.eu</Company>
  <LinksUpToDate>false</LinksUpToDate>
  <CharactersWithSpaces>2473</CharactersWithSpaces>
  <SharedDoc>false</SharedDoc>
  <HyperlinkBase/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https://documents.egi.eu/document/169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Policy Template</dc:title>
  <dc:creator>Sergio Andreozzi</dc:creator>
  <cp:lastModifiedBy>Damir  Marinovic</cp:lastModifiedBy>
  <cp:revision>40</cp:revision>
  <dcterms:created xsi:type="dcterms:W3CDTF">2011-12-02T16:16:00Z</dcterms:created>
  <dcterms:modified xsi:type="dcterms:W3CDTF">2012-01-13T13:19:00Z</dcterms:modified>
</cp:coreProperties>
</file>