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798E82" w14:textId="77777777" w:rsidR="00207D16" w:rsidRPr="0001483A" w:rsidRDefault="00207D16">
      <w:pPr>
        <w:rPr>
          <w:rFonts w:cs="Calibri"/>
        </w:rPr>
      </w:pPr>
    </w:p>
    <w:p w14:paraId="6D5CE7EB" w14:textId="77777777" w:rsidR="00207D16" w:rsidRPr="0001483A" w:rsidRDefault="00207D16" w:rsidP="00207D16">
      <w:pPr>
        <w:rPr>
          <w:rFonts w:cs="Calibri"/>
        </w:rPr>
      </w:pPr>
      <w:bookmarkStart w:id="0" w:name="_Ref162608887"/>
      <w:bookmarkStart w:id="1" w:name="_Ref162670545"/>
      <w:bookmarkEnd w:id="0"/>
      <w:bookmarkEnd w:id="1"/>
    </w:p>
    <w:p w14:paraId="203A0248" w14:textId="77777777" w:rsidR="00207D16" w:rsidRPr="0001483A" w:rsidRDefault="00207D16" w:rsidP="00207D16">
      <w:pPr>
        <w:rPr>
          <w:rFonts w:cs="Calibri"/>
        </w:rPr>
      </w:pPr>
    </w:p>
    <w:p w14:paraId="6C764AD0" w14:textId="77777777" w:rsidR="00207D16" w:rsidRPr="0001483A" w:rsidRDefault="00207D16" w:rsidP="00207D16">
      <w:pPr>
        <w:tabs>
          <w:tab w:val="left" w:pos="431"/>
          <w:tab w:val="left" w:pos="573"/>
        </w:tabs>
        <w:spacing w:line="240" w:lineRule="atLeast"/>
        <w:jc w:val="center"/>
        <w:rPr>
          <w:rFonts w:cs="Calibri"/>
          <w:b/>
          <w:color w:val="000080"/>
          <w:spacing w:val="80"/>
          <w:sz w:val="60"/>
        </w:rPr>
      </w:pPr>
      <w:r w:rsidRPr="0001483A">
        <w:rPr>
          <w:rFonts w:cs="Calibri"/>
          <w:b/>
          <w:color w:val="000080"/>
          <w:spacing w:val="80"/>
          <w:sz w:val="60"/>
        </w:rPr>
        <w:t>EGI-</w:t>
      </w:r>
      <w:proofErr w:type="spellStart"/>
      <w:r w:rsidRPr="0001483A">
        <w:rPr>
          <w:rFonts w:cs="Calibri"/>
          <w:b/>
          <w:color w:val="000080"/>
          <w:spacing w:val="80"/>
          <w:sz w:val="60"/>
        </w:rPr>
        <w:t>InSPIRE</w:t>
      </w:r>
      <w:proofErr w:type="spellEnd"/>
    </w:p>
    <w:p w14:paraId="1120F26B" w14:textId="77777777" w:rsidR="00207D16" w:rsidRPr="0001483A" w:rsidRDefault="00207D16" w:rsidP="00207D16">
      <w:pPr>
        <w:rPr>
          <w:rFonts w:cs="Calibri"/>
        </w:rPr>
      </w:pPr>
    </w:p>
    <w:p w14:paraId="3800B93B" w14:textId="77777777" w:rsidR="00207D16" w:rsidRPr="0001483A" w:rsidRDefault="00207D16" w:rsidP="00207D16">
      <w:pPr>
        <w:rPr>
          <w:rFonts w:cs="Calibri"/>
        </w:rPr>
      </w:pPr>
    </w:p>
    <w:p w14:paraId="0ECED56B" w14:textId="2ACF9DEF" w:rsidR="00207D16" w:rsidRPr="0001483A" w:rsidRDefault="007A0ACA" w:rsidP="00207D16">
      <w:pPr>
        <w:pStyle w:val="DocTitle"/>
        <w:tabs>
          <w:tab w:val="center" w:pos="4536"/>
          <w:tab w:val="left" w:pos="7845"/>
        </w:tabs>
        <w:rPr>
          <w:rFonts w:ascii="Calibri" w:hAnsi="Calibri" w:cs="Calibri"/>
          <w:color w:val="000000"/>
        </w:rPr>
      </w:pPr>
      <w:r w:rsidRPr="0001483A">
        <w:rPr>
          <w:rFonts w:ascii="Calibri" w:hAnsi="Calibri" w:cs="Calibri"/>
          <w:color w:val="000000"/>
        </w:rPr>
        <w:t xml:space="preserve">EGI </w:t>
      </w:r>
      <w:r w:rsidR="00F627D1" w:rsidRPr="0001483A">
        <w:rPr>
          <w:rFonts w:ascii="Calibri" w:hAnsi="Calibri" w:cs="Calibri"/>
          <w:color w:val="000000"/>
        </w:rPr>
        <w:t>Global Task Review</w:t>
      </w:r>
      <w:r w:rsidRPr="0001483A">
        <w:rPr>
          <w:rFonts w:ascii="Calibri" w:hAnsi="Calibri" w:cs="Calibri"/>
          <w:color w:val="000000"/>
        </w:rPr>
        <w:t xml:space="preserve"> </w:t>
      </w:r>
    </w:p>
    <w:p w14:paraId="2FDE1A33" w14:textId="77777777" w:rsidR="00207D16" w:rsidRPr="0001483A" w:rsidRDefault="00207D16" w:rsidP="00207D16">
      <w:pPr>
        <w:rPr>
          <w:rFonts w:cs="Calibri"/>
        </w:rPr>
      </w:pPr>
    </w:p>
    <w:p w14:paraId="769FF66F" w14:textId="77777777" w:rsidR="00207D16" w:rsidRPr="0001483A" w:rsidRDefault="00207D16" w:rsidP="00207D16">
      <w:pPr>
        <w:rPr>
          <w:rFonts w:cs="Calibri"/>
        </w:rPr>
      </w:pPr>
    </w:p>
    <w:p w14:paraId="71BDED58" w14:textId="53769F61" w:rsidR="00207D16" w:rsidRPr="0001483A" w:rsidRDefault="00207D16" w:rsidP="00207D16">
      <w:pPr>
        <w:tabs>
          <w:tab w:val="left" w:pos="431"/>
          <w:tab w:val="left" w:pos="573"/>
        </w:tabs>
        <w:spacing w:line="240" w:lineRule="atLeast"/>
        <w:jc w:val="center"/>
        <w:rPr>
          <w:rFonts w:cs="Calibri"/>
          <w:b/>
          <w:bCs/>
          <w:sz w:val="32"/>
        </w:rPr>
      </w:pPr>
      <w:r w:rsidRPr="0001483A">
        <w:rPr>
          <w:rFonts w:cs="Calibri"/>
          <w:b/>
          <w:bCs/>
          <w:sz w:val="32"/>
        </w:rPr>
        <w:t xml:space="preserve">EU </w:t>
      </w:r>
      <w:r w:rsidR="00F627D1" w:rsidRPr="0001483A">
        <w:rPr>
          <w:rFonts w:cs="Calibri"/>
          <w:b/>
          <w:bCs/>
          <w:sz w:val="32"/>
        </w:rPr>
        <w:t>MILESTONE</w:t>
      </w:r>
      <w:r w:rsidRPr="0001483A">
        <w:rPr>
          <w:rFonts w:cs="Calibri"/>
          <w:b/>
          <w:bCs/>
          <w:sz w:val="32"/>
        </w:rPr>
        <w:t xml:space="preserve">: </w:t>
      </w:r>
      <w:r w:rsidR="00F627D1" w:rsidRPr="0001483A">
        <w:rPr>
          <w:rFonts w:cs="Calibri"/>
          <w:b/>
          <w:bCs/>
          <w:sz w:val="32"/>
        </w:rPr>
        <w:t>MS1</w:t>
      </w:r>
      <w:r w:rsidR="00D94AE4" w:rsidRPr="0001483A">
        <w:rPr>
          <w:rFonts w:cs="Calibri"/>
          <w:b/>
          <w:bCs/>
          <w:sz w:val="32"/>
        </w:rPr>
        <w:t>15</w:t>
      </w:r>
    </w:p>
    <w:p w14:paraId="1E472DE6" w14:textId="77777777" w:rsidR="00207D16" w:rsidRPr="0001483A" w:rsidRDefault="00207D16" w:rsidP="00207D16">
      <w:pPr>
        <w:jc w:val="center"/>
        <w:rPr>
          <w:rFonts w:cs="Calibri"/>
        </w:rPr>
      </w:pPr>
    </w:p>
    <w:p w14:paraId="2BB89DCF" w14:textId="77777777" w:rsidR="00207D16" w:rsidRPr="0001483A" w:rsidRDefault="00207D16" w:rsidP="00207D16">
      <w:pPr>
        <w:rPr>
          <w:rFonts w:cs="Calibri"/>
          <w:i/>
        </w:rPr>
      </w:pPr>
    </w:p>
    <w:p w14:paraId="648ACC17" w14:textId="77777777" w:rsidR="00207D16" w:rsidRPr="0001483A" w:rsidRDefault="00207D16" w:rsidP="00207D16">
      <w:pPr>
        <w:rPr>
          <w:rFonts w:cs="Calibri"/>
        </w:rPr>
      </w:pPr>
    </w:p>
    <w:tbl>
      <w:tblPr>
        <w:tblW w:w="6737" w:type="dxa"/>
        <w:jc w:val="center"/>
        <w:tblInd w:w="-425" w:type="dxa"/>
        <w:tblLayout w:type="fixed"/>
        <w:tblCellMar>
          <w:left w:w="70" w:type="dxa"/>
          <w:right w:w="70" w:type="dxa"/>
        </w:tblCellMar>
        <w:tblLook w:val="0000" w:firstRow="0" w:lastRow="0" w:firstColumn="0" w:lastColumn="0" w:noHBand="0" w:noVBand="0"/>
      </w:tblPr>
      <w:tblGrid>
        <w:gridCol w:w="2551"/>
        <w:gridCol w:w="4186"/>
      </w:tblGrid>
      <w:tr w:rsidR="00207D16" w:rsidRPr="0001483A" w14:paraId="3C38B82A" w14:textId="77777777" w:rsidTr="008909FA">
        <w:trPr>
          <w:cantSplit/>
          <w:jc w:val="center"/>
        </w:trPr>
        <w:tc>
          <w:tcPr>
            <w:tcW w:w="2551" w:type="dxa"/>
            <w:tcBorders>
              <w:top w:val="single" w:sz="24" w:space="0" w:color="000080"/>
            </w:tcBorders>
            <w:vAlign w:val="center"/>
          </w:tcPr>
          <w:p w14:paraId="3BC4698B" w14:textId="77777777" w:rsidR="00207D16" w:rsidRPr="0001483A" w:rsidRDefault="00207D16">
            <w:pPr>
              <w:spacing w:before="120" w:after="120"/>
              <w:rPr>
                <w:rFonts w:cs="Calibri"/>
                <w:b/>
              </w:rPr>
            </w:pPr>
            <w:r w:rsidRPr="0001483A">
              <w:rPr>
                <w:rFonts w:cs="Calibri"/>
                <w:snapToGrid w:val="0"/>
              </w:rPr>
              <w:t>Document identifier:</w:t>
            </w:r>
          </w:p>
        </w:tc>
        <w:tc>
          <w:tcPr>
            <w:tcW w:w="4186" w:type="dxa"/>
            <w:tcBorders>
              <w:top w:val="single" w:sz="24" w:space="0" w:color="000080"/>
            </w:tcBorders>
            <w:vAlign w:val="center"/>
          </w:tcPr>
          <w:p w14:paraId="7911D581" w14:textId="232CA83C" w:rsidR="00207D16" w:rsidRPr="0001483A" w:rsidRDefault="006037DD" w:rsidP="00B01006">
            <w:pPr>
              <w:spacing w:before="120" w:after="120"/>
              <w:jc w:val="left"/>
              <w:rPr>
                <w:rStyle w:val="DocId"/>
                <w:rFonts w:asciiTheme="majorHAnsi" w:hAnsiTheme="majorHAnsi" w:cs="Calibri"/>
              </w:rPr>
            </w:pPr>
            <w:r>
              <w:fldChar w:fldCharType="begin"/>
            </w:r>
            <w:r>
              <w:instrText xml:space="preserve"> FILENAME   \* MERGEFORMAT </w:instrText>
            </w:r>
            <w:r>
              <w:fldChar w:fldCharType="separate"/>
            </w:r>
            <w:r w:rsidR="00D26B99">
              <w:rPr>
                <w:noProof/>
              </w:rPr>
              <w:t>EGI-MS115-V9.docx</w:t>
            </w:r>
            <w:r>
              <w:rPr>
                <w:noProof/>
              </w:rPr>
              <w:fldChar w:fldCharType="end"/>
            </w:r>
            <w:r w:rsidR="00C62872" w:rsidRPr="0001483A">
              <w:fldChar w:fldCharType="begin"/>
            </w:r>
            <w:r w:rsidR="00C62872" w:rsidRPr="0001483A">
              <w:instrText xml:space="preserve"> FILENAME  \* MERGEFORMAT </w:instrText>
            </w:r>
            <w:r w:rsidR="00C62872" w:rsidRPr="0001483A">
              <w:rPr>
                <w:rStyle w:val="DocId"/>
                <w:rFonts w:asciiTheme="majorHAnsi" w:hAnsiTheme="majorHAnsi" w:cs="Calibri"/>
                <w:noProof/>
              </w:rPr>
              <w:fldChar w:fldCharType="end"/>
            </w:r>
          </w:p>
        </w:tc>
      </w:tr>
      <w:tr w:rsidR="00207D16" w:rsidRPr="0001483A" w14:paraId="7828417F" w14:textId="77777777" w:rsidTr="008909FA">
        <w:trPr>
          <w:cantSplit/>
          <w:jc w:val="center"/>
        </w:trPr>
        <w:tc>
          <w:tcPr>
            <w:tcW w:w="2551" w:type="dxa"/>
            <w:vAlign w:val="center"/>
          </w:tcPr>
          <w:p w14:paraId="66FDF84D" w14:textId="77777777" w:rsidR="00207D16" w:rsidRPr="0001483A" w:rsidRDefault="00207D16">
            <w:pPr>
              <w:spacing w:before="120" w:after="120"/>
              <w:rPr>
                <w:rFonts w:cs="Calibri"/>
                <w:b/>
              </w:rPr>
            </w:pPr>
            <w:r w:rsidRPr="0001483A">
              <w:rPr>
                <w:rFonts w:cs="Calibri"/>
                <w:snapToGrid w:val="0"/>
              </w:rPr>
              <w:t>Date:</w:t>
            </w:r>
          </w:p>
        </w:tc>
        <w:tc>
          <w:tcPr>
            <w:tcW w:w="4186" w:type="dxa"/>
            <w:vAlign w:val="center"/>
          </w:tcPr>
          <w:p w14:paraId="382B8208" w14:textId="033EBBAD" w:rsidR="00207D16" w:rsidRPr="0001483A" w:rsidRDefault="00C44D39">
            <w:pPr>
              <w:pStyle w:val="DocDate"/>
              <w:jc w:val="left"/>
              <w:rPr>
                <w:rFonts w:ascii="Calibri" w:hAnsi="Calibri" w:cs="Calibri"/>
              </w:rPr>
            </w:pPr>
            <w:r w:rsidRPr="0001483A">
              <w:rPr>
                <w:rFonts w:ascii="Calibri" w:hAnsi="Calibri" w:cs="Calibri"/>
              </w:rPr>
              <w:fldChar w:fldCharType="begin"/>
            </w:r>
            <w:r w:rsidR="00207D16" w:rsidRPr="0001483A">
              <w:rPr>
                <w:rFonts w:ascii="Calibri" w:hAnsi="Calibri" w:cs="Calibri"/>
              </w:rPr>
              <w:instrText xml:space="preserve"> SAVEDATE \@ "dd/MM/yyyy" \* MERGEFORMAT </w:instrText>
            </w:r>
            <w:r w:rsidRPr="0001483A">
              <w:rPr>
                <w:rFonts w:ascii="Calibri" w:hAnsi="Calibri" w:cs="Calibri"/>
              </w:rPr>
              <w:fldChar w:fldCharType="separate"/>
            </w:r>
            <w:r w:rsidR="00337564">
              <w:rPr>
                <w:rFonts w:ascii="Calibri" w:hAnsi="Calibri" w:cs="Calibri"/>
              </w:rPr>
              <w:t>03/04/2012</w:t>
            </w:r>
            <w:r w:rsidRPr="0001483A">
              <w:rPr>
                <w:rFonts w:ascii="Calibri" w:hAnsi="Calibri" w:cs="Calibri"/>
              </w:rPr>
              <w:fldChar w:fldCharType="end"/>
            </w:r>
          </w:p>
        </w:tc>
      </w:tr>
      <w:tr w:rsidR="00207D16" w:rsidRPr="0001483A" w14:paraId="02CAE724" w14:textId="77777777" w:rsidTr="008909FA">
        <w:trPr>
          <w:cantSplit/>
          <w:jc w:val="center"/>
        </w:trPr>
        <w:tc>
          <w:tcPr>
            <w:tcW w:w="2551" w:type="dxa"/>
            <w:vAlign w:val="center"/>
          </w:tcPr>
          <w:p w14:paraId="3B65A81D" w14:textId="77777777" w:rsidR="00207D16" w:rsidRPr="0001483A" w:rsidRDefault="00207D16">
            <w:pPr>
              <w:spacing w:before="120" w:after="120"/>
              <w:rPr>
                <w:rFonts w:cs="Calibri"/>
                <w:b/>
              </w:rPr>
            </w:pPr>
            <w:r w:rsidRPr="0001483A">
              <w:rPr>
                <w:rFonts w:cs="Calibri"/>
              </w:rPr>
              <w:t>Activity:</w:t>
            </w:r>
          </w:p>
        </w:tc>
        <w:tc>
          <w:tcPr>
            <w:tcW w:w="4186" w:type="dxa"/>
            <w:vAlign w:val="center"/>
          </w:tcPr>
          <w:p w14:paraId="45EF277E" w14:textId="0D4B1FAA" w:rsidR="00207D16" w:rsidRPr="0001483A" w:rsidRDefault="00A438F3" w:rsidP="00207D16">
            <w:pPr>
              <w:spacing w:before="120" w:after="120"/>
              <w:jc w:val="left"/>
              <w:rPr>
                <w:rFonts w:cs="Calibri"/>
                <w:b/>
              </w:rPr>
            </w:pPr>
            <w:r w:rsidRPr="0001483A">
              <w:rPr>
                <w:rFonts w:cs="Calibri"/>
                <w:b/>
              </w:rPr>
              <w:t>NA</w:t>
            </w:r>
            <w:r w:rsidR="001C0D1E" w:rsidRPr="0001483A">
              <w:rPr>
                <w:rFonts w:cs="Calibri"/>
                <w:b/>
              </w:rPr>
              <w:t>1</w:t>
            </w:r>
          </w:p>
        </w:tc>
      </w:tr>
      <w:tr w:rsidR="00207D16" w:rsidRPr="0001483A" w14:paraId="6ECBAD16" w14:textId="77777777" w:rsidTr="008909FA">
        <w:trPr>
          <w:cantSplit/>
          <w:jc w:val="center"/>
        </w:trPr>
        <w:tc>
          <w:tcPr>
            <w:tcW w:w="2551" w:type="dxa"/>
            <w:vAlign w:val="center"/>
          </w:tcPr>
          <w:p w14:paraId="3D1205CD" w14:textId="77777777" w:rsidR="00207D16" w:rsidRPr="0001483A" w:rsidRDefault="00207D16">
            <w:pPr>
              <w:pStyle w:val="Header"/>
              <w:spacing w:before="120" w:after="120"/>
              <w:rPr>
                <w:rFonts w:cs="Calibri"/>
              </w:rPr>
            </w:pPr>
            <w:r w:rsidRPr="0001483A">
              <w:rPr>
                <w:rFonts w:cs="Calibri"/>
              </w:rPr>
              <w:t>Lead Partner:</w:t>
            </w:r>
          </w:p>
        </w:tc>
        <w:tc>
          <w:tcPr>
            <w:tcW w:w="4186" w:type="dxa"/>
            <w:vAlign w:val="center"/>
          </w:tcPr>
          <w:p w14:paraId="77756C61" w14:textId="77777777" w:rsidR="00207D16" w:rsidRPr="0001483A" w:rsidRDefault="00207D16">
            <w:pPr>
              <w:spacing w:before="120" w:after="120"/>
              <w:jc w:val="left"/>
              <w:rPr>
                <w:rFonts w:cs="Calibri"/>
                <w:b/>
              </w:rPr>
            </w:pPr>
            <w:r w:rsidRPr="0001483A">
              <w:rPr>
                <w:rFonts w:cs="Calibri"/>
                <w:b/>
              </w:rPr>
              <w:t>EGI.eu</w:t>
            </w:r>
          </w:p>
        </w:tc>
      </w:tr>
      <w:tr w:rsidR="00207D16" w:rsidRPr="0001483A" w14:paraId="6739408F" w14:textId="77777777" w:rsidTr="008909FA">
        <w:trPr>
          <w:cantSplit/>
          <w:jc w:val="center"/>
        </w:trPr>
        <w:tc>
          <w:tcPr>
            <w:tcW w:w="2551" w:type="dxa"/>
            <w:vAlign w:val="center"/>
          </w:tcPr>
          <w:p w14:paraId="16BC1BE8" w14:textId="77777777" w:rsidR="00207D16" w:rsidRPr="0001483A" w:rsidRDefault="00207D16">
            <w:pPr>
              <w:pStyle w:val="Header"/>
              <w:spacing w:before="120" w:after="120"/>
              <w:rPr>
                <w:rFonts w:cs="Calibri"/>
              </w:rPr>
            </w:pPr>
            <w:r w:rsidRPr="0001483A">
              <w:rPr>
                <w:rFonts w:cs="Calibri"/>
              </w:rPr>
              <w:t>Document Status:</w:t>
            </w:r>
          </w:p>
        </w:tc>
        <w:tc>
          <w:tcPr>
            <w:tcW w:w="4186" w:type="dxa"/>
            <w:vAlign w:val="center"/>
          </w:tcPr>
          <w:p w14:paraId="498750F2" w14:textId="07C6624F" w:rsidR="00207D16" w:rsidRPr="0001483A" w:rsidRDefault="00337564">
            <w:pPr>
              <w:spacing w:before="120" w:after="120"/>
              <w:jc w:val="left"/>
              <w:rPr>
                <w:rFonts w:cs="Calibri"/>
                <w:b/>
              </w:rPr>
            </w:pPr>
            <w:r>
              <w:rPr>
                <w:rFonts w:cs="Calibri"/>
                <w:b/>
              </w:rPr>
              <w:t>FINAL</w:t>
            </w:r>
          </w:p>
        </w:tc>
      </w:tr>
      <w:tr w:rsidR="00207D16" w:rsidRPr="0001483A" w14:paraId="03EF8B45" w14:textId="77777777" w:rsidTr="008909FA">
        <w:trPr>
          <w:cantSplit/>
          <w:jc w:val="center"/>
        </w:trPr>
        <w:tc>
          <w:tcPr>
            <w:tcW w:w="2551" w:type="dxa"/>
            <w:vAlign w:val="center"/>
          </w:tcPr>
          <w:p w14:paraId="1A6E9654" w14:textId="77777777" w:rsidR="00207D16" w:rsidRPr="0001483A" w:rsidRDefault="00207D16">
            <w:pPr>
              <w:pStyle w:val="Header"/>
              <w:spacing w:before="120" w:after="120"/>
              <w:rPr>
                <w:rFonts w:cs="Calibri"/>
              </w:rPr>
            </w:pPr>
            <w:r w:rsidRPr="0001483A">
              <w:rPr>
                <w:rFonts w:cs="Calibri"/>
              </w:rPr>
              <w:t>Dissemination Level:</w:t>
            </w:r>
          </w:p>
        </w:tc>
        <w:tc>
          <w:tcPr>
            <w:tcW w:w="4186" w:type="dxa"/>
            <w:vAlign w:val="center"/>
          </w:tcPr>
          <w:p w14:paraId="1F89C8F8" w14:textId="77777777" w:rsidR="00207D16" w:rsidRPr="0001483A" w:rsidRDefault="00207D16">
            <w:pPr>
              <w:spacing w:before="120" w:after="120"/>
              <w:jc w:val="left"/>
              <w:rPr>
                <w:rFonts w:cs="Calibri"/>
                <w:b/>
                <w:highlight w:val="yellow"/>
              </w:rPr>
            </w:pPr>
            <w:r w:rsidRPr="0001483A">
              <w:rPr>
                <w:rFonts w:cs="Calibri"/>
                <w:b/>
              </w:rPr>
              <w:t>PUBLIC</w:t>
            </w:r>
          </w:p>
        </w:tc>
      </w:tr>
      <w:tr w:rsidR="00207D16" w:rsidRPr="0001483A" w14:paraId="7432B6DC" w14:textId="77777777" w:rsidTr="008909FA">
        <w:trPr>
          <w:cantSplit/>
          <w:jc w:val="center"/>
        </w:trPr>
        <w:tc>
          <w:tcPr>
            <w:tcW w:w="2551" w:type="dxa"/>
            <w:tcBorders>
              <w:bottom w:val="single" w:sz="24" w:space="0" w:color="000080"/>
            </w:tcBorders>
            <w:vAlign w:val="center"/>
          </w:tcPr>
          <w:p w14:paraId="17BE79E3" w14:textId="77777777" w:rsidR="00207D16" w:rsidRPr="0001483A" w:rsidRDefault="00207D16">
            <w:pPr>
              <w:spacing w:before="120" w:after="120"/>
              <w:rPr>
                <w:rFonts w:cs="Calibri"/>
              </w:rPr>
            </w:pPr>
            <w:r w:rsidRPr="0001483A">
              <w:rPr>
                <w:rFonts w:cs="Calibri"/>
              </w:rPr>
              <w:t>Document Link:</w:t>
            </w:r>
          </w:p>
        </w:tc>
        <w:tc>
          <w:tcPr>
            <w:tcW w:w="4186" w:type="dxa"/>
            <w:tcBorders>
              <w:bottom w:val="single" w:sz="24" w:space="0" w:color="000080"/>
            </w:tcBorders>
            <w:vAlign w:val="center"/>
          </w:tcPr>
          <w:p w14:paraId="0156A634" w14:textId="6851AF0A" w:rsidR="00207D16" w:rsidRPr="0001483A" w:rsidRDefault="00207D16" w:rsidP="00D94AE4">
            <w:pPr>
              <w:spacing w:before="120" w:after="120"/>
              <w:jc w:val="left"/>
              <w:rPr>
                <w:rFonts w:cs="Calibri"/>
                <w:szCs w:val="22"/>
              </w:rPr>
            </w:pPr>
            <w:r w:rsidRPr="0001483A">
              <w:rPr>
                <w:rFonts w:cs="Calibri"/>
                <w:szCs w:val="22"/>
              </w:rPr>
              <w:t>https://documents.egi.eu/document/</w:t>
            </w:r>
            <w:r w:rsidR="00D94AE4" w:rsidRPr="0001483A">
              <w:rPr>
                <w:rFonts w:cs="Calibri"/>
                <w:szCs w:val="22"/>
              </w:rPr>
              <w:t>961</w:t>
            </w:r>
          </w:p>
        </w:tc>
      </w:tr>
    </w:tbl>
    <w:p w14:paraId="589E08F0" w14:textId="77777777" w:rsidR="00207D16" w:rsidRPr="0001483A" w:rsidRDefault="00207D16" w:rsidP="00207D16">
      <w:pPr>
        <w:rPr>
          <w:rFonts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01483A" w14:paraId="58EBBD62" w14:textId="77777777">
        <w:trPr>
          <w:cantSplit/>
        </w:trPr>
        <w:tc>
          <w:tcPr>
            <w:tcW w:w="9072" w:type="dxa"/>
          </w:tcPr>
          <w:p w14:paraId="41C9BDAC" w14:textId="77777777" w:rsidR="00207D16" w:rsidRPr="0001483A" w:rsidRDefault="00207D16" w:rsidP="00207D16">
            <w:pPr>
              <w:spacing w:before="120"/>
              <w:jc w:val="center"/>
              <w:rPr>
                <w:rFonts w:cs="Calibri"/>
              </w:rPr>
            </w:pPr>
            <w:r w:rsidRPr="0001483A">
              <w:rPr>
                <w:rFonts w:cs="Calibri"/>
                <w:u w:val="single"/>
              </w:rPr>
              <w:t>Abstract</w:t>
            </w:r>
          </w:p>
          <w:p w14:paraId="4F17A397" w14:textId="76208762" w:rsidR="00207D16" w:rsidRPr="0001483A" w:rsidRDefault="00786187" w:rsidP="00D94AE4">
            <w:pPr>
              <w:spacing w:before="120"/>
              <w:rPr>
                <w:rFonts w:cs="Calibri"/>
              </w:rPr>
            </w:pPr>
            <w:r w:rsidRPr="0001483A">
              <w:rPr>
                <w:rFonts w:cs="Calibri"/>
              </w:rPr>
              <w:t xml:space="preserve">This report provides a comprehensive list of the various services provided </w:t>
            </w:r>
            <w:r w:rsidR="0083064B" w:rsidRPr="0001483A">
              <w:rPr>
                <w:rFonts w:cs="Calibri"/>
              </w:rPr>
              <w:t>through</w:t>
            </w:r>
            <w:r w:rsidRPr="0001483A">
              <w:rPr>
                <w:rFonts w:cs="Calibri"/>
              </w:rPr>
              <w:t xml:space="preserve"> EGI</w:t>
            </w:r>
            <w:r w:rsidR="0083064B" w:rsidRPr="0001483A">
              <w:rPr>
                <w:rFonts w:cs="Calibri"/>
              </w:rPr>
              <w:t>.eu and external technical partners</w:t>
            </w:r>
            <w:r w:rsidRPr="0001483A">
              <w:rPr>
                <w:rFonts w:cs="Calibri"/>
              </w:rPr>
              <w:t xml:space="preserve">. The services are </w:t>
            </w:r>
            <w:r w:rsidR="001C0D1E" w:rsidRPr="0001483A">
              <w:rPr>
                <w:rFonts w:cs="Calibri"/>
              </w:rPr>
              <w:t>self-</w:t>
            </w:r>
            <w:r w:rsidRPr="0001483A">
              <w:rPr>
                <w:rFonts w:cs="Calibri"/>
              </w:rPr>
              <w:t>assessed from a managerial perspective with a score ranging from 1 to 5</w:t>
            </w:r>
            <w:r w:rsidR="0083064B" w:rsidRPr="0001483A">
              <w:rPr>
                <w:rFonts w:cs="Calibri"/>
              </w:rPr>
              <w:t xml:space="preserve"> (with 1 being the lowest and 5 the highest)</w:t>
            </w:r>
            <w:r w:rsidRPr="0001483A">
              <w:rPr>
                <w:rFonts w:cs="Calibri"/>
              </w:rPr>
              <w:t xml:space="preserve"> including a brief analysis of the score and how it could be</w:t>
            </w:r>
            <w:r w:rsidR="001C0D1E" w:rsidRPr="0001483A">
              <w:rPr>
                <w:rFonts w:cs="Calibri"/>
              </w:rPr>
              <w:t xml:space="preserve"> improved in future years</w:t>
            </w:r>
            <w:r w:rsidR="00163533" w:rsidRPr="0001483A">
              <w:rPr>
                <w:rFonts w:cs="Calibri"/>
              </w:rPr>
              <w:t>.</w:t>
            </w:r>
            <w:r w:rsidR="006E72A8" w:rsidRPr="0001483A">
              <w:rPr>
                <w:rFonts w:cs="Calibri"/>
              </w:rPr>
              <w:t xml:space="preserve"> </w:t>
            </w:r>
            <w:r w:rsidR="00DB01B4" w:rsidRPr="0001483A">
              <w:rPr>
                <w:rFonts w:cs="Calibri"/>
              </w:rPr>
              <w:t xml:space="preserve">This report also includes the costs per service as reported by project partners. </w:t>
            </w:r>
            <w:r w:rsidR="001C0D1E" w:rsidRPr="0001483A">
              <w:rPr>
                <w:rFonts w:cs="Calibri"/>
              </w:rPr>
              <w:t>A detailed technical reporting of the work performed by these services has been contained within the project’s quarterly reports.</w:t>
            </w:r>
          </w:p>
        </w:tc>
      </w:tr>
    </w:tbl>
    <w:p w14:paraId="66CD3729" w14:textId="77777777" w:rsidR="00207D16" w:rsidRPr="0001483A" w:rsidRDefault="00207D16" w:rsidP="00207D16">
      <w:pPr>
        <w:pStyle w:val="Preface"/>
        <w:rPr>
          <w:rFonts w:cs="Calibri"/>
        </w:rPr>
      </w:pPr>
      <w:r w:rsidRPr="0001483A">
        <w:rPr>
          <w:rFonts w:cs="Calibri"/>
        </w:rPr>
        <w:br w:type="page"/>
      </w:r>
      <w:r w:rsidRPr="0001483A">
        <w:rPr>
          <w:rFonts w:cs="Calibri"/>
        </w:rPr>
        <w:lastRenderedPageBreak/>
        <w:t>Copyright notice</w:t>
      </w:r>
    </w:p>
    <w:p w14:paraId="69CA0293" w14:textId="77777777" w:rsidR="00207D16" w:rsidRPr="0001483A" w:rsidRDefault="00207D16" w:rsidP="00207D16">
      <w:pPr>
        <w:rPr>
          <w:rFonts w:cs="Calibri"/>
        </w:rPr>
      </w:pPr>
      <w:r w:rsidRPr="0001483A">
        <w:rPr>
          <w:rFonts w:cs="Calibri"/>
        </w:rPr>
        <w:t>Copyright © Members of the EGI-</w:t>
      </w:r>
      <w:proofErr w:type="spellStart"/>
      <w:r w:rsidRPr="0001483A">
        <w:rPr>
          <w:rFonts w:cs="Calibri"/>
        </w:rPr>
        <w:t>InSPIRE</w:t>
      </w:r>
      <w:proofErr w:type="spellEnd"/>
      <w:r w:rsidRPr="0001483A">
        <w:rPr>
          <w:rFonts w:cs="Calibri"/>
        </w:rPr>
        <w:t xml:space="preserve"> Collaboration, 2010. See www.egi.eu for details of the EGI-</w:t>
      </w:r>
      <w:proofErr w:type="spellStart"/>
      <w:r w:rsidRPr="0001483A">
        <w:rPr>
          <w:rFonts w:cs="Calibri"/>
        </w:rPr>
        <w:t>InSPIRE</w:t>
      </w:r>
      <w:proofErr w:type="spellEnd"/>
      <w:r w:rsidRPr="0001483A">
        <w:rPr>
          <w:rFonts w:cs="Calibri"/>
        </w:rPr>
        <w:t xml:space="preserve"> project and the collaboration. EGI-</w:t>
      </w:r>
      <w:proofErr w:type="spellStart"/>
      <w:r w:rsidRPr="0001483A">
        <w:rPr>
          <w:rFonts w:cs="Calibri"/>
        </w:rPr>
        <w:t>InSPIRE</w:t>
      </w:r>
      <w:proofErr w:type="spellEnd"/>
      <w:r w:rsidRPr="0001483A">
        <w:rPr>
          <w:rFonts w:cs="Calibri"/>
        </w:rPr>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Pr="0001483A">
        <w:rPr>
          <w:rFonts w:cs="Calibri"/>
        </w:rPr>
        <w:t>InSPIRE</w:t>
      </w:r>
      <w:proofErr w:type="spellEnd"/>
      <w:r w:rsidRPr="0001483A">
        <w:rPr>
          <w:rFonts w:cs="Calibri"/>
        </w:rPr>
        <w:t xml:space="preserve"> began in May 2010 and will run for 4 years. This work is licensed under the Creative Commons Attribution-</w:t>
      </w:r>
      <w:proofErr w:type="spellStart"/>
      <w:r w:rsidRPr="0001483A">
        <w:rPr>
          <w:rFonts w:cs="Calibri"/>
        </w:rPr>
        <w:t>Noncommercial</w:t>
      </w:r>
      <w:proofErr w:type="spellEnd"/>
      <w:r w:rsidRPr="0001483A">
        <w:rPr>
          <w:rFonts w:cs="Calibri"/>
        </w:rPr>
        <w:t xml:space="preserve">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EGI-</w:t>
      </w:r>
      <w:proofErr w:type="spellStart"/>
      <w:r w:rsidRPr="0001483A">
        <w:rPr>
          <w:rFonts w:cs="Calibri"/>
        </w:rPr>
        <w:t>InSPIRE</w:t>
      </w:r>
      <w:proofErr w:type="spellEnd"/>
      <w:r w:rsidRPr="0001483A">
        <w:rPr>
          <w:rFonts w:cs="Calibri"/>
        </w:rPr>
        <w:t xml:space="preserve"> Collaboration, 2010. See www.egi.eu for details of the EGI-</w:t>
      </w:r>
      <w:proofErr w:type="spellStart"/>
      <w:r w:rsidRPr="0001483A">
        <w:rPr>
          <w:rFonts w:cs="Calibri"/>
        </w:rPr>
        <w:t>InSPIRE</w:t>
      </w:r>
      <w:proofErr w:type="spellEnd"/>
      <w:r w:rsidRPr="0001483A">
        <w:rPr>
          <w:rFonts w:cs="Calibri"/>
        </w:rPr>
        <w:t xml:space="preserve"> project and the collaboration”</w:t>
      </w:r>
      <w:r w:rsidR="00A5044F" w:rsidRPr="0001483A">
        <w:rPr>
          <w:rFonts w:cs="Calibri"/>
        </w:rPr>
        <w:t xml:space="preserve">. </w:t>
      </w:r>
      <w:r w:rsidRPr="0001483A">
        <w:rPr>
          <w:rFonts w:cs="Calibri"/>
        </w:rPr>
        <w:t xml:space="preserve">Using this document in a way and/or for purposes not foreseen in the </w:t>
      </w:r>
      <w:proofErr w:type="gramStart"/>
      <w:r w:rsidRPr="0001483A">
        <w:rPr>
          <w:rFonts w:cs="Calibri"/>
        </w:rPr>
        <w:t>license,</w:t>
      </w:r>
      <w:proofErr w:type="gramEnd"/>
      <w:r w:rsidRPr="0001483A">
        <w:rPr>
          <w:rFonts w:cs="Calibri"/>
        </w:rPr>
        <w:t xml:space="preserve"> requires the prior written permission of the copyright holders. The information contained in this document represents the views of the copyright holders as of the date such views are published. </w:t>
      </w:r>
    </w:p>
    <w:p w14:paraId="05D1A3B6" w14:textId="77777777" w:rsidR="00207D16" w:rsidRPr="0001483A" w:rsidRDefault="00207D16" w:rsidP="00207D16">
      <w:pPr>
        <w:pStyle w:val="Preface"/>
        <w:rPr>
          <w:rFonts w:cs="Calibri"/>
        </w:rPr>
      </w:pPr>
      <w:r w:rsidRPr="0001483A">
        <w:rPr>
          <w:rFonts w:cs="Calibr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207D16" w:rsidRPr="0001483A" w14:paraId="65B1BDD4" w14:textId="77777777">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56823C95" w14:textId="77777777" w:rsidR="00207D16" w:rsidRPr="0001483A" w:rsidRDefault="00207D16" w:rsidP="00207D16">
            <w:pPr>
              <w:spacing w:before="60" w:after="60"/>
              <w:jc w:val="center"/>
              <w:rPr>
                <w:rFonts w:cs="Calibri"/>
                <w:b/>
              </w:rPr>
            </w:pPr>
          </w:p>
        </w:tc>
        <w:tc>
          <w:tcPr>
            <w:tcW w:w="3115" w:type="dxa"/>
            <w:tcBorders>
              <w:top w:val="single" w:sz="4" w:space="0" w:color="auto"/>
              <w:left w:val="nil"/>
              <w:bottom w:val="single" w:sz="4" w:space="0" w:color="auto"/>
            </w:tcBorders>
            <w:shd w:val="pct10" w:color="auto" w:fill="FFFFFF"/>
          </w:tcPr>
          <w:p w14:paraId="5D5AF432" w14:textId="77777777" w:rsidR="00207D16" w:rsidRPr="0001483A" w:rsidRDefault="00207D16" w:rsidP="00207D16">
            <w:pPr>
              <w:spacing w:before="60" w:after="60"/>
              <w:jc w:val="center"/>
              <w:rPr>
                <w:rFonts w:cs="Calibri"/>
                <w:b/>
              </w:rPr>
            </w:pPr>
            <w:r w:rsidRPr="0001483A">
              <w:rPr>
                <w:rFonts w:cs="Calibri"/>
                <w:b/>
              </w:rPr>
              <w:t>Name</w:t>
            </w:r>
          </w:p>
        </w:tc>
        <w:tc>
          <w:tcPr>
            <w:tcW w:w="1834" w:type="dxa"/>
            <w:tcBorders>
              <w:top w:val="single" w:sz="4" w:space="0" w:color="auto"/>
              <w:bottom w:val="single" w:sz="4" w:space="0" w:color="auto"/>
              <w:right w:val="single" w:sz="4" w:space="0" w:color="auto"/>
            </w:tcBorders>
            <w:shd w:val="pct10" w:color="auto" w:fill="FFFFFF"/>
          </w:tcPr>
          <w:p w14:paraId="05571ABA" w14:textId="77777777" w:rsidR="00207D16" w:rsidRPr="0001483A" w:rsidRDefault="00207D16" w:rsidP="00207D16">
            <w:pPr>
              <w:spacing w:before="60" w:after="60"/>
              <w:jc w:val="center"/>
              <w:rPr>
                <w:rFonts w:cs="Calibri"/>
                <w:b/>
              </w:rPr>
            </w:pPr>
            <w:r w:rsidRPr="0001483A">
              <w:rPr>
                <w:rFonts w:cs="Calibri"/>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14:paraId="79A90F02" w14:textId="77777777" w:rsidR="00207D16" w:rsidRPr="0001483A" w:rsidRDefault="00207D16" w:rsidP="00207D16">
            <w:pPr>
              <w:spacing w:before="60" w:after="60"/>
              <w:jc w:val="center"/>
              <w:rPr>
                <w:rFonts w:cs="Calibri"/>
                <w:b/>
              </w:rPr>
            </w:pPr>
            <w:r w:rsidRPr="0001483A">
              <w:rPr>
                <w:rFonts w:cs="Calibri"/>
                <w:b/>
              </w:rPr>
              <w:t>Date</w:t>
            </w:r>
          </w:p>
        </w:tc>
      </w:tr>
      <w:tr w:rsidR="00207D16" w:rsidRPr="0001483A" w14:paraId="659FC61C"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6ECC62D4" w14:textId="77777777" w:rsidR="00207D16" w:rsidRPr="0001483A" w:rsidRDefault="00207D16" w:rsidP="00207D16">
            <w:pPr>
              <w:spacing w:before="60" w:after="60"/>
              <w:jc w:val="center"/>
              <w:rPr>
                <w:rFonts w:cs="Calibri"/>
              </w:rPr>
            </w:pPr>
            <w:r w:rsidRPr="0001483A">
              <w:rPr>
                <w:rFonts w:cs="Calibri"/>
                <w:b/>
              </w:rPr>
              <w:t>From</w:t>
            </w:r>
          </w:p>
        </w:tc>
        <w:tc>
          <w:tcPr>
            <w:tcW w:w="3115" w:type="dxa"/>
            <w:tcBorders>
              <w:top w:val="nil"/>
              <w:left w:val="nil"/>
              <w:bottom w:val="single" w:sz="2" w:space="0" w:color="auto"/>
              <w:right w:val="single" w:sz="2" w:space="0" w:color="auto"/>
            </w:tcBorders>
            <w:vAlign w:val="center"/>
          </w:tcPr>
          <w:p w14:paraId="31F83FAD" w14:textId="47D89589" w:rsidR="00207D16" w:rsidRPr="0001483A" w:rsidRDefault="00776DEA" w:rsidP="00776DEA">
            <w:pPr>
              <w:spacing w:before="60" w:after="60"/>
              <w:jc w:val="left"/>
              <w:rPr>
                <w:rFonts w:cs="Calibri"/>
              </w:rPr>
            </w:pPr>
            <w:r w:rsidRPr="0001483A">
              <w:rPr>
                <w:rFonts w:cs="Calibri"/>
              </w:rPr>
              <w:t>Steven Newhouse</w:t>
            </w:r>
            <w:r w:rsidR="00337564">
              <w:rPr>
                <w:rFonts w:cs="Calibri"/>
              </w:rPr>
              <w:t xml:space="preserve"> et al.</w:t>
            </w:r>
          </w:p>
        </w:tc>
        <w:tc>
          <w:tcPr>
            <w:tcW w:w="1834" w:type="dxa"/>
            <w:tcBorders>
              <w:top w:val="nil"/>
              <w:left w:val="single" w:sz="2" w:space="0" w:color="auto"/>
              <w:bottom w:val="single" w:sz="2" w:space="0" w:color="auto"/>
              <w:right w:val="single" w:sz="4" w:space="0" w:color="auto"/>
            </w:tcBorders>
            <w:vAlign w:val="center"/>
          </w:tcPr>
          <w:p w14:paraId="1BAF8F9D" w14:textId="2CEEDA80" w:rsidR="00207D16" w:rsidRPr="0001483A" w:rsidRDefault="00776DEA" w:rsidP="00776DEA">
            <w:pPr>
              <w:spacing w:before="60" w:after="60"/>
              <w:jc w:val="center"/>
              <w:rPr>
                <w:rFonts w:cs="Calibri"/>
              </w:rPr>
            </w:pPr>
            <w:r w:rsidRPr="0001483A">
              <w:rPr>
                <w:rFonts w:cs="Calibri"/>
              </w:rPr>
              <w:t>EGI.eu/NA</w:t>
            </w:r>
            <w:r w:rsidR="00F627D1" w:rsidRPr="0001483A">
              <w:rPr>
                <w:rFonts w:cs="Calibri"/>
              </w:rPr>
              <w:t>1</w:t>
            </w:r>
          </w:p>
        </w:tc>
        <w:tc>
          <w:tcPr>
            <w:tcW w:w="2016" w:type="dxa"/>
            <w:tcBorders>
              <w:top w:val="nil"/>
              <w:left w:val="single" w:sz="4" w:space="0" w:color="auto"/>
              <w:bottom w:val="single" w:sz="2" w:space="0" w:color="auto"/>
              <w:right w:val="single" w:sz="2" w:space="0" w:color="auto"/>
            </w:tcBorders>
            <w:vAlign w:val="center"/>
          </w:tcPr>
          <w:p w14:paraId="3925439E" w14:textId="5AED80F5" w:rsidR="00207D16" w:rsidRPr="0001483A" w:rsidRDefault="00337564" w:rsidP="00207D16">
            <w:pPr>
              <w:spacing w:before="60" w:after="60"/>
              <w:rPr>
                <w:rFonts w:cs="Calibri"/>
              </w:rPr>
            </w:pPr>
            <w:r>
              <w:rPr>
                <w:rFonts w:cs="Calibri"/>
              </w:rPr>
              <w:t>02/04/2012</w:t>
            </w:r>
          </w:p>
        </w:tc>
      </w:tr>
      <w:tr w:rsidR="00207D16" w:rsidRPr="0001483A" w14:paraId="1B256E40"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3D80057A" w14:textId="77777777" w:rsidR="00207D16" w:rsidRPr="0001483A" w:rsidRDefault="00207D16" w:rsidP="00207D16">
            <w:pPr>
              <w:spacing w:before="60" w:after="60"/>
              <w:jc w:val="center"/>
              <w:rPr>
                <w:rFonts w:cs="Calibri"/>
              </w:rPr>
            </w:pPr>
            <w:r w:rsidRPr="0001483A">
              <w:rPr>
                <w:rFonts w:cs="Calibri"/>
                <w:b/>
              </w:rPr>
              <w:t>Reviewed by</w:t>
            </w:r>
          </w:p>
        </w:tc>
        <w:tc>
          <w:tcPr>
            <w:tcW w:w="3115" w:type="dxa"/>
            <w:tcBorders>
              <w:top w:val="nil"/>
              <w:left w:val="nil"/>
              <w:bottom w:val="single" w:sz="2" w:space="0" w:color="auto"/>
              <w:right w:val="single" w:sz="2" w:space="0" w:color="auto"/>
            </w:tcBorders>
            <w:vAlign w:val="center"/>
          </w:tcPr>
          <w:p w14:paraId="1A365981" w14:textId="30331EA7" w:rsidR="00207D16" w:rsidRPr="0001483A" w:rsidRDefault="001D0CDB" w:rsidP="00D94AE4">
            <w:pPr>
              <w:jc w:val="left"/>
              <w:rPr>
                <w:rFonts w:cs="Calibri"/>
                <w:b/>
                <w:bCs/>
              </w:rPr>
            </w:pPr>
            <w:r>
              <w:rPr>
                <w:rFonts w:cs="Calibri"/>
                <w:b/>
                <w:bCs/>
              </w:rPr>
              <w:t>AMB</w:t>
            </w:r>
          </w:p>
        </w:tc>
        <w:tc>
          <w:tcPr>
            <w:tcW w:w="1834" w:type="dxa"/>
            <w:tcBorders>
              <w:top w:val="single" w:sz="2" w:space="0" w:color="auto"/>
              <w:left w:val="single" w:sz="2" w:space="0" w:color="auto"/>
              <w:bottom w:val="single" w:sz="2" w:space="0" w:color="auto"/>
              <w:right w:val="single" w:sz="4" w:space="0" w:color="auto"/>
            </w:tcBorders>
            <w:vAlign w:val="center"/>
          </w:tcPr>
          <w:p w14:paraId="321464D5" w14:textId="342BA6F7" w:rsidR="00C85437" w:rsidRPr="0001483A" w:rsidRDefault="001D0CDB" w:rsidP="001D0CDB">
            <w:pPr>
              <w:spacing w:before="60" w:after="60"/>
              <w:jc w:val="center"/>
              <w:rPr>
                <w:rFonts w:cs="Calibri"/>
              </w:rPr>
            </w:pPr>
            <w:r>
              <w:rPr>
                <w:rFonts w:cs="Calibri"/>
              </w:rPr>
              <w:t>EGI.eu</w:t>
            </w:r>
          </w:p>
        </w:tc>
        <w:tc>
          <w:tcPr>
            <w:tcW w:w="2016" w:type="dxa"/>
            <w:tcBorders>
              <w:top w:val="nil"/>
              <w:left w:val="single" w:sz="4" w:space="0" w:color="auto"/>
              <w:bottom w:val="single" w:sz="2" w:space="0" w:color="auto"/>
              <w:right w:val="single" w:sz="2" w:space="0" w:color="auto"/>
            </w:tcBorders>
            <w:vAlign w:val="center"/>
          </w:tcPr>
          <w:p w14:paraId="536D1758" w14:textId="64792F30" w:rsidR="00207D16" w:rsidRPr="0001483A" w:rsidRDefault="00337564" w:rsidP="00207D16">
            <w:pPr>
              <w:spacing w:before="60" w:after="60"/>
              <w:rPr>
                <w:rFonts w:cs="Calibri"/>
              </w:rPr>
            </w:pPr>
            <w:r>
              <w:rPr>
                <w:rFonts w:cs="Calibri"/>
              </w:rPr>
              <w:t>24/02/2012</w:t>
            </w:r>
          </w:p>
        </w:tc>
      </w:tr>
      <w:tr w:rsidR="00207D16" w:rsidRPr="0001483A" w14:paraId="2B093AEE"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06035A94" w14:textId="77777777" w:rsidR="00207D16" w:rsidRPr="0001483A" w:rsidRDefault="00207D16" w:rsidP="00207D16">
            <w:pPr>
              <w:spacing w:before="60" w:after="60"/>
              <w:jc w:val="center"/>
              <w:rPr>
                <w:rFonts w:cs="Calibri"/>
              </w:rPr>
            </w:pPr>
            <w:r w:rsidRPr="0001483A">
              <w:rPr>
                <w:rFonts w:cs="Calibri"/>
                <w:b/>
              </w:rPr>
              <w:t>Approved by</w:t>
            </w:r>
          </w:p>
        </w:tc>
        <w:tc>
          <w:tcPr>
            <w:tcW w:w="3115" w:type="dxa"/>
            <w:tcBorders>
              <w:top w:val="nil"/>
              <w:left w:val="nil"/>
              <w:bottom w:val="single" w:sz="2" w:space="0" w:color="auto"/>
              <w:right w:val="single" w:sz="2" w:space="0" w:color="auto"/>
            </w:tcBorders>
            <w:vAlign w:val="center"/>
          </w:tcPr>
          <w:p w14:paraId="49B6A4A0" w14:textId="77777777" w:rsidR="00207D16" w:rsidRPr="0001483A" w:rsidRDefault="00207D16" w:rsidP="00207D16">
            <w:pPr>
              <w:spacing w:before="60" w:after="60"/>
              <w:rPr>
                <w:rFonts w:cs="Calibri"/>
                <w:b/>
              </w:rPr>
            </w:pPr>
            <w:r w:rsidRPr="0001483A">
              <w:rPr>
                <w:rFonts w:cs="Calibri"/>
                <w:b/>
              </w:rPr>
              <w:t>AMB &amp; PMB</w:t>
            </w:r>
            <w:bookmarkStart w:id="2" w:name="_GoBack"/>
            <w:bookmarkEnd w:id="2"/>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14:paraId="7ED66530" w14:textId="77777777" w:rsidR="00207D16" w:rsidRPr="0001483A" w:rsidRDefault="00207D16" w:rsidP="00207D16">
            <w:pPr>
              <w:spacing w:before="60" w:after="60"/>
              <w:rPr>
                <w:rFonts w:cs="Calibri"/>
              </w:rPr>
            </w:pPr>
          </w:p>
        </w:tc>
        <w:tc>
          <w:tcPr>
            <w:tcW w:w="2016" w:type="dxa"/>
            <w:tcBorders>
              <w:top w:val="nil"/>
              <w:left w:val="single" w:sz="4" w:space="0" w:color="auto"/>
              <w:bottom w:val="single" w:sz="2" w:space="0" w:color="auto"/>
              <w:right w:val="single" w:sz="2" w:space="0" w:color="auto"/>
            </w:tcBorders>
            <w:vAlign w:val="center"/>
          </w:tcPr>
          <w:p w14:paraId="01F4E531" w14:textId="18142BC4" w:rsidR="00207D16" w:rsidRPr="0001483A" w:rsidRDefault="00337564" w:rsidP="00207D16">
            <w:pPr>
              <w:spacing w:before="60" w:after="60"/>
              <w:rPr>
                <w:rFonts w:cs="Calibri"/>
              </w:rPr>
            </w:pPr>
            <w:r>
              <w:rPr>
                <w:rFonts w:cs="Calibri"/>
              </w:rPr>
              <w:t>11/04/2012</w:t>
            </w:r>
          </w:p>
        </w:tc>
      </w:tr>
    </w:tbl>
    <w:p w14:paraId="1C2683CC" w14:textId="77777777" w:rsidR="00207D16" w:rsidRPr="0001483A" w:rsidRDefault="00207D16" w:rsidP="00207D16">
      <w:pPr>
        <w:pStyle w:val="Preface"/>
        <w:rPr>
          <w:rFonts w:cs="Calibri"/>
        </w:rPr>
      </w:pPr>
      <w:r w:rsidRPr="0001483A">
        <w:rPr>
          <w:rFonts w:cs="Calibri"/>
        </w:rPr>
        <w:t>Document Log</w:t>
      </w:r>
    </w:p>
    <w:tbl>
      <w:tblPr>
        <w:tblW w:w="9276"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15"/>
        <w:gridCol w:w="1314"/>
        <w:gridCol w:w="3570"/>
        <w:gridCol w:w="3677"/>
      </w:tblGrid>
      <w:tr w:rsidR="00207D16" w:rsidRPr="0001483A" w14:paraId="11035EAF" w14:textId="77777777" w:rsidTr="00BA3116">
        <w:trPr>
          <w:cantSplit/>
          <w:trHeight w:val="336"/>
        </w:trPr>
        <w:tc>
          <w:tcPr>
            <w:tcW w:w="715" w:type="dxa"/>
            <w:tcBorders>
              <w:top w:val="single" w:sz="4" w:space="0" w:color="auto"/>
              <w:left w:val="single" w:sz="4" w:space="0" w:color="auto"/>
              <w:bottom w:val="single" w:sz="4" w:space="0" w:color="auto"/>
            </w:tcBorders>
            <w:shd w:val="pct10" w:color="auto" w:fill="FFFFFF"/>
          </w:tcPr>
          <w:p w14:paraId="0C9AF098" w14:textId="77777777" w:rsidR="00207D16" w:rsidRPr="0001483A" w:rsidRDefault="00207D16" w:rsidP="00207D16">
            <w:pPr>
              <w:spacing w:before="60" w:after="60"/>
              <w:jc w:val="center"/>
              <w:rPr>
                <w:rFonts w:cs="Calibri"/>
                <w:b/>
              </w:rPr>
            </w:pPr>
            <w:r w:rsidRPr="0001483A">
              <w:rPr>
                <w:rFonts w:cs="Calibri"/>
                <w:b/>
              </w:rPr>
              <w:t>Issue</w:t>
            </w:r>
          </w:p>
        </w:tc>
        <w:tc>
          <w:tcPr>
            <w:tcW w:w="1314" w:type="dxa"/>
            <w:tcBorders>
              <w:top w:val="single" w:sz="4" w:space="0" w:color="auto"/>
              <w:bottom w:val="single" w:sz="4" w:space="0" w:color="auto"/>
            </w:tcBorders>
            <w:shd w:val="pct10" w:color="auto" w:fill="FFFFFF"/>
          </w:tcPr>
          <w:p w14:paraId="2F0CB5A3" w14:textId="77777777" w:rsidR="00207D16" w:rsidRPr="0001483A" w:rsidRDefault="00207D16" w:rsidP="00207D16">
            <w:pPr>
              <w:spacing w:before="60" w:after="60"/>
              <w:jc w:val="center"/>
              <w:rPr>
                <w:rFonts w:cs="Calibri"/>
                <w:b/>
              </w:rPr>
            </w:pPr>
            <w:r w:rsidRPr="0001483A">
              <w:rPr>
                <w:rFonts w:cs="Calibri"/>
                <w:b/>
              </w:rPr>
              <w:t>Date</w:t>
            </w:r>
          </w:p>
        </w:tc>
        <w:tc>
          <w:tcPr>
            <w:tcW w:w="3570" w:type="dxa"/>
            <w:tcBorders>
              <w:top w:val="single" w:sz="4" w:space="0" w:color="auto"/>
              <w:bottom w:val="single" w:sz="4" w:space="0" w:color="auto"/>
            </w:tcBorders>
            <w:shd w:val="pct10" w:color="auto" w:fill="FFFFFF"/>
          </w:tcPr>
          <w:p w14:paraId="15A0ED75" w14:textId="77777777" w:rsidR="00207D16" w:rsidRPr="0001483A" w:rsidRDefault="00207D16" w:rsidP="00207D16">
            <w:pPr>
              <w:spacing w:before="60" w:after="60"/>
              <w:jc w:val="center"/>
              <w:rPr>
                <w:rFonts w:cs="Calibri"/>
                <w:b/>
              </w:rPr>
            </w:pPr>
            <w:r w:rsidRPr="0001483A">
              <w:rPr>
                <w:rFonts w:cs="Calibri"/>
                <w:b/>
              </w:rPr>
              <w:t>Comment</w:t>
            </w:r>
          </w:p>
        </w:tc>
        <w:tc>
          <w:tcPr>
            <w:tcW w:w="3677" w:type="dxa"/>
            <w:tcBorders>
              <w:top w:val="single" w:sz="4" w:space="0" w:color="auto"/>
              <w:bottom w:val="single" w:sz="4" w:space="0" w:color="auto"/>
              <w:right w:val="single" w:sz="4" w:space="0" w:color="auto"/>
            </w:tcBorders>
            <w:shd w:val="pct10" w:color="auto" w:fill="FFFFFF"/>
          </w:tcPr>
          <w:p w14:paraId="59C260AB" w14:textId="77777777" w:rsidR="00207D16" w:rsidRPr="0001483A" w:rsidRDefault="00207D16" w:rsidP="00207D16">
            <w:pPr>
              <w:spacing w:before="60" w:after="60"/>
              <w:jc w:val="center"/>
              <w:rPr>
                <w:rFonts w:cs="Calibri"/>
                <w:b/>
              </w:rPr>
            </w:pPr>
            <w:r w:rsidRPr="0001483A">
              <w:rPr>
                <w:rFonts w:cs="Calibri"/>
                <w:b/>
              </w:rPr>
              <w:t>Author/Partner</w:t>
            </w:r>
          </w:p>
        </w:tc>
      </w:tr>
      <w:tr w:rsidR="00207D16" w:rsidRPr="0001483A" w14:paraId="7FE55CD9" w14:textId="77777777" w:rsidTr="00BA3116">
        <w:trPr>
          <w:cantSplit/>
          <w:trHeight w:val="227"/>
        </w:trPr>
        <w:tc>
          <w:tcPr>
            <w:tcW w:w="715" w:type="dxa"/>
            <w:tcBorders>
              <w:top w:val="single" w:sz="4" w:space="0" w:color="auto"/>
              <w:left w:val="single" w:sz="4" w:space="0" w:color="auto"/>
              <w:bottom w:val="single" w:sz="4" w:space="0" w:color="auto"/>
              <w:right w:val="single" w:sz="4" w:space="0" w:color="auto"/>
            </w:tcBorders>
            <w:vAlign w:val="center"/>
          </w:tcPr>
          <w:p w14:paraId="49541BE4" w14:textId="62AE8A89" w:rsidR="00207D16" w:rsidRPr="0001483A" w:rsidRDefault="00F627D1" w:rsidP="00207D16">
            <w:pPr>
              <w:pStyle w:val="Header"/>
              <w:spacing w:before="0" w:after="0"/>
              <w:jc w:val="center"/>
              <w:rPr>
                <w:rFonts w:cs="Calibri"/>
              </w:rPr>
            </w:pPr>
            <w:proofErr w:type="spellStart"/>
            <w:r w:rsidRPr="0001483A">
              <w:rPr>
                <w:rFonts w:cs="Calibri"/>
              </w:rPr>
              <w:t>ToC</w:t>
            </w:r>
            <w:proofErr w:type="spellEnd"/>
          </w:p>
        </w:tc>
        <w:tc>
          <w:tcPr>
            <w:tcW w:w="1314" w:type="dxa"/>
            <w:tcBorders>
              <w:top w:val="single" w:sz="4" w:space="0" w:color="auto"/>
              <w:left w:val="single" w:sz="4" w:space="0" w:color="auto"/>
              <w:bottom w:val="single" w:sz="4" w:space="0" w:color="auto"/>
              <w:right w:val="single" w:sz="4" w:space="0" w:color="auto"/>
            </w:tcBorders>
            <w:vAlign w:val="center"/>
          </w:tcPr>
          <w:p w14:paraId="3ABEDC22" w14:textId="30A52EE2" w:rsidR="00207D16" w:rsidRPr="0001483A" w:rsidRDefault="00D94AE4" w:rsidP="00275C61">
            <w:pPr>
              <w:pStyle w:val="Header"/>
              <w:spacing w:before="0" w:after="0"/>
              <w:jc w:val="center"/>
              <w:rPr>
                <w:rFonts w:cs="Calibri"/>
              </w:rPr>
            </w:pPr>
            <w:r w:rsidRPr="0001483A">
              <w:rPr>
                <w:rFonts w:cs="Calibri"/>
              </w:rPr>
              <w:t>10/01</w:t>
            </w:r>
            <w:r w:rsidR="008909FA" w:rsidRPr="0001483A">
              <w:rPr>
                <w:rFonts w:cs="Calibri"/>
              </w:rPr>
              <w:t>/201</w:t>
            </w:r>
            <w:r w:rsidRPr="0001483A">
              <w:rPr>
                <w:rFonts w:cs="Calibri"/>
              </w:rPr>
              <w:t>2</w:t>
            </w:r>
          </w:p>
        </w:tc>
        <w:tc>
          <w:tcPr>
            <w:tcW w:w="3570" w:type="dxa"/>
            <w:tcBorders>
              <w:top w:val="single" w:sz="4" w:space="0" w:color="auto"/>
              <w:left w:val="single" w:sz="4" w:space="0" w:color="auto"/>
              <w:bottom w:val="single" w:sz="4" w:space="0" w:color="auto"/>
              <w:right w:val="single" w:sz="4" w:space="0" w:color="auto"/>
            </w:tcBorders>
            <w:vAlign w:val="center"/>
          </w:tcPr>
          <w:p w14:paraId="470FEA2E" w14:textId="77777777" w:rsidR="00207D16" w:rsidRPr="0001483A" w:rsidRDefault="008909FA" w:rsidP="00207D16">
            <w:pPr>
              <w:pStyle w:val="Header"/>
              <w:spacing w:before="0" w:after="0"/>
              <w:jc w:val="left"/>
              <w:rPr>
                <w:rFonts w:cs="Calibri"/>
              </w:rPr>
            </w:pPr>
            <w:r w:rsidRPr="0001483A">
              <w:rPr>
                <w:rFonts w:cs="Calibri"/>
              </w:rPr>
              <w:t>Table of Content</w:t>
            </w:r>
            <w:r w:rsidR="00275C61" w:rsidRPr="0001483A">
              <w:rPr>
                <w:rFonts w:cs="Calibri"/>
              </w:rPr>
              <w:t>s</w:t>
            </w:r>
          </w:p>
        </w:tc>
        <w:tc>
          <w:tcPr>
            <w:tcW w:w="3677" w:type="dxa"/>
            <w:tcBorders>
              <w:top w:val="single" w:sz="4" w:space="0" w:color="auto"/>
              <w:left w:val="single" w:sz="4" w:space="0" w:color="auto"/>
              <w:bottom w:val="single" w:sz="4" w:space="0" w:color="auto"/>
              <w:right w:val="single" w:sz="4" w:space="0" w:color="auto"/>
            </w:tcBorders>
            <w:vAlign w:val="center"/>
          </w:tcPr>
          <w:p w14:paraId="4897BAC8" w14:textId="645F18FA" w:rsidR="00207D16" w:rsidRPr="0001483A" w:rsidRDefault="00F627D1" w:rsidP="00207D16">
            <w:pPr>
              <w:pStyle w:val="Header"/>
              <w:spacing w:before="0" w:after="0"/>
              <w:jc w:val="left"/>
              <w:rPr>
                <w:rFonts w:cs="Calibri"/>
              </w:rPr>
            </w:pPr>
            <w:r w:rsidRPr="0001483A">
              <w:rPr>
                <w:rFonts w:cs="Calibri"/>
              </w:rPr>
              <w:t xml:space="preserve">Sergio </w:t>
            </w:r>
            <w:proofErr w:type="spellStart"/>
            <w:r w:rsidRPr="0001483A">
              <w:rPr>
                <w:rFonts w:cs="Calibri"/>
              </w:rPr>
              <w:t>Andreozzi</w:t>
            </w:r>
            <w:proofErr w:type="spellEnd"/>
            <w:r w:rsidRPr="0001483A">
              <w:rPr>
                <w:rFonts w:cs="Calibri"/>
              </w:rPr>
              <w:t xml:space="preserve">, </w:t>
            </w:r>
            <w:proofErr w:type="spellStart"/>
            <w:r w:rsidRPr="0001483A">
              <w:rPr>
                <w:rFonts w:cs="Calibri"/>
              </w:rPr>
              <w:t>Sy</w:t>
            </w:r>
            <w:proofErr w:type="spellEnd"/>
            <w:r w:rsidRPr="0001483A">
              <w:rPr>
                <w:rFonts w:cs="Calibri"/>
              </w:rPr>
              <w:t xml:space="preserve"> </w:t>
            </w:r>
            <w:proofErr w:type="spellStart"/>
            <w:r w:rsidRPr="0001483A">
              <w:rPr>
                <w:rFonts w:cs="Calibri"/>
              </w:rPr>
              <w:t>Holsinger</w:t>
            </w:r>
            <w:proofErr w:type="spellEnd"/>
            <w:r w:rsidRPr="0001483A">
              <w:rPr>
                <w:rFonts w:cs="Calibri"/>
              </w:rPr>
              <w:t>, Steven Newhouse/EGI.eu</w:t>
            </w:r>
          </w:p>
        </w:tc>
      </w:tr>
      <w:tr w:rsidR="001705DC" w:rsidRPr="00337564" w14:paraId="668DAA90" w14:textId="77777777" w:rsidTr="00BA3116">
        <w:trPr>
          <w:cantSplit/>
          <w:trHeight w:val="227"/>
        </w:trPr>
        <w:tc>
          <w:tcPr>
            <w:tcW w:w="715" w:type="dxa"/>
            <w:tcBorders>
              <w:top w:val="single" w:sz="4" w:space="0" w:color="auto"/>
              <w:left w:val="single" w:sz="4" w:space="0" w:color="auto"/>
              <w:bottom w:val="single" w:sz="4" w:space="0" w:color="auto"/>
              <w:right w:val="single" w:sz="4" w:space="0" w:color="auto"/>
            </w:tcBorders>
            <w:vAlign w:val="center"/>
          </w:tcPr>
          <w:p w14:paraId="5E6B1318" w14:textId="63D53FF6" w:rsidR="001705DC" w:rsidRPr="0001483A" w:rsidRDefault="001705DC" w:rsidP="00207D16">
            <w:pPr>
              <w:pStyle w:val="Header"/>
              <w:spacing w:before="0" w:after="0"/>
              <w:jc w:val="center"/>
              <w:rPr>
                <w:rFonts w:cs="Calibri"/>
              </w:rPr>
            </w:pPr>
            <w:r w:rsidRPr="0001483A">
              <w:rPr>
                <w:rFonts w:cs="Calibri"/>
              </w:rPr>
              <w:t>1</w:t>
            </w:r>
          </w:p>
        </w:tc>
        <w:tc>
          <w:tcPr>
            <w:tcW w:w="1314" w:type="dxa"/>
            <w:tcBorders>
              <w:top w:val="single" w:sz="4" w:space="0" w:color="auto"/>
              <w:left w:val="single" w:sz="4" w:space="0" w:color="auto"/>
              <w:bottom w:val="single" w:sz="4" w:space="0" w:color="auto"/>
              <w:right w:val="single" w:sz="4" w:space="0" w:color="auto"/>
            </w:tcBorders>
            <w:vAlign w:val="center"/>
          </w:tcPr>
          <w:p w14:paraId="4CC873DB" w14:textId="6AB9CBA3" w:rsidR="001705DC" w:rsidRPr="0001483A" w:rsidRDefault="00F87E40" w:rsidP="00275C61">
            <w:pPr>
              <w:pStyle w:val="Header"/>
              <w:spacing w:before="0" w:after="0"/>
              <w:jc w:val="center"/>
              <w:rPr>
                <w:rFonts w:cs="Calibri"/>
              </w:rPr>
            </w:pPr>
            <w:r w:rsidRPr="0001483A">
              <w:rPr>
                <w:rFonts w:cs="Calibri"/>
              </w:rPr>
              <w:t>15/02/2012</w:t>
            </w:r>
          </w:p>
        </w:tc>
        <w:tc>
          <w:tcPr>
            <w:tcW w:w="3570" w:type="dxa"/>
            <w:tcBorders>
              <w:top w:val="single" w:sz="4" w:space="0" w:color="auto"/>
              <w:left w:val="single" w:sz="4" w:space="0" w:color="auto"/>
              <w:bottom w:val="single" w:sz="4" w:space="0" w:color="auto"/>
              <w:right w:val="single" w:sz="4" w:space="0" w:color="auto"/>
            </w:tcBorders>
            <w:vAlign w:val="center"/>
          </w:tcPr>
          <w:p w14:paraId="4111873A" w14:textId="30E66D6D" w:rsidR="001705DC" w:rsidRPr="0001483A" w:rsidRDefault="001705DC" w:rsidP="00207D16">
            <w:pPr>
              <w:pStyle w:val="Header"/>
              <w:spacing w:before="0" w:after="0"/>
              <w:jc w:val="left"/>
              <w:rPr>
                <w:rFonts w:cs="Calibri"/>
              </w:rPr>
            </w:pPr>
            <w:r w:rsidRPr="0001483A">
              <w:rPr>
                <w:rFonts w:cs="Calibri"/>
              </w:rPr>
              <w:t>First draft from internal and external contributions</w:t>
            </w:r>
          </w:p>
        </w:tc>
        <w:tc>
          <w:tcPr>
            <w:tcW w:w="3677" w:type="dxa"/>
            <w:tcBorders>
              <w:top w:val="single" w:sz="4" w:space="0" w:color="auto"/>
              <w:left w:val="single" w:sz="4" w:space="0" w:color="auto"/>
              <w:bottom w:val="single" w:sz="4" w:space="0" w:color="auto"/>
              <w:right w:val="single" w:sz="4" w:space="0" w:color="auto"/>
            </w:tcBorders>
            <w:vAlign w:val="center"/>
          </w:tcPr>
          <w:p w14:paraId="587DA0C6" w14:textId="082D93D2" w:rsidR="001705DC" w:rsidRPr="00337564" w:rsidRDefault="00F87E40" w:rsidP="00F87E40">
            <w:pPr>
              <w:pStyle w:val="Header"/>
              <w:spacing w:before="0" w:after="0"/>
              <w:jc w:val="left"/>
              <w:rPr>
                <w:rFonts w:cs="Calibri"/>
                <w:lang w:val="nl-NL"/>
              </w:rPr>
            </w:pPr>
            <w:r w:rsidRPr="00337564">
              <w:rPr>
                <w:rFonts w:cs="Calibri"/>
                <w:lang w:val="nl-NL"/>
              </w:rPr>
              <w:t>Sy Holsinger/EGI.eu</w:t>
            </w:r>
            <w:r w:rsidR="00C00B75" w:rsidRPr="00337564">
              <w:rPr>
                <w:rFonts w:cs="Calibri"/>
                <w:lang w:val="nl-NL"/>
              </w:rPr>
              <w:t>, et al.</w:t>
            </w:r>
          </w:p>
        </w:tc>
      </w:tr>
      <w:tr w:rsidR="00C815D2" w:rsidRPr="0001483A" w14:paraId="0EFB5DDC" w14:textId="77777777" w:rsidTr="00BA3116">
        <w:trPr>
          <w:cantSplit/>
          <w:trHeight w:val="227"/>
        </w:trPr>
        <w:tc>
          <w:tcPr>
            <w:tcW w:w="715" w:type="dxa"/>
            <w:tcBorders>
              <w:top w:val="single" w:sz="4" w:space="0" w:color="auto"/>
              <w:left w:val="single" w:sz="4" w:space="0" w:color="auto"/>
              <w:bottom w:val="single" w:sz="4" w:space="0" w:color="auto"/>
              <w:right w:val="single" w:sz="4" w:space="0" w:color="auto"/>
            </w:tcBorders>
            <w:vAlign w:val="center"/>
          </w:tcPr>
          <w:p w14:paraId="6EC989E0" w14:textId="5C4C87BA" w:rsidR="00C815D2" w:rsidRPr="0001483A" w:rsidRDefault="00C815D2" w:rsidP="00207D16">
            <w:pPr>
              <w:pStyle w:val="Header"/>
              <w:spacing w:before="0" w:after="0"/>
              <w:jc w:val="center"/>
              <w:rPr>
                <w:rFonts w:cs="Calibri"/>
              </w:rPr>
            </w:pPr>
            <w:r w:rsidRPr="0001483A">
              <w:rPr>
                <w:rFonts w:cs="Calibri"/>
              </w:rPr>
              <w:t>2</w:t>
            </w:r>
          </w:p>
        </w:tc>
        <w:tc>
          <w:tcPr>
            <w:tcW w:w="1314" w:type="dxa"/>
            <w:tcBorders>
              <w:top w:val="single" w:sz="4" w:space="0" w:color="auto"/>
              <w:left w:val="single" w:sz="4" w:space="0" w:color="auto"/>
              <w:bottom w:val="single" w:sz="4" w:space="0" w:color="auto"/>
              <w:right w:val="single" w:sz="4" w:space="0" w:color="auto"/>
            </w:tcBorders>
            <w:vAlign w:val="center"/>
          </w:tcPr>
          <w:p w14:paraId="44BB5B99" w14:textId="7EFFDD5B" w:rsidR="00C815D2" w:rsidRPr="0001483A" w:rsidRDefault="00C815D2" w:rsidP="00275C61">
            <w:pPr>
              <w:pStyle w:val="Header"/>
              <w:spacing w:before="0" w:after="0"/>
              <w:jc w:val="center"/>
              <w:rPr>
                <w:rFonts w:cs="Calibri"/>
              </w:rPr>
            </w:pPr>
            <w:r w:rsidRPr="0001483A">
              <w:rPr>
                <w:rFonts w:cs="Calibri"/>
              </w:rPr>
              <w:t>24/02/2012</w:t>
            </w:r>
          </w:p>
        </w:tc>
        <w:tc>
          <w:tcPr>
            <w:tcW w:w="3570" w:type="dxa"/>
            <w:tcBorders>
              <w:top w:val="single" w:sz="4" w:space="0" w:color="auto"/>
              <w:left w:val="single" w:sz="4" w:space="0" w:color="auto"/>
              <w:bottom w:val="single" w:sz="4" w:space="0" w:color="auto"/>
              <w:right w:val="single" w:sz="4" w:space="0" w:color="auto"/>
            </w:tcBorders>
            <w:vAlign w:val="center"/>
          </w:tcPr>
          <w:p w14:paraId="62B5D4EC" w14:textId="5E48772F" w:rsidR="00C815D2" w:rsidRPr="0001483A" w:rsidRDefault="00C815D2" w:rsidP="00C815D2">
            <w:pPr>
              <w:pStyle w:val="Header"/>
              <w:spacing w:before="0" w:after="0"/>
              <w:jc w:val="left"/>
              <w:rPr>
                <w:rFonts w:cs="Calibri"/>
              </w:rPr>
            </w:pPr>
            <w:r w:rsidRPr="0001483A">
              <w:rPr>
                <w:rFonts w:cs="Calibri"/>
              </w:rPr>
              <w:t>Second draft for internal review</w:t>
            </w:r>
          </w:p>
        </w:tc>
        <w:tc>
          <w:tcPr>
            <w:tcW w:w="3677" w:type="dxa"/>
            <w:tcBorders>
              <w:top w:val="single" w:sz="4" w:space="0" w:color="auto"/>
              <w:left w:val="single" w:sz="4" w:space="0" w:color="auto"/>
              <w:bottom w:val="single" w:sz="4" w:space="0" w:color="auto"/>
              <w:right w:val="single" w:sz="4" w:space="0" w:color="auto"/>
            </w:tcBorders>
            <w:vAlign w:val="center"/>
          </w:tcPr>
          <w:p w14:paraId="74B6417D" w14:textId="699605FB" w:rsidR="00C815D2" w:rsidRPr="0001483A" w:rsidRDefault="00C815D2" w:rsidP="00F87E40">
            <w:pPr>
              <w:pStyle w:val="Header"/>
              <w:spacing w:before="0" w:after="0"/>
              <w:jc w:val="left"/>
              <w:rPr>
                <w:rFonts w:cs="Calibri"/>
              </w:rPr>
            </w:pPr>
            <w:proofErr w:type="spellStart"/>
            <w:r w:rsidRPr="0001483A">
              <w:rPr>
                <w:rFonts w:cs="Calibri"/>
              </w:rPr>
              <w:t>Sy</w:t>
            </w:r>
            <w:proofErr w:type="spellEnd"/>
            <w:r w:rsidRPr="0001483A">
              <w:rPr>
                <w:rFonts w:cs="Calibri"/>
              </w:rPr>
              <w:t xml:space="preserve"> Holsinger/EGI.eu</w:t>
            </w:r>
          </w:p>
        </w:tc>
      </w:tr>
      <w:tr w:rsidR="006E6DEB" w:rsidRPr="0001483A" w14:paraId="66D8BB2A" w14:textId="77777777" w:rsidTr="00BA3116">
        <w:trPr>
          <w:cantSplit/>
          <w:trHeight w:val="227"/>
        </w:trPr>
        <w:tc>
          <w:tcPr>
            <w:tcW w:w="715" w:type="dxa"/>
            <w:tcBorders>
              <w:top w:val="single" w:sz="4" w:space="0" w:color="auto"/>
              <w:left w:val="single" w:sz="4" w:space="0" w:color="auto"/>
              <w:bottom w:val="single" w:sz="4" w:space="0" w:color="auto"/>
              <w:right w:val="single" w:sz="4" w:space="0" w:color="auto"/>
            </w:tcBorders>
            <w:vAlign w:val="center"/>
          </w:tcPr>
          <w:p w14:paraId="71A9FC5E" w14:textId="32068E04" w:rsidR="006E6DEB" w:rsidRPr="0001483A" w:rsidRDefault="006E6DEB" w:rsidP="00207D16">
            <w:pPr>
              <w:pStyle w:val="Header"/>
              <w:spacing w:before="0" w:after="0"/>
              <w:jc w:val="center"/>
              <w:rPr>
                <w:rFonts w:cs="Calibri"/>
              </w:rPr>
            </w:pPr>
            <w:r w:rsidRPr="0001483A">
              <w:rPr>
                <w:rFonts w:cs="Calibri"/>
              </w:rPr>
              <w:t>3</w:t>
            </w:r>
          </w:p>
        </w:tc>
        <w:tc>
          <w:tcPr>
            <w:tcW w:w="1314" w:type="dxa"/>
            <w:tcBorders>
              <w:top w:val="single" w:sz="4" w:space="0" w:color="auto"/>
              <w:left w:val="single" w:sz="4" w:space="0" w:color="auto"/>
              <w:bottom w:val="single" w:sz="4" w:space="0" w:color="auto"/>
              <w:right w:val="single" w:sz="4" w:space="0" w:color="auto"/>
            </w:tcBorders>
            <w:vAlign w:val="center"/>
          </w:tcPr>
          <w:p w14:paraId="2143A01B" w14:textId="39D4C140" w:rsidR="006E6DEB" w:rsidRPr="0001483A" w:rsidRDefault="006E6DEB" w:rsidP="00275C61">
            <w:pPr>
              <w:pStyle w:val="Header"/>
              <w:spacing w:before="0" w:after="0"/>
              <w:jc w:val="center"/>
              <w:rPr>
                <w:rFonts w:cs="Calibri"/>
              </w:rPr>
            </w:pPr>
            <w:r w:rsidRPr="0001483A">
              <w:rPr>
                <w:rFonts w:cs="Calibri"/>
              </w:rPr>
              <w:t>29/02/2012</w:t>
            </w:r>
          </w:p>
        </w:tc>
        <w:tc>
          <w:tcPr>
            <w:tcW w:w="3570" w:type="dxa"/>
            <w:tcBorders>
              <w:top w:val="single" w:sz="4" w:space="0" w:color="auto"/>
              <w:left w:val="single" w:sz="4" w:space="0" w:color="auto"/>
              <w:bottom w:val="single" w:sz="4" w:space="0" w:color="auto"/>
              <w:right w:val="single" w:sz="4" w:space="0" w:color="auto"/>
            </w:tcBorders>
            <w:vAlign w:val="center"/>
          </w:tcPr>
          <w:p w14:paraId="3A61EC53" w14:textId="4C10C14F" w:rsidR="006E6DEB" w:rsidRPr="0001483A" w:rsidRDefault="006E6DEB" w:rsidP="00C815D2">
            <w:pPr>
              <w:pStyle w:val="Header"/>
              <w:spacing w:before="0" w:after="0"/>
              <w:jc w:val="left"/>
              <w:rPr>
                <w:rFonts w:cs="Calibri"/>
              </w:rPr>
            </w:pPr>
            <w:r w:rsidRPr="0001483A">
              <w:rPr>
                <w:rFonts w:cs="Calibri"/>
              </w:rPr>
              <w:t>Service costs added</w:t>
            </w:r>
          </w:p>
        </w:tc>
        <w:tc>
          <w:tcPr>
            <w:tcW w:w="3677" w:type="dxa"/>
            <w:tcBorders>
              <w:top w:val="single" w:sz="4" w:space="0" w:color="auto"/>
              <w:left w:val="single" w:sz="4" w:space="0" w:color="auto"/>
              <w:bottom w:val="single" w:sz="4" w:space="0" w:color="auto"/>
              <w:right w:val="single" w:sz="4" w:space="0" w:color="auto"/>
            </w:tcBorders>
            <w:vAlign w:val="center"/>
          </w:tcPr>
          <w:p w14:paraId="59B3EEB0" w14:textId="12045A81" w:rsidR="006E6DEB" w:rsidRPr="0001483A" w:rsidRDefault="006E6DEB" w:rsidP="00F87E40">
            <w:pPr>
              <w:pStyle w:val="Header"/>
              <w:spacing w:before="0" w:after="0"/>
              <w:jc w:val="left"/>
              <w:rPr>
                <w:rFonts w:cs="Calibri"/>
              </w:rPr>
            </w:pPr>
            <w:proofErr w:type="spellStart"/>
            <w:r w:rsidRPr="0001483A">
              <w:rPr>
                <w:rFonts w:cs="Calibri"/>
              </w:rPr>
              <w:t>Sy</w:t>
            </w:r>
            <w:proofErr w:type="spellEnd"/>
            <w:r w:rsidRPr="0001483A">
              <w:rPr>
                <w:rFonts w:cs="Calibri"/>
              </w:rPr>
              <w:t xml:space="preserve"> Holsinger/EGI.eu</w:t>
            </w:r>
          </w:p>
        </w:tc>
      </w:tr>
      <w:tr w:rsidR="000B484F" w:rsidRPr="0001483A" w14:paraId="1D27D798" w14:textId="77777777" w:rsidTr="00BA3116">
        <w:trPr>
          <w:cantSplit/>
          <w:trHeight w:val="227"/>
        </w:trPr>
        <w:tc>
          <w:tcPr>
            <w:tcW w:w="715" w:type="dxa"/>
            <w:tcBorders>
              <w:top w:val="single" w:sz="4" w:space="0" w:color="auto"/>
              <w:left w:val="single" w:sz="4" w:space="0" w:color="auto"/>
              <w:bottom w:val="single" w:sz="4" w:space="0" w:color="auto"/>
              <w:right w:val="single" w:sz="4" w:space="0" w:color="auto"/>
            </w:tcBorders>
            <w:vAlign w:val="center"/>
          </w:tcPr>
          <w:p w14:paraId="5DC02A7C" w14:textId="1C86B59E" w:rsidR="000B484F" w:rsidRPr="0001483A" w:rsidRDefault="000B484F" w:rsidP="00207D16">
            <w:pPr>
              <w:pStyle w:val="Header"/>
              <w:spacing w:before="0" w:after="0"/>
              <w:jc w:val="center"/>
              <w:rPr>
                <w:rFonts w:cs="Calibri"/>
              </w:rPr>
            </w:pPr>
            <w:r w:rsidRPr="0001483A">
              <w:rPr>
                <w:rFonts w:cs="Calibri"/>
              </w:rPr>
              <w:t>4</w:t>
            </w:r>
          </w:p>
        </w:tc>
        <w:tc>
          <w:tcPr>
            <w:tcW w:w="1314" w:type="dxa"/>
            <w:tcBorders>
              <w:top w:val="single" w:sz="4" w:space="0" w:color="auto"/>
              <w:left w:val="single" w:sz="4" w:space="0" w:color="auto"/>
              <w:bottom w:val="single" w:sz="4" w:space="0" w:color="auto"/>
              <w:right w:val="single" w:sz="4" w:space="0" w:color="auto"/>
            </w:tcBorders>
            <w:vAlign w:val="center"/>
          </w:tcPr>
          <w:p w14:paraId="302ACE42" w14:textId="76F2283D" w:rsidR="000B484F" w:rsidRPr="0001483A" w:rsidRDefault="000B484F" w:rsidP="00275C61">
            <w:pPr>
              <w:pStyle w:val="Header"/>
              <w:spacing w:before="0" w:after="0"/>
              <w:jc w:val="center"/>
              <w:rPr>
                <w:rFonts w:cs="Calibri"/>
              </w:rPr>
            </w:pPr>
            <w:r w:rsidRPr="0001483A">
              <w:rPr>
                <w:rFonts w:cs="Calibri"/>
              </w:rPr>
              <w:t>05/03/2012</w:t>
            </w:r>
          </w:p>
        </w:tc>
        <w:tc>
          <w:tcPr>
            <w:tcW w:w="3570" w:type="dxa"/>
            <w:tcBorders>
              <w:top w:val="single" w:sz="4" w:space="0" w:color="auto"/>
              <w:left w:val="single" w:sz="4" w:space="0" w:color="auto"/>
              <w:bottom w:val="single" w:sz="4" w:space="0" w:color="auto"/>
              <w:right w:val="single" w:sz="4" w:space="0" w:color="auto"/>
            </w:tcBorders>
            <w:vAlign w:val="center"/>
          </w:tcPr>
          <w:p w14:paraId="75379370" w14:textId="15ED1F2C" w:rsidR="000B484F" w:rsidRPr="0001483A" w:rsidRDefault="000B484F" w:rsidP="00C815D2">
            <w:pPr>
              <w:pStyle w:val="Header"/>
              <w:spacing w:before="0" w:after="0"/>
              <w:jc w:val="left"/>
              <w:rPr>
                <w:rFonts w:cs="Calibri"/>
              </w:rPr>
            </w:pPr>
            <w:r w:rsidRPr="0001483A">
              <w:rPr>
                <w:rFonts w:cs="Calibri"/>
              </w:rPr>
              <w:t xml:space="preserve">Final contributions </w:t>
            </w:r>
            <w:r w:rsidR="00BA3116">
              <w:rPr>
                <w:rFonts w:cs="Calibri"/>
              </w:rPr>
              <w:t xml:space="preserve">added and overall edits for </w:t>
            </w:r>
            <w:r w:rsidRPr="0001483A">
              <w:rPr>
                <w:rFonts w:cs="Calibri"/>
              </w:rPr>
              <w:t>review</w:t>
            </w:r>
          </w:p>
        </w:tc>
        <w:tc>
          <w:tcPr>
            <w:tcW w:w="3677" w:type="dxa"/>
            <w:tcBorders>
              <w:top w:val="single" w:sz="4" w:space="0" w:color="auto"/>
              <w:left w:val="single" w:sz="4" w:space="0" w:color="auto"/>
              <w:bottom w:val="single" w:sz="4" w:space="0" w:color="auto"/>
              <w:right w:val="single" w:sz="4" w:space="0" w:color="auto"/>
            </w:tcBorders>
            <w:vAlign w:val="center"/>
          </w:tcPr>
          <w:p w14:paraId="70202B3E" w14:textId="755102D3" w:rsidR="000B484F" w:rsidRPr="0001483A" w:rsidRDefault="000B484F" w:rsidP="00F87E40">
            <w:pPr>
              <w:pStyle w:val="Header"/>
              <w:spacing w:before="0" w:after="0"/>
              <w:jc w:val="left"/>
              <w:rPr>
                <w:rFonts w:cs="Calibri"/>
              </w:rPr>
            </w:pPr>
            <w:proofErr w:type="spellStart"/>
            <w:r w:rsidRPr="0001483A">
              <w:rPr>
                <w:rFonts w:cs="Calibri"/>
              </w:rPr>
              <w:t>Sy</w:t>
            </w:r>
            <w:proofErr w:type="spellEnd"/>
            <w:r w:rsidRPr="0001483A">
              <w:rPr>
                <w:rFonts w:cs="Calibri"/>
              </w:rPr>
              <w:t xml:space="preserve"> Holsinger/EGI.eu</w:t>
            </w:r>
          </w:p>
        </w:tc>
      </w:tr>
      <w:tr w:rsidR="00C00B75" w:rsidRPr="0001483A" w14:paraId="02E2A065" w14:textId="77777777" w:rsidTr="00BA3116">
        <w:trPr>
          <w:cantSplit/>
          <w:trHeight w:val="227"/>
        </w:trPr>
        <w:tc>
          <w:tcPr>
            <w:tcW w:w="715" w:type="dxa"/>
            <w:tcBorders>
              <w:top w:val="single" w:sz="4" w:space="0" w:color="auto"/>
              <w:left w:val="single" w:sz="4" w:space="0" w:color="auto"/>
              <w:bottom w:val="single" w:sz="4" w:space="0" w:color="auto"/>
              <w:right w:val="single" w:sz="4" w:space="0" w:color="auto"/>
            </w:tcBorders>
            <w:vAlign w:val="center"/>
          </w:tcPr>
          <w:p w14:paraId="1E0DD85F" w14:textId="4B3004C7" w:rsidR="00C00B75" w:rsidRPr="0001483A" w:rsidRDefault="00C00B75" w:rsidP="00207D16">
            <w:pPr>
              <w:pStyle w:val="Header"/>
              <w:spacing w:before="0" w:after="0"/>
              <w:jc w:val="center"/>
              <w:rPr>
                <w:rFonts w:cs="Calibri"/>
              </w:rPr>
            </w:pPr>
            <w:r>
              <w:rPr>
                <w:rFonts w:cs="Calibri"/>
              </w:rPr>
              <w:t>5</w:t>
            </w:r>
          </w:p>
        </w:tc>
        <w:tc>
          <w:tcPr>
            <w:tcW w:w="1314" w:type="dxa"/>
            <w:tcBorders>
              <w:top w:val="single" w:sz="4" w:space="0" w:color="auto"/>
              <w:left w:val="single" w:sz="4" w:space="0" w:color="auto"/>
              <w:bottom w:val="single" w:sz="4" w:space="0" w:color="auto"/>
              <w:right w:val="single" w:sz="4" w:space="0" w:color="auto"/>
            </w:tcBorders>
            <w:vAlign w:val="center"/>
          </w:tcPr>
          <w:p w14:paraId="1432758D" w14:textId="0C342815" w:rsidR="00C00B75" w:rsidRPr="0001483A" w:rsidRDefault="00C00B75" w:rsidP="00275C61">
            <w:pPr>
              <w:pStyle w:val="Header"/>
              <w:spacing w:before="0" w:after="0"/>
              <w:jc w:val="center"/>
              <w:rPr>
                <w:rFonts w:cs="Calibri"/>
              </w:rPr>
            </w:pPr>
            <w:r>
              <w:rPr>
                <w:rFonts w:cs="Calibri"/>
              </w:rPr>
              <w:t>15/03/2012</w:t>
            </w:r>
          </w:p>
        </w:tc>
        <w:tc>
          <w:tcPr>
            <w:tcW w:w="3570" w:type="dxa"/>
            <w:tcBorders>
              <w:top w:val="single" w:sz="4" w:space="0" w:color="auto"/>
              <w:left w:val="single" w:sz="4" w:space="0" w:color="auto"/>
              <w:bottom w:val="single" w:sz="4" w:space="0" w:color="auto"/>
              <w:right w:val="single" w:sz="4" w:space="0" w:color="auto"/>
            </w:tcBorders>
            <w:vAlign w:val="center"/>
          </w:tcPr>
          <w:p w14:paraId="6ED46F2C" w14:textId="47F25351" w:rsidR="00C00B75" w:rsidRPr="0001483A" w:rsidRDefault="00C00B75" w:rsidP="00C815D2">
            <w:pPr>
              <w:pStyle w:val="Header"/>
              <w:spacing w:before="0" w:after="0"/>
              <w:jc w:val="left"/>
              <w:rPr>
                <w:rFonts w:cs="Calibri"/>
              </w:rPr>
            </w:pPr>
            <w:r>
              <w:rPr>
                <w:rFonts w:cs="Calibri"/>
              </w:rPr>
              <w:t>Revisions based on initial feedback</w:t>
            </w:r>
          </w:p>
        </w:tc>
        <w:tc>
          <w:tcPr>
            <w:tcW w:w="3677" w:type="dxa"/>
            <w:tcBorders>
              <w:top w:val="single" w:sz="4" w:space="0" w:color="auto"/>
              <w:left w:val="single" w:sz="4" w:space="0" w:color="auto"/>
              <w:bottom w:val="single" w:sz="4" w:space="0" w:color="auto"/>
              <w:right w:val="single" w:sz="4" w:space="0" w:color="auto"/>
            </w:tcBorders>
            <w:vAlign w:val="center"/>
          </w:tcPr>
          <w:p w14:paraId="66B9D9BA" w14:textId="7E6431F3" w:rsidR="00C00B75" w:rsidRPr="0001483A" w:rsidRDefault="00C00B75" w:rsidP="00BA3116">
            <w:pPr>
              <w:pStyle w:val="Header"/>
              <w:spacing w:before="0" w:after="0"/>
              <w:jc w:val="left"/>
              <w:rPr>
                <w:rFonts w:cs="Calibri"/>
              </w:rPr>
            </w:pPr>
            <w:proofErr w:type="spellStart"/>
            <w:r w:rsidRPr="0001483A">
              <w:rPr>
                <w:rFonts w:cs="Calibri"/>
              </w:rPr>
              <w:t>Sy</w:t>
            </w:r>
            <w:proofErr w:type="spellEnd"/>
            <w:r w:rsidRPr="0001483A">
              <w:rPr>
                <w:rFonts w:cs="Calibri"/>
              </w:rPr>
              <w:t xml:space="preserve"> </w:t>
            </w:r>
            <w:proofErr w:type="spellStart"/>
            <w:r w:rsidRPr="0001483A">
              <w:rPr>
                <w:rFonts w:cs="Calibri"/>
              </w:rPr>
              <w:t>Holsinger</w:t>
            </w:r>
            <w:proofErr w:type="spellEnd"/>
            <w:r w:rsidR="00BA3116">
              <w:rPr>
                <w:rFonts w:cs="Calibri"/>
              </w:rPr>
              <w:t>,</w:t>
            </w:r>
            <w:r w:rsidR="00BA3116" w:rsidRPr="0001483A">
              <w:rPr>
                <w:rFonts w:cs="Calibri"/>
              </w:rPr>
              <w:t xml:space="preserve"> </w:t>
            </w:r>
            <w:r w:rsidR="00BA3116">
              <w:rPr>
                <w:rFonts w:cs="Calibri"/>
              </w:rPr>
              <w:t>Steven Newhouse/EGI.eu</w:t>
            </w:r>
          </w:p>
        </w:tc>
      </w:tr>
      <w:tr w:rsidR="00C00B75" w:rsidRPr="0001483A" w14:paraId="5FFF1373" w14:textId="77777777" w:rsidTr="00BA3116">
        <w:trPr>
          <w:cantSplit/>
          <w:trHeight w:val="227"/>
        </w:trPr>
        <w:tc>
          <w:tcPr>
            <w:tcW w:w="715" w:type="dxa"/>
            <w:tcBorders>
              <w:top w:val="single" w:sz="4" w:space="0" w:color="auto"/>
              <w:left w:val="single" w:sz="4" w:space="0" w:color="auto"/>
              <w:bottom w:val="single" w:sz="4" w:space="0" w:color="auto"/>
              <w:right w:val="single" w:sz="4" w:space="0" w:color="auto"/>
            </w:tcBorders>
            <w:vAlign w:val="center"/>
          </w:tcPr>
          <w:p w14:paraId="3406739B" w14:textId="579A18F0" w:rsidR="00C00B75" w:rsidRDefault="00C00B75" w:rsidP="00207D16">
            <w:pPr>
              <w:pStyle w:val="Header"/>
              <w:spacing w:before="0" w:after="0"/>
              <w:jc w:val="center"/>
              <w:rPr>
                <w:rFonts w:cs="Calibri"/>
              </w:rPr>
            </w:pPr>
            <w:r>
              <w:rPr>
                <w:rFonts w:cs="Calibri"/>
              </w:rPr>
              <w:t>6</w:t>
            </w:r>
          </w:p>
        </w:tc>
        <w:tc>
          <w:tcPr>
            <w:tcW w:w="1314" w:type="dxa"/>
            <w:tcBorders>
              <w:top w:val="single" w:sz="4" w:space="0" w:color="auto"/>
              <w:left w:val="single" w:sz="4" w:space="0" w:color="auto"/>
              <w:bottom w:val="single" w:sz="4" w:space="0" w:color="auto"/>
              <w:right w:val="single" w:sz="4" w:space="0" w:color="auto"/>
            </w:tcBorders>
            <w:vAlign w:val="center"/>
          </w:tcPr>
          <w:p w14:paraId="768DCF75" w14:textId="44D1A5EA" w:rsidR="00C00B75" w:rsidRDefault="00BA3116" w:rsidP="00275C61">
            <w:pPr>
              <w:pStyle w:val="Header"/>
              <w:spacing w:before="0" w:after="0"/>
              <w:jc w:val="center"/>
              <w:rPr>
                <w:rFonts w:cs="Calibri"/>
              </w:rPr>
            </w:pPr>
            <w:r>
              <w:rPr>
                <w:rFonts w:cs="Calibri"/>
              </w:rPr>
              <w:t>16/03/2012</w:t>
            </w:r>
          </w:p>
        </w:tc>
        <w:tc>
          <w:tcPr>
            <w:tcW w:w="3570" w:type="dxa"/>
            <w:tcBorders>
              <w:top w:val="single" w:sz="4" w:space="0" w:color="auto"/>
              <w:left w:val="single" w:sz="4" w:space="0" w:color="auto"/>
              <w:bottom w:val="single" w:sz="4" w:space="0" w:color="auto"/>
              <w:right w:val="single" w:sz="4" w:space="0" w:color="auto"/>
            </w:tcBorders>
            <w:vAlign w:val="center"/>
          </w:tcPr>
          <w:p w14:paraId="395CA6A7" w14:textId="39D6CE10" w:rsidR="00C00B75" w:rsidRDefault="00BA3116" w:rsidP="00C815D2">
            <w:pPr>
              <w:pStyle w:val="Header"/>
              <w:spacing w:before="0" w:after="0"/>
              <w:jc w:val="left"/>
              <w:rPr>
                <w:rFonts w:cs="Calibri"/>
              </w:rPr>
            </w:pPr>
            <w:r>
              <w:rPr>
                <w:rFonts w:cs="Calibri"/>
              </w:rPr>
              <w:t>Refactored and updated costs</w:t>
            </w:r>
          </w:p>
        </w:tc>
        <w:tc>
          <w:tcPr>
            <w:tcW w:w="3677" w:type="dxa"/>
            <w:tcBorders>
              <w:top w:val="single" w:sz="4" w:space="0" w:color="auto"/>
              <w:left w:val="single" w:sz="4" w:space="0" w:color="auto"/>
              <w:bottom w:val="single" w:sz="4" w:space="0" w:color="auto"/>
              <w:right w:val="single" w:sz="4" w:space="0" w:color="auto"/>
            </w:tcBorders>
            <w:vAlign w:val="center"/>
          </w:tcPr>
          <w:p w14:paraId="327224EB" w14:textId="13D32FA2" w:rsidR="00C00B75" w:rsidRPr="0001483A" w:rsidRDefault="00BA3116" w:rsidP="00F87E40">
            <w:pPr>
              <w:pStyle w:val="Header"/>
              <w:spacing w:before="0" w:after="0"/>
              <w:jc w:val="left"/>
              <w:rPr>
                <w:rFonts w:cs="Calibri"/>
              </w:rPr>
            </w:pPr>
            <w:proofErr w:type="spellStart"/>
            <w:r>
              <w:rPr>
                <w:rFonts w:cs="Calibri"/>
              </w:rPr>
              <w:t>S</w:t>
            </w:r>
            <w:r w:rsidRPr="0001483A">
              <w:rPr>
                <w:rFonts w:cs="Calibri"/>
              </w:rPr>
              <w:t>y</w:t>
            </w:r>
            <w:proofErr w:type="spellEnd"/>
            <w:r w:rsidRPr="0001483A">
              <w:rPr>
                <w:rFonts w:cs="Calibri"/>
              </w:rPr>
              <w:t xml:space="preserve"> </w:t>
            </w:r>
            <w:proofErr w:type="spellStart"/>
            <w:r w:rsidRPr="0001483A">
              <w:rPr>
                <w:rFonts w:cs="Calibri"/>
              </w:rPr>
              <w:t>Holsinger</w:t>
            </w:r>
            <w:proofErr w:type="spellEnd"/>
            <w:r>
              <w:rPr>
                <w:rFonts w:cs="Calibri"/>
              </w:rPr>
              <w:t>,</w:t>
            </w:r>
            <w:r w:rsidRPr="0001483A">
              <w:rPr>
                <w:rFonts w:cs="Calibri"/>
              </w:rPr>
              <w:t xml:space="preserve"> </w:t>
            </w:r>
            <w:r>
              <w:rPr>
                <w:rFonts w:cs="Calibri"/>
              </w:rPr>
              <w:t>Steven Newhouse/EGI.eu</w:t>
            </w:r>
          </w:p>
        </w:tc>
      </w:tr>
      <w:tr w:rsidR="00BA3116" w:rsidRPr="0001483A" w14:paraId="3C6A884E" w14:textId="77777777" w:rsidTr="00BA3116">
        <w:trPr>
          <w:cantSplit/>
          <w:trHeight w:val="227"/>
        </w:trPr>
        <w:tc>
          <w:tcPr>
            <w:tcW w:w="715" w:type="dxa"/>
            <w:tcBorders>
              <w:top w:val="single" w:sz="4" w:space="0" w:color="auto"/>
              <w:left w:val="single" w:sz="4" w:space="0" w:color="auto"/>
              <w:bottom w:val="single" w:sz="4" w:space="0" w:color="auto"/>
              <w:right w:val="single" w:sz="4" w:space="0" w:color="auto"/>
            </w:tcBorders>
            <w:vAlign w:val="center"/>
          </w:tcPr>
          <w:p w14:paraId="50A0015F" w14:textId="5DFBDDCB" w:rsidR="00BA3116" w:rsidRDefault="00BA3116" w:rsidP="00207D16">
            <w:pPr>
              <w:pStyle w:val="Header"/>
              <w:spacing w:before="0" w:after="0"/>
              <w:jc w:val="center"/>
              <w:rPr>
                <w:rFonts w:cs="Calibri"/>
              </w:rPr>
            </w:pPr>
            <w:r>
              <w:rPr>
                <w:rFonts w:cs="Calibri"/>
              </w:rPr>
              <w:t>7</w:t>
            </w:r>
          </w:p>
        </w:tc>
        <w:tc>
          <w:tcPr>
            <w:tcW w:w="1314" w:type="dxa"/>
            <w:tcBorders>
              <w:top w:val="single" w:sz="4" w:space="0" w:color="auto"/>
              <w:left w:val="single" w:sz="4" w:space="0" w:color="auto"/>
              <w:bottom w:val="single" w:sz="4" w:space="0" w:color="auto"/>
              <w:right w:val="single" w:sz="4" w:space="0" w:color="auto"/>
            </w:tcBorders>
            <w:vAlign w:val="center"/>
          </w:tcPr>
          <w:p w14:paraId="256171DB" w14:textId="22789D33" w:rsidR="00BA3116" w:rsidRDefault="00BA3116" w:rsidP="00275C61">
            <w:pPr>
              <w:pStyle w:val="Header"/>
              <w:spacing w:before="0" w:after="0"/>
              <w:jc w:val="center"/>
              <w:rPr>
                <w:rFonts w:cs="Calibri"/>
              </w:rPr>
            </w:pPr>
            <w:r>
              <w:rPr>
                <w:rFonts w:cs="Calibri"/>
              </w:rPr>
              <w:t>19/03/2012</w:t>
            </w:r>
          </w:p>
        </w:tc>
        <w:tc>
          <w:tcPr>
            <w:tcW w:w="3570" w:type="dxa"/>
            <w:tcBorders>
              <w:top w:val="single" w:sz="4" w:space="0" w:color="auto"/>
              <w:left w:val="single" w:sz="4" w:space="0" w:color="auto"/>
              <w:bottom w:val="single" w:sz="4" w:space="0" w:color="auto"/>
              <w:right w:val="single" w:sz="4" w:space="0" w:color="auto"/>
            </w:tcBorders>
            <w:vAlign w:val="center"/>
          </w:tcPr>
          <w:p w14:paraId="265997F5" w14:textId="083368F3" w:rsidR="00BA3116" w:rsidRDefault="00BA3116" w:rsidP="00C815D2">
            <w:pPr>
              <w:pStyle w:val="Header"/>
              <w:spacing w:before="0" w:after="0"/>
              <w:jc w:val="left"/>
              <w:rPr>
                <w:rFonts w:cs="Calibri"/>
              </w:rPr>
            </w:pPr>
            <w:r>
              <w:rPr>
                <w:rFonts w:cs="Calibri"/>
              </w:rPr>
              <w:t>Final edits/revisions for AMB review</w:t>
            </w:r>
          </w:p>
        </w:tc>
        <w:tc>
          <w:tcPr>
            <w:tcW w:w="3677" w:type="dxa"/>
            <w:tcBorders>
              <w:top w:val="single" w:sz="4" w:space="0" w:color="auto"/>
              <w:left w:val="single" w:sz="4" w:space="0" w:color="auto"/>
              <w:bottom w:val="single" w:sz="4" w:space="0" w:color="auto"/>
              <w:right w:val="single" w:sz="4" w:space="0" w:color="auto"/>
            </w:tcBorders>
            <w:vAlign w:val="center"/>
          </w:tcPr>
          <w:p w14:paraId="56274AB9" w14:textId="00631E1E" w:rsidR="00BA3116" w:rsidRPr="0001483A" w:rsidRDefault="00BA3116" w:rsidP="00F87E40">
            <w:pPr>
              <w:pStyle w:val="Header"/>
              <w:spacing w:before="0" w:after="0"/>
              <w:jc w:val="left"/>
              <w:rPr>
                <w:rFonts w:cs="Calibri"/>
              </w:rPr>
            </w:pPr>
            <w:proofErr w:type="spellStart"/>
            <w:r w:rsidRPr="0001483A">
              <w:rPr>
                <w:rFonts w:cs="Calibri"/>
              </w:rPr>
              <w:t>Sy</w:t>
            </w:r>
            <w:proofErr w:type="spellEnd"/>
            <w:r w:rsidRPr="0001483A">
              <w:rPr>
                <w:rFonts w:cs="Calibri"/>
              </w:rPr>
              <w:t xml:space="preserve"> Holsinger/EGI.eu</w:t>
            </w:r>
          </w:p>
        </w:tc>
      </w:tr>
      <w:tr w:rsidR="00BC17BF" w:rsidRPr="0001483A" w14:paraId="72BE3497" w14:textId="77777777" w:rsidTr="00BA3116">
        <w:trPr>
          <w:cantSplit/>
          <w:trHeight w:val="227"/>
        </w:trPr>
        <w:tc>
          <w:tcPr>
            <w:tcW w:w="715" w:type="dxa"/>
            <w:tcBorders>
              <w:top w:val="single" w:sz="4" w:space="0" w:color="auto"/>
              <w:left w:val="single" w:sz="4" w:space="0" w:color="auto"/>
              <w:bottom w:val="single" w:sz="4" w:space="0" w:color="auto"/>
              <w:right w:val="single" w:sz="4" w:space="0" w:color="auto"/>
            </w:tcBorders>
            <w:vAlign w:val="center"/>
          </w:tcPr>
          <w:p w14:paraId="00D6BFA0" w14:textId="05F469B6" w:rsidR="00BC17BF" w:rsidRDefault="00BC17BF" w:rsidP="00207D16">
            <w:pPr>
              <w:pStyle w:val="Header"/>
              <w:spacing w:before="0" w:after="0"/>
              <w:jc w:val="center"/>
              <w:rPr>
                <w:rFonts w:cs="Calibri"/>
              </w:rPr>
            </w:pPr>
            <w:r>
              <w:rPr>
                <w:rFonts w:cs="Calibri"/>
              </w:rPr>
              <w:t>8</w:t>
            </w:r>
          </w:p>
        </w:tc>
        <w:tc>
          <w:tcPr>
            <w:tcW w:w="1314" w:type="dxa"/>
            <w:tcBorders>
              <w:top w:val="single" w:sz="4" w:space="0" w:color="auto"/>
              <w:left w:val="single" w:sz="4" w:space="0" w:color="auto"/>
              <w:bottom w:val="single" w:sz="4" w:space="0" w:color="auto"/>
              <w:right w:val="single" w:sz="4" w:space="0" w:color="auto"/>
            </w:tcBorders>
            <w:vAlign w:val="center"/>
          </w:tcPr>
          <w:p w14:paraId="49822009" w14:textId="0C88317A" w:rsidR="00BC17BF" w:rsidRDefault="00BC17BF" w:rsidP="00275C61">
            <w:pPr>
              <w:pStyle w:val="Header"/>
              <w:spacing w:before="0" w:after="0"/>
              <w:jc w:val="center"/>
              <w:rPr>
                <w:rFonts w:cs="Calibri"/>
              </w:rPr>
            </w:pPr>
            <w:r>
              <w:rPr>
                <w:rFonts w:cs="Calibri"/>
              </w:rPr>
              <w:t>30/03/2012</w:t>
            </w:r>
          </w:p>
        </w:tc>
        <w:tc>
          <w:tcPr>
            <w:tcW w:w="3570" w:type="dxa"/>
            <w:tcBorders>
              <w:top w:val="single" w:sz="4" w:space="0" w:color="auto"/>
              <w:left w:val="single" w:sz="4" w:space="0" w:color="auto"/>
              <w:bottom w:val="single" w:sz="4" w:space="0" w:color="auto"/>
              <w:right w:val="single" w:sz="4" w:space="0" w:color="auto"/>
            </w:tcBorders>
            <w:vAlign w:val="center"/>
          </w:tcPr>
          <w:p w14:paraId="2013DAFB" w14:textId="5FDEDE4D" w:rsidR="00BC17BF" w:rsidRDefault="00BC17BF" w:rsidP="00C815D2">
            <w:pPr>
              <w:pStyle w:val="Header"/>
              <w:spacing w:before="0" w:after="0"/>
              <w:jc w:val="left"/>
              <w:rPr>
                <w:rFonts w:cs="Calibri"/>
              </w:rPr>
            </w:pPr>
            <w:r>
              <w:rPr>
                <w:rFonts w:cs="Calibri"/>
              </w:rPr>
              <w:t>Revised version from AMB comments</w:t>
            </w:r>
          </w:p>
        </w:tc>
        <w:tc>
          <w:tcPr>
            <w:tcW w:w="3677" w:type="dxa"/>
            <w:tcBorders>
              <w:top w:val="single" w:sz="4" w:space="0" w:color="auto"/>
              <w:left w:val="single" w:sz="4" w:space="0" w:color="auto"/>
              <w:bottom w:val="single" w:sz="4" w:space="0" w:color="auto"/>
              <w:right w:val="single" w:sz="4" w:space="0" w:color="auto"/>
            </w:tcBorders>
            <w:vAlign w:val="center"/>
          </w:tcPr>
          <w:p w14:paraId="34C488BB" w14:textId="15D1C427" w:rsidR="00BC17BF" w:rsidRPr="0001483A" w:rsidRDefault="00BC17BF" w:rsidP="00F87E40">
            <w:pPr>
              <w:pStyle w:val="Header"/>
              <w:spacing w:before="0" w:after="0"/>
              <w:jc w:val="left"/>
              <w:rPr>
                <w:rFonts w:cs="Calibri"/>
              </w:rPr>
            </w:pPr>
            <w:proofErr w:type="spellStart"/>
            <w:r w:rsidRPr="0001483A">
              <w:rPr>
                <w:rFonts w:cs="Calibri"/>
              </w:rPr>
              <w:t>Sy</w:t>
            </w:r>
            <w:proofErr w:type="spellEnd"/>
            <w:r w:rsidRPr="0001483A">
              <w:rPr>
                <w:rFonts w:cs="Calibri"/>
              </w:rPr>
              <w:t xml:space="preserve"> Holsinger/EGI.eu</w:t>
            </w:r>
          </w:p>
        </w:tc>
      </w:tr>
      <w:tr w:rsidR="00D26B99" w:rsidRPr="0001483A" w14:paraId="179E5A7D" w14:textId="77777777" w:rsidTr="00BA3116">
        <w:trPr>
          <w:cantSplit/>
          <w:trHeight w:val="227"/>
        </w:trPr>
        <w:tc>
          <w:tcPr>
            <w:tcW w:w="715" w:type="dxa"/>
            <w:tcBorders>
              <w:top w:val="single" w:sz="4" w:space="0" w:color="auto"/>
              <w:left w:val="single" w:sz="4" w:space="0" w:color="auto"/>
              <w:bottom w:val="single" w:sz="4" w:space="0" w:color="auto"/>
              <w:right w:val="single" w:sz="4" w:space="0" w:color="auto"/>
            </w:tcBorders>
            <w:vAlign w:val="center"/>
          </w:tcPr>
          <w:p w14:paraId="6D4A3C3F" w14:textId="31023A23" w:rsidR="00D26B99" w:rsidRDefault="00D26B99" w:rsidP="00207D16">
            <w:pPr>
              <w:pStyle w:val="Header"/>
              <w:spacing w:before="0" w:after="0"/>
              <w:jc w:val="center"/>
              <w:rPr>
                <w:rFonts w:cs="Calibri"/>
              </w:rPr>
            </w:pPr>
            <w:r>
              <w:rPr>
                <w:rFonts w:cs="Calibri"/>
              </w:rPr>
              <w:t>9</w:t>
            </w:r>
          </w:p>
        </w:tc>
        <w:tc>
          <w:tcPr>
            <w:tcW w:w="1314" w:type="dxa"/>
            <w:tcBorders>
              <w:top w:val="single" w:sz="4" w:space="0" w:color="auto"/>
              <w:left w:val="single" w:sz="4" w:space="0" w:color="auto"/>
              <w:bottom w:val="single" w:sz="4" w:space="0" w:color="auto"/>
              <w:right w:val="single" w:sz="4" w:space="0" w:color="auto"/>
            </w:tcBorders>
            <w:vAlign w:val="center"/>
          </w:tcPr>
          <w:p w14:paraId="53F63346" w14:textId="3D7D2A8E" w:rsidR="00D26B99" w:rsidRDefault="00D26B99" w:rsidP="00275C61">
            <w:pPr>
              <w:pStyle w:val="Header"/>
              <w:spacing w:before="0" w:after="0"/>
              <w:jc w:val="center"/>
              <w:rPr>
                <w:rFonts w:cs="Calibri"/>
              </w:rPr>
            </w:pPr>
            <w:r>
              <w:rPr>
                <w:rFonts w:cs="Calibri"/>
              </w:rPr>
              <w:t>02/04/2012</w:t>
            </w:r>
          </w:p>
        </w:tc>
        <w:tc>
          <w:tcPr>
            <w:tcW w:w="3570" w:type="dxa"/>
            <w:tcBorders>
              <w:top w:val="single" w:sz="4" w:space="0" w:color="auto"/>
              <w:left w:val="single" w:sz="4" w:space="0" w:color="auto"/>
              <w:bottom w:val="single" w:sz="4" w:space="0" w:color="auto"/>
              <w:right w:val="single" w:sz="4" w:space="0" w:color="auto"/>
            </w:tcBorders>
            <w:vAlign w:val="center"/>
          </w:tcPr>
          <w:p w14:paraId="2719DDF9" w14:textId="0B77CC5F" w:rsidR="00D26B99" w:rsidRDefault="00D26B99" w:rsidP="00C815D2">
            <w:pPr>
              <w:pStyle w:val="Header"/>
              <w:spacing w:before="0" w:after="0"/>
              <w:jc w:val="left"/>
              <w:rPr>
                <w:rFonts w:cs="Calibri"/>
              </w:rPr>
            </w:pPr>
            <w:r>
              <w:rPr>
                <w:rFonts w:cs="Calibri"/>
              </w:rPr>
              <w:t>Final version for PMB approval</w:t>
            </w:r>
          </w:p>
        </w:tc>
        <w:tc>
          <w:tcPr>
            <w:tcW w:w="3677" w:type="dxa"/>
            <w:tcBorders>
              <w:top w:val="single" w:sz="4" w:space="0" w:color="auto"/>
              <w:left w:val="single" w:sz="4" w:space="0" w:color="auto"/>
              <w:bottom w:val="single" w:sz="4" w:space="0" w:color="auto"/>
              <w:right w:val="single" w:sz="4" w:space="0" w:color="auto"/>
            </w:tcBorders>
            <w:vAlign w:val="center"/>
          </w:tcPr>
          <w:p w14:paraId="26654F42" w14:textId="2365901D" w:rsidR="00D26B99" w:rsidRPr="0001483A" w:rsidRDefault="00D26B99" w:rsidP="00F87E40">
            <w:pPr>
              <w:pStyle w:val="Header"/>
              <w:spacing w:before="0" w:after="0"/>
              <w:jc w:val="left"/>
              <w:rPr>
                <w:rFonts w:cs="Calibri"/>
              </w:rPr>
            </w:pPr>
            <w:proofErr w:type="spellStart"/>
            <w:r w:rsidRPr="0001483A">
              <w:rPr>
                <w:rFonts w:cs="Calibri"/>
              </w:rPr>
              <w:t>Sy</w:t>
            </w:r>
            <w:proofErr w:type="spellEnd"/>
            <w:r w:rsidRPr="0001483A">
              <w:rPr>
                <w:rFonts w:cs="Calibri"/>
              </w:rPr>
              <w:t xml:space="preserve"> Holsinger/EGI.eu</w:t>
            </w:r>
          </w:p>
        </w:tc>
      </w:tr>
    </w:tbl>
    <w:p w14:paraId="62E120E9" w14:textId="7589482B" w:rsidR="00207D16" w:rsidRPr="0001483A" w:rsidRDefault="00207D16" w:rsidP="00207D16">
      <w:pPr>
        <w:pStyle w:val="Preface"/>
        <w:rPr>
          <w:rFonts w:cs="Calibri"/>
        </w:rPr>
      </w:pPr>
      <w:r w:rsidRPr="0001483A">
        <w:rPr>
          <w:rFonts w:cs="Calibri"/>
        </w:rPr>
        <w:t>Application area</w:t>
      </w:r>
    </w:p>
    <w:p w14:paraId="71B876B0" w14:textId="08DD12EA" w:rsidR="00207D16" w:rsidRPr="0001483A" w:rsidRDefault="00207D16" w:rsidP="00207D16">
      <w:pPr>
        <w:rPr>
          <w:rFonts w:cs="Calibri"/>
        </w:rPr>
      </w:pPr>
      <w:r w:rsidRPr="0001483A">
        <w:rPr>
          <w:rFonts w:cs="Calibri"/>
        </w:rPr>
        <w:t>This document is a formal deliverable for the European Commission, applicable to all members of the EGI-</w:t>
      </w:r>
      <w:proofErr w:type="spellStart"/>
      <w:r w:rsidRPr="0001483A">
        <w:rPr>
          <w:rFonts w:cs="Calibri"/>
        </w:rPr>
        <w:t>InSPIRE</w:t>
      </w:r>
      <w:proofErr w:type="spellEnd"/>
      <w:r w:rsidRPr="0001483A">
        <w:rPr>
          <w:rFonts w:cs="Calibri"/>
        </w:rPr>
        <w:t xml:space="preserve"> project, beneficiaries and </w:t>
      </w:r>
      <w:r w:rsidR="000979E5" w:rsidRPr="0001483A">
        <w:rPr>
          <w:rFonts w:cs="Calibri"/>
        </w:rPr>
        <w:t>JRU</w:t>
      </w:r>
      <w:r w:rsidRPr="0001483A">
        <w:rPr>
          <w:rFonts w:cs="Calibri"/>
        </w:rPr>
        <w:t xml:space="preserve"> members, as well as its collaborating projects.</w:t>
      </w:r>
    </w:p>
    <w:p w14:paraId="4CAE3B4B" w14:textId="77777777" w:rsidR="00207D16" w:rsidRPr="0001483A" w:rsidRDefault="00207D16" w:rsidP="00207D16">
      <w:pPr>
        <w:pStyle w:val="Preface"/>
        <w:rPr>
          <w:rFonts w:cs="Calibri"/>
        </w:rPr>
      </w:pPr>
      <w:bookmarkStart w:id="3" w:name="_Toc431023278"/>
      <w:bookmarkStart w:id="4" w:name="_Toc492806028"/>
      <w:bookmarkStart w:id="5" w:name="_Toc127001211"/>
      <w:bookmarkStart w:id="6" w:name="_Toc130697440"/>
      <w:r w:rsidRPr="0001483A">
        <w:rPr>
          <w:rFonts w:cs="Calibri"/>
        </w:rPr>
        <w:t>Document amendment procedure</w:t>
      </w:r>
      <w:bookmarkEnd w:id="3"/>
      <w:bookmarkEnd w:id="4"/>
      <w:bookmarkEnd w:id="5"/>
      <w:bookmarkEnd w:id="6"/>
    </w:p>
    <w:p w14:paraId="532581BD" w14:textId="77777777" w:rsidR="00207D16" w:rsidRPr="0001483A" w:rsidRDefault="00207D16" w:rsidP="00207D16">
      <w:pPr>
        <w:jc w:val="left"/>
        <w:rPr>
          <w:rFonts w:cs="Calibri"/>
        </w:rPr>
      </w:pPr>
      <w:r w:rsidRPr="0001483A">
        <w:rPr>
          <w:rFonts w:cs="Calibri"/>
        </w:rPr>
        <w:t>Amendments, comments and suggestions should be sent to the authors. The procedures documented in the EGI-</w:t>
      </w:r>
      <w:proofErr w:type="spellStart"/>
      <w:r w:rsidRPr="0001483A">
        <w:rPr>
          <w:rFonts w:cs="Calibri"/>
        </w:rPr>
        <w:t>InSPIRE</w:t>
      </w:r>
      <w:proofErr w:type="spellEnd"/>
      <w:r w:rsidRPr="0001483A">
        <w:rPr>
          <w:rFonts w:cs="Calibri"/>
        </w:rPr>
        <w:t xml:space="preserve"> “Document Management Procedure” will be followed:</w:t>
      </w:r>
      <w:bookmarkStart w:id="7" w:name="_Toc105397224"/>
      <w:bookmarkEnd w:id="7"/>
      <w:r w:rsidRPr="0001483A">
        <w:rPr>
          <w:rFonts w:cs="Calibri"/>
        </w:rPr>
        <w:br/>
      </w:r>
      <w:hyperlink r:id="rId10" w:history="1">
        <w:r w:rsidRPr="0001483A">
          <w:rPr>
            <w:rStyle w:val="Hyperlink"/>
            <w:rFonts w:cs="Calibri"/>
          </w:rPr>
          <w:t>https://wiki.egi.eu/wiki/Procedures</w:t>
        </w:r>
      </w:hyperlink>
    </w:p>
    <w:p w14:paraId="60EF132A" w14:textId="77777777" w:rsidR="00207D16" w:rsidRPr="0001483A" w:rsidRDefault="00207D16" w:rsidP="00207D16">
      <w:pPr>
        <w:pStyle w:val="Preface"/>
        <w:rPr>
          <w:rFonts w:cs="Calibri"/>
        </w:rPr>
      </w:pPr>
      <w:bookmarkStart w:id="8" w:name="_Toc127001212"/>
      <w:bookmarkStart w:id="9" w:name="_Toc127761661"/>
      <w:bookmarkStart w:id="10" w:name="_Toc127001213"/>
      <w:bookmarkStart w:id="11" w:name="_Toc130697441"/>
      <w:bookmarkEnd w:id="8"/>
      <w:bookmarkEnd w:id="9"/>
      <w:r w:rsidRPr="0001483A">
        <w:rPr>
          <w:rFonts w:cs="Calibri"/>
        </w:rPr>
        <w:lastRenderedPageBreak/>
        <w:t>Terminology</w:t>
      </w:r>
      <w:bookmarkEnd w:id="10"/>
      <w:bookmarkEnd w:id="11"/>
    </w:p>
    <w:p w14:paraId="4EBF147D" w14:textId="2EA29B66" w:rsidR="00207D16" w:rsidRPr="0001483A" w:rsidRDefault="00207D16" w:rsidP="00207D16">
      <w:pPr>
        <w:jc w:val="left"/>
        <w:rPr>
          <w:rFonts w:cs="Calibri"/>
        </w:rPr>
      </w:pPr>
      <w:r w:rsidRPr="0001483A">
        <w:rPr>
          <w:rFonts w:cs="Calibri"/>
        </w:rPr>
        <w:t xml:space="preserve">A complete project glossary is provided at the following page: </w:t>
      </w:r>
      <w:hyperlink r:id="rId11" w:history="1">
        <w:r w:rsidRPr="0001483A">
          <w:rPr>
            <w:rStyle w:val="Hyperlink"/>
            <w:rFonts w:cs="Calibri"/>
          </w:rPr>
          <w:t>http://www.egi.eu/about/glossary/</w:t>
        </w:r>
      </w:hyperlink>
      <w:r w:rsidRPr="0001483A">
        <w:rPr>
          <w:rFonts w:cs="Calibri"/>
        </w:rPr>
        <w:t>.</w:t>
      </w:r>
    </w:p>
    <w:p w14:paraId="1381DE46" w14:textId="77777777" w:rsidR="00207D16" w:rsidRPr="0001483A" w:rsidRDefault="00207D16" w:rsidP="00207D16">
      <w:pPr>
        <w:pStyle w:val="Preface"/>
        <w:rPr>
          <w:rFonts w:cs="Calibri"/>
        </w:rPr>
      </w:pPr>
      <w:r w:rsidRPr="0001483A">
        <w:rPr>
          <w:rFonts w:cs="Calibri"/>
        </w:rPr>
        <w:br w:type="page"/>
      </w:r>
      <w:r w:rsidRPr="0001483A">
        <w:rPr>
          <w:rFonts w:cs="Calibri"/>
        </w:rPr>
        <w:lastRenderedPageBreak/>
        <w:t xml:space="preserve">PROJECT SUMMARY </w:t>
      </w:r>
    </w:p>
    <w:p w14:paraId="7838D541" w14:textId="77777777" w:rsidR="00207D16" w:rsidRPr="0001483A" w:rsidRDefault="00207D16" w:rsidP="00207D16">
      <w:pPr>
        <w:rPr>
          <w:rFonts w:cs="Calibri"/>
        </w:rPr>
      </w:pPr>
      <w:r w:rsidRPr="0001483A">
        <w:rPr>
          <w:rFonts w:cs="Calibri"/>
        </w:rPr>
        <w:t>To support science and innovation, a lasting operational model for e-Science is needed − both for coordinating the infrastructure and for delivering integrated services that cross national borders. The EGI-</w:t>
      </w:r>
      <w:proofErr w:type="spellStart"/>
      <w:r w:rsidRPr="0001483A">
        <w:rPr>
          <w:rFonts w:cs="Calibri"/>
        </w:rPr>
        <w:t>InSPIRE</w:t>
      </w:r>
      <w:proofErr w:type="spellEnd"/>
      <w:r w:rsidRPr="0001483A">
        <w:rPr>
          <w:rFonts w:cs="Calibri"/>
        </w:rPr>
        <w:t xml:space="preserve"> project will support the transition from a project-based system to a sustainable pan-European e-Infrastructure, by supporting ‘grids’ of high-performance computing (HPC) and high-throughput computing (HTC) resources. EGI-</w:t>
      </w:r>
      <w:proofErr w:type="spellStart"/>
      <w:r w:rsidRPr="0001483A">
        <w:rPr>
          <w:rFonts w:cs="Calibri"/>
        </w:rPr>
        <w:t>InSPIRE</w:t>
      </w:r>
      <w:proofErr w:type="spellEnd"/>
      <w:r w:rsidRPr="0001483A">
        <w:rPr>
          <w:rFonts w:cs="Calibri"/>
        </w:rPr>
        <w:t xml:space="preserve"> will also be ideally placed to integrate new Distributed Computing Infrastructures (DCIs) such as clouds, supercomputing networks and desktop grids, to benefit user communities within the European Research Area. </w:t>
      </w:r>
    </w:p>
    <w:p w14:paraId="375A16CD" w14:textId="77777777" w:rsidR="00207D16" w:rsidRPr="0001483A" w:rsidRDefault="00207D16" w:rsidP="00207D16">
      <w:pPr>
        <w:rPr>
          <w:rFonts w:cs="Calibri"/>
        </w:rPr>
      </w:pPr>
    </w:p>
    <w:p w14:paraId="16297770" w14:textId="77777777" w:rsidR="00207D16" w:rsidRPr="0001483A" w:rsidRDefault="00207D16" w:rsidP="00207D16">
      <w:pPr>
        <w:rPr>
          <w:rFonts w:cs="Calibri"/>
        </w:rPr>
      </w:pPr>
      <w:r w:rsidRPr="0001483A">
        <w:rPr>
          <w:rFonts w:cs="Calibri"/>
        </w:rPr>
        <w:t>EGI-</w:t>
      </w:r>
      <w:proofErr w:type="spellStart"/>
      <w:r w:rsidRPr="0001483A">
        <w:rPr>
          <w:rFonts w:cs="Calibri"/>
        </w:rPr>
        <w:t>InSPIRE</w:t>
      </w:r>
      <w:proofErr w:type="spellEnd"/>
      <w:r w:rsidRPr="0001483A">
        <w:rPr>
          <w:rFonts w:cs="Calibri"/>
        </w:rPr>
        <w:t xml:space="preserv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4FD7C9AB" w14:textId="77777777" w:rsidR="00207D16" w:rsidRPr="0001483A" w:rsidRDefault="00207D16" w:rsidP="00207D16">
      <w:pPr>
        <w:rPr>
          <w:rFonts w:cs="Calibri"/>
        </w:rPr>
      </w:pPr>
    </w:p>
    <w:p w14:paraId="246097FD" w14:textId="77777777" w:rsidR="00207D16" w:rsidRPr="0001483A" w:rsidRDefault="00207D16" w:rsidP="00207D16">
      <w:pPr>
        <w:rPr>
          <w:rFonts w:cs="Calibri"/>
        </w:rPr>
      </w:pPr>
      <w:r w:rsidRPr="0001483A">
        <w:rPr>
          <w:rFonts w:cs="Calibri"/>
        </w:rPr>
        <w:t>The objectives of the project are:</w:t>
      </w:r>
    </w:p>
    <w:p w14:paraId="28B389D9" w14:textId="77777777" w:rsidR="00207D16" w:rsidRPr="0001483A" w:rsidRDefault="00207D16" w:rsidP="00207D16">
      <w:pPr>
        <w:rPr>
          <w:rFonts w:cs="Calibri"/>
        </w:rPr>
      </w:pPr>
    </w:p>
    <w:p w14:paraId="0ABC0182" w14:textId="77777777" w:rsidR="00207D16" w:rsidRPr="0001483A" w:rsidRDefault="00207D16" w:rsidP="009E0BA1">
      <w:pPr>
        <w:numPr>
          <w:ilvl w:val="0"/>
          <w:numId w:val="2"/>
        </w:numPr>
        <w:rPr>
          <w:rFonts w:cs="Calibri"/>
        </w:rPr>
      </w:pPr>
      <w:r w:rsidRPr="0001483A">
        <w:rPr>
          <w:rFonts w:cs="Calibri"/>
        </w:rPr>
        <w:t>The continued operation and expansion of today’s production infrastructure by transitioning to a governance model and operational infrastructure that can be increasingly sustained outside of specific project funding.</w:t>
      </w:r>
    </w:p>
    <w:p w14:paraId="69928A20" w14:textId="77777777" w:rsidR="00207D16" w:rsidRPr="0001483A" w:rsidRDefault="00207D16" w:rsidP="009E0BA1">
      <w:pPr>
        <w:numPr>
          <w:ilvl w:val="0"/>
          <w:numId w:val="2"/>
        </w:numPr>
        <w:rPr>
          <w:rFonts w:cs="Calibri"/>
        </w:rPr>
      </w:pPr>
      <w:r w:rsidRPr="0001483A">
        <w:rPr>
          <w:rFonts w:cs="Calibri"/>
        </w:rPr>
        <w:t>The continued support of researchers within Europe and their international collaborators that are using the current production infrastructure.</w:t>
      </w:r>
    </w:p>
    <w:p w14:paraId="35C9ECC7" w14:textId="77777777" w:rsidR="00207D16" w:rsidRPr="0001483A" w:rsidRDefault="00207D16" w:rsidP="009E0BA1">
      <w:pPr>
        <w:numPr>
          <w:ilvl w:val="0"/>
          <w:numId w:val="2"/>
        </w:numPr>
        <w:rPr>
          <w:rFonts w:cs="Calibri"/>
        </w:rPr>
      </w:pPr>
      <w:r w:rsidRPr="0001483A">
        <w:rPr>
          <w:rFonts w:cs="Calibr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1E8D7180" w14:textId="77777777" w:rsidR="00207D16" w:rsidRPr="0001483A" w:rsidRDefault="00207D16" w:rsidP="009E0BA1">
      <w:pPr>
        <w:numPr>
          <w:ilvl w:val="0"/>
          <w:numId w:val="2"/>
        </w:numPr>
        <w:rPr>
          <w:rFonts w:cs="Calibri"/>
        </w:rPr>
      </w:pPr>
      <w:r w:rsidRPr="0001483A">
        <w:rPr>
          <w:rFonts w:cs="Calibri"/>
        </w:rPr>
        <w:t>Interfaces that expand access to new user communities including new potential heavy users of the infrastructure from the ESFRI projects.</w:t>
      </w:r>
    </w:p>
    <w:p w14:paraId="334801DC" w14:textId="77777777" w:rsidR="00207D16" w:rsidRPr="0001483A" w:rsidRDefault="00207D16" w:rsidP="009E0BA1">
      <w:pPr>
        <w:numPr>
          <w:ilvl w:val="0"/>
          <w:numId w:val="2"/>
        </w:numPr>
        <w:rPr>
          <w:rFonts w:cs="Calibri"/>
        </w:rPr>
      </w:pPr>
      <w:r w:rsidRPr="0001483A">
        <w:rPr>
          <w:rFonts w:cs="Calibri"/>
        </w:rPr>
        <w:t>Mechanisms to integrate existing infrastructure providers in Europe and around the world into the production infrastructure, so as to provide transparent access to all authorised users.</w:t>
      </w:r>
    </w:p>
    <w:p w14:paraId="6C7C1DE6" w14:textId="77777777" w:rsidR="00207D16" w:rsidRPr="0001483A" w:rsidRDefault="00207D16" w:rsidP="009E0BA1">
      <w:pPr>
        <w:numPr>
          <w:ilvl w:val="0"/>
          <w:numId w:val="2"/>
        </w:numPr>
        <w:rPr>
          <w:rFonts w:cs="Calibri"/>
        </w:rPr>
      </w:pPr>
      <w:r w:rsidRPr="0001483A">
        <w:rPr>
          <w:rFonts w:cs="Calibr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7093FD9B" w14:textId="77777777" w:rsidR="00207D16" w:rsidRPr="0001483A" w:rsidRDefault="00207D16" w:rsidP="00207D16">
      <w:pPr>
        <w:rPr>
          <w:rFonts w:cs="Calibri"/>
        </w:rPr>
      </w:pPr>
    </w:p>
    <w:p w14:paraId="41CBDFBB" w14:textId="58F6BB54" w:rsidR="00E83C72" w:rsidRPr="0001483A" w:rsidRDefault="00207D16" w:rsidP="00207D16">
      <w:pPr>
        <w:rPr>
          <w:rFonts w:cs="Calibri"/>
          <w:szCs w:val="22"/>
        </w:rPr>
      </w:pPr>
      <w:r w:rsidRPr="0001483A">
        <w:rPr>
          <w:rFonts w:cs="Calibri"/>
          <w:szCs w:val="22"/>
        </w:rPr>
        <w:t>The EGI community is a federation of independent national and community resource providers, whose resources support specific research communities and international collaborators both within Europe and worldwide. EGI.eu, coordinator of EGI-</w:t>
      </w:r>
      <w:proofErr w:type="spellStart"/>
      <w:r w:rsidRPr="0001483A">
        <w:rPr>
          <w:rFonts w:cs="Calibri"/>
          <w:szCs w:val="22"/>
        </w:rPr>
        <w:t>InSPIRE</w:t>
      </w:r>
      <w:proofErr w:type="spellEnd"/>
      <w:r w:rsidRPr="0001483A">
        <w:rPr>
          <w:rFonts w:cs="Calibri"/>
          <w:szCs w:val="22"/>
        </w:rPr>
        <w:t xml:space="preserve">, brings together partner institutions established within the community to provide a set of essential human and technical services that enable secure integrated access to distributed resources on behalf of the community. The production infrastructure supports Virtual Research Communities (VRCs) − structured international user communities − that are grouped into specific research domains. VRCs are formally represented within EGI at both a technical and strategic level. </w:t>
      </w:r>
    </w:p>
    <w:p w14:paraId="3E9CE81C" w14:textId="7841F11E" w:rsidR="0082671E" w:rsidRDefault="0082671E">
      <w:pPr>
        <w:suppressAutoHyphens w:val="0"/>
        <w:spacing w:before="0" w:after="0"/>
        <w:jc w:val="left"/>
        <w:rPr>
          <w:rFonts w:cs="Calibri"/>
          <w:b/>
          <w:caps/>
          <w:sz w:val="24"/>
        </w:rPr>
      </w:pPr>
      <w:bookmarkStart w:id="12" w:name="_Toc264392864"/>
    </w:p>
    <w:p w14:paraId="58E44BDB" w14:textId="77777777" w:rsidR="00FB0659" w:rsidRDefault="00FB0659">
      <w:pPr>
        <w:suppressAutoHyphens w:val="0"/>
        <w:spacing w:before="0" w:after="0"/>
        <w:jc w:val="left"/>
        <w:rPr>
          <w:rFonts w:cs="Calibri"/>
          <w:b/>
          <w:caps/>
          <w:sz w:val="24"/>
        </w:rPr>
      </w:pPr>
    </w:p>
    <w:p w14:paraId="493EFE5E" w14:textId="77777777" w:rsidR="00FB0659" w:rsidRPr="0001483A" w:rsidRDefault="00FB0659">
      <w:pPr>
        <w:suppressAutoHyphens w:val="0"/>
        <w:spacing w:before="0" w:after="0"/>
        <w:jc w:val="left"/>
        <w:rPr>
          <w:rFonts w:cs="Calibri"/>
          <w:b/>
          <w:caps/>
          <w:sz w:val="24"/>
        </w:rPr>
      </w:pPr>
    </w:p>
    <w:p w14:paraId="19E93F8D" w14:textId="28DCEDD6" w:rsidR="00207D16" w:rsidRPr="0001483A" w:rsidRDefault="00207D16" w:rsidP="00207D16">
      <w:pPr>
        <w:pStyle w:val="Preface"/>
        <w:rPr>
          <w:rFonts w:cs="Calibri"/>
        </w:rPr>
      </w:pPr>
      <w:r w:rsidRPr="0001483A">
        <w:rPr>
          <w:rFonts w:cs="Calibri"/>
        </w:rPr>
        <w:t>EXECUTIVE SUMMARY</w:t>
      </w:r>
      <w:bookmarkEnd w:id="12"/>
    </w:p>
    <w:p w14:paraId="6AE1699E" w14:textId="77777777" w:rsidR="00DE66AE" w:rsidRPr="00DE66AE" w:rsidRDefault="00DE66AE" w:rsidP="00D26B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60" w:after="60" w:line="276" w:lineRule="auto"/>
        <w:rPr>
          <w:rFonts w:eastAsia="Cambria"/>
          <w:color w:val="000000"/>
          <w:szCs w:val="22"/>
          <w:lang w:eastAsia="en-US"/>
        </w:rPr>
      </w:pPr>
      <w:r w:rsidRPr="00DE66AE">
        <w:rPr>
          <w:rFonts w:eastAsia="Cambria"/>
          <w:color w:val="000000"/>
          <w:szCs w:val="22"/>
          <w:lang w:eastAsia="en-US"/>
        </w:rPr>
        <w:t>This report describes the services being offered throughout the EGI ecosystem and provides a self-assessment of the EGI Global Tasks as they are currently being offered and provides a means for ensuring their continuous improvement.</w:t>
      </w:r>
    </w:p>
    <w:p w14:paraId="40DE3DB3" w14:textId="2F851498" w:rsidR="00057F2E" w:rsidRPr="0001483A" w:rsidRDefault="00E46775" w:rsidP="00D26B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60" w:after="60" w:line="276" w:lineRule="auto"/>
        <w:rPr>
          <w:rFonts w:eastAsia="Cambria"/>
          <w:color w:val="000000"/>
          <w:szCs w:val="22"/>
          <w:lang w:eastAsia="en-US"/>
        </w:rPr>
      </w:pPr>
      <w:r w:rsidRPr="0001483A">
        <w:rPr>
          <w:rFonts w:eastAsia="Cambria"/>
          <w:color w:val="000000"/>
          <w:szCs w:val="22"/>
          <w:lang w:eastAsia="en-US"/>
        </w:rPr>
        <w:t xml:space="preserve">The services </w:t>
      </w:r>
      <w:r w:rsidR="007D448B" w:rsidRPr="0001483A">
        <w:rPr>
          <w:rFonts w:eastAsia="Cambria"/>
          <w:color w:val="000000"/>
          <w:szCs w:val="22"/>
          <w:lang w:eastAsia="en-US"/>
        </w:rPr>
        <w:t>have been</w:t>
      </w:r>
      <w:r w:rsidRPr="0001483A">
        <w:rPr>
          <w:rFonts w:eastAsia="Cambria"/>
          <w:color w:val="000000"/>
          <w:szCs w:val="22"/>
          <w:lang w:eastAsia="en-US"/>
        </w:rPr>
        <w:t xml:space="preserve"> </w:t>
      </w:r>
      <w:r w:rsidR="001C0D1E" w:rsidRPr="0001483A">
        <w:rPr>
          <w:rFonts w:eastAsia="Cambria"/>
          <w:color w:val="000000"/>
          <w:szCs w:val="22"/>
          <w:lang w:eastAsia="en-US"/>
        </w:rPr>
        <w:t>self-</w:t>
      </w:r>
      <w:r w:rsidRPr="0001483A">
        <w:rPr>
          <w:rFonts w:eastAsia="Cambria"/>
          <w:color w:val="000000"/>
          <w:szCs w:val="22"/>
          <w:lang w:eastAsia="en-US"/>
        </w:rPr>
        <w:t>assessed from a managerial p</w:t>
      </w:r>
      <w:r w:rsidR="00057F2E" w:rsidRPr="0001483A">
        <w:rPr>
          <w:rFonts w:eastAsia="Cambria"/>
          <w:color w:val="000000"/>
          <w:szCs w:val="22"/>
          <w:lang w:eastAsia="en-US"/>
        </w:rPr>
        <w:t xml:space="preserve">erspective with a score ranging </w:t>
      </w:r>
      <w:r w:rsidRPr="0001483A">
        <w:rPr>
          <w:rFonts w:eastAsia="Cambria"/>
          <w:color w:val="000000"/>
          <w:szCs w:val="22"/>
          <w:lang w:eastAsia="en-US"/>
        </w:rPr>
        <w:t xml:space="preserve">from 1 to 5 </w:t>
      </w:r>
      <w:r w:rsidR="00020ACA" w:rsidRPr="0001483A">
        <w:rPr>
          <w:rFonts w:eastAsia="Cambria"/>
          <w:color w:val="000000"/>
          <w:szCs w:val="22"/>
          <w:lang w:eastAsia="en-US"/>
        </w:rPr>
        <w:t>including</w:t>
      </w:r>
      <w:r w:rsidRPr="0001483A">
        <w:rPr>
          <w:rFonts w:eastAsia="Cambria"/>
          <w:color w:val="000000"/>
          <w:szCs w:val="22"/>
          <w:lang w:eastAsia="en-US"/>
        </w:rPr>
        <w:t xml:space="preserve"> a brief analy</w:t>
      </w:r>
      <w:r w:rsidR="00B1443E" w:rsidRPr="0001483A">
        <w:rPr>
          <w:rFonts w:eastAsia="Cambria"/>
          <w:color w:val="000000"/>
          <w:szCs w:val="22"/>
          <w:lang w:eastAsia="en-US"/>
        </w:rPr>
        <w:t xml:space="preserve">sis of the score and how it could be maximised. </w:t>
      </w:r>
      <w:r w:rsidR="00057F2E" w:rsidRPr="0001483A">
        <w:rPr>
          <w:rFonts w:eastAsia="Cambria"/>
          <w:color w:val="000000"/>
          <w:szCs w:val="22"/>
          <w:lang w:eastAsia="en-US"/>
        </w:rPr>
        <w:t>The different scores equal: 1 = An unacceptable level of service was delivered; 2 = A level of service that was below expectations was delivered; 3 = An acceptable service level has been delivered; 4 = A level of service that exceeded expectations was delivered, but there is room for improvement; 5 = An excellent service was delivered and should be considered as best practice.</w:t>
      </w:r>
      <w:r w:rsidR="007D448B" w:rsidRPr="0001483A">
        <w:rPr>
          <w:rFonts w:eastAsia="Cambria"/>
          <w:color w:val="000000"/>
          <w:szCs w:val="22"/>
          <w:lang w:eastAsia="en-US"/>
        </w:rPr>
        <w:t xml:space="preserve"> </w:t>
      </w:r>
    </w:p>
    <w:p w14:paraId="76FB6B81" w14:textId="7D1108A9" w:rsidR="00DE66AE" w:rsidRDefault="00F331B1" w:rsidP="00D26B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60" w:after="60" w:line="276" w:lineRule="auto"/>
        <w:rPr>
          <w:rFonts w:eastAsia="Cambria"/>
          <w:color w:val="000000"/>
          <w:szCs w:val="22"/>
          <w:lang w:eastAsia="en-US"/>
        </w:rPr>
      </w:pPr>
      <w:r>
        <w:rPr>
          <w:rFonts w:eastAsia="Cambria"/>
          <w:color w:val="000000"/>
          <w:szCs w:val="22"/>
          <w:lang w:eastAsia="en-US"/>
        </w:rPr>
        <w:t>The majority of the services received an acceptable o</w:t>
      </w:r>
      <w:r w:rsidR="002E17C1">
        <w:rPr>
          <w:rFonts w:eastAsia="Cambria"/>
          <w:color w:val="000000"/>
          <w:szCs w:val="22"/>
          <w:lang w:eastAsia="en-US"/>
        </w:rPr>
        <w:t>r exceeded level of expectation</w:t>
      </w:r>
      <w:r>
        <w:rPr>
          <w:rFonts w:eastAsia="Cambria"/>
          <w:color w:val="000000"/>
          <w:szCs w:val="22"/>
          <w:lang w:eastAsia="en-US"/>
        </w:rPr>
        <w:t xml:space="preserve"> score</w:t>
      </w:r>
      <w:r w:rsidR="0084650E">
        <w:rPr>
          <w:rFonts w:eastAsia="Cambria"/>
          <w:color w:val="000000"/>
          <w:szCs w:val="22"/>
          <w:lang w:eastAsia="en-US"/>
        </w:rPr>
        <w:t xml:space="preserve">, with only two services receiving a </w:t>
      </w:r>
      <w:r w:rsidR="002E17C1">
        <w:rPr>
          <w:rFonts w:eastAsia="Cambria"/>
          <w:color w:val="000000"/>
          <w:szCs w:val="22"/>
          <w:lang w:eastAsia="en-US"/>
        </w:rPr>
        <w:t xml:space="preserve">slightly </w:t>
      </w:r>
      <w:r w:rsidR="0084650E">
        <w:rPr>
          <w:rFonts w:eastAsia="Cambria"/>
          <w:color w:val="000000"/>
          <w:szCs w:val="22"/>
          <w:lang w:eastAsia="en-US"/>
        </w:rPr>
        <w:t xml:space="preserve">lower score - Technology </w:t>
      </w:r>
      <w:proofErr w:type="spellStart"/>
      <w:r w:rsidR="0084650E">
        <w:rPr>
          <w:rFonts w:eastAsia="Cambria"/>
          <w:color w:val="000000"/>
          <w:szCs w:val="22"/>
          <w:lang w:eastAsia="en-US"/>
        </w:rPr>
        <w:t>Roadmapping</w:t>
      </w:r>
      <w:proofErr w:type="spellEnd"/>
      <w:r w:rsidR="0084650E">
        <w:rPr>
          <w:rFonts w:eastAsia="Cambria"/>
          <w:color w:val="000000"/>
          <w:szCs w:val="22"/>
          <w:lang w:eastAsia="en-US"/>
        </w:rPr>
        <w:t xml:space="preserve"> and Coordination of Operations Interoperability</w:t>
      </w:r>
      <w:r w:rsidR="009324D8">
        <w:rPr>
          <w:rFonts w:eastAsia="Cambria"/>
          <w:color w:val="000000"/>
          <w:szCs w:val="22"/>
          <w:lang w:eastAsia="en-US"/>
        </w:rPr>
        <w:t xml:space="preserve">. </w:t>
      </w:r>
      <w:r>
        <w:rPr>
          <w:rFonts w:eastAsia="Cambria"/>
          <w:color w:val="000000"/>
          <w:szCs w:val="22"/>
          <w:lang w:eastAsia="en-US"/>
        </w:rPr>
        <w:t xml:space="preserve">With </w:t>
      </w:r>
      <w:r w:rsidR="00FB0659">
        <w:rPr>
          <w:rFonts w:eastAsia="Cambria"/>
          <w:color w:val="000000"/>
          <w:szCs w:val="22"/>
          <w:lang w:eastAsia="en-US"/>
        </w:rPr>
        <w:t>many</w:t>
      </w:r>
      <w:r>
        <w:rPr>
          <w:rFonts w:eastAsia="Cambria"/>
          <w:color w:val="000000"/>
          <w:szCs w:val="22"/>
          <w:lang w:eastAsia="en-US"/>
        </w:rPr>
        <w:t xml:space="preserve"> of the objectives throughout year 1 being met</w:t>
      </w:r>
      <w:r w:rsidR="00FB0659">
        <w:rPr>
          <w:rFonts w:eastAsia="Cambria"/>
          <w:color w:val="000000"/>
          <w:szCs w:val="22"/>
          <w:lang w:eastAsia="en-US"/>
        </w:rPr>
        <w:t xml:space="preserve"> or exceeded</w:t>
      </w:r>
      <w:r>
        <w:rPr>
          <w:rFonts w:eastAsia="Cambria"/>
          <w:color w:val="000000"/>
          <w:szCs w:val="22"/>
          <w:lang w:eastAsia="en-US"/>
        </w:rPr>
        <w:t xml:space="preserve">, it was </w:t>
      </w:r>
      <w:r w:rsidR="00FB0659">
        <w:rPr>
          <w:rFonts w:eastAsia="Cambria"/>
          <w:color w:val="000000"/>
          <w:szCs w:val="22"/>
          <w:lang w:eastAsia="en-US"/>
        </w:rPr>
        <w:t xml:space="preserve">still </w:t>
      </w:r>
      <w:r>
        <w:rPr>
          <w:rFonts w:eastAsia="Cambria"/>
          <w:color w:val="000000"/>
          <w:szCs w:val="22"/>
          <w:lang w:eastAsia="en-US"/>
        </w:rPr>
        <w:t>important to identify areas of improvement from the coming year</w:t>
      </w:r>
      <w:r w:rsidR="00FB0659">
        <w:rPr>
          <w:rFonts w:eastAsia="Cambria"/>
          <w:color w:val="000000"/>
          <w:szCs w:val="22"/>
          <w:lang w:eastAsia="en-US"/>
        </w:rPr>
        <w:t xml:space="preserve"> as well.</w:t>
      </w:r>
    </w:p>
    <w:p w14:paraId="2AE9344C" w14:textId="2AD80175" w:rsidR="00DE66AE" w:rsidRPr="00DE66AE" w:rsidRDefault="0097249F" w:rsidP="00D26B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60" w:after="60" w:line="276" w:lineRule="auto"/>
        <w:rPr>
          <w:rFonts w:eastAsia="Cambria"/>
          <w:color w:val="000000"/>
          <w:szCs w:val="22"/>
          <w:lang w:eastAsia="en-US"/>
        </w:rPr>
      </w:pPr>
      <w:r>
        <w:rPr>
          <w:rFonts w:eastAsia="Cambria"/>
          <w:color w:val="000000"/>
          <w:szCs w:val="22"/>
          <w:lang w:eastAsia="en-US"/>
        </w:rPr>
        <w:t>Many of the issues reported last year were around initial problems due to the start of phase</w:t>
      </w:r>
      <w:r w:rsidR="002E17C1">
        <w:rPr>
          <w:rFonts w:eastAsia="Cambria"/>
          <w:color w:val="000000"/>
          <w:szCs w:val="22"/>
          <w:lang w:eastAsia="en-US"/>
        </w:rPr>
        <w:t xml:space="preserve"> of EGI.eu</w:t>
      </w:r>
      <w:r>
        <w:rPr>
          <w:rFonts w:eastAsia="Cambria"/>
          <w:color w:val="000000"/>
          <w:szCs w:val="22"/>
          <w:lang w:eastAsia="en-US"/>
        </w:rPr>
        <w:t>. As m</w:t>
      </w:r>
      <w:r w:rsidR="00D26B99">
        <w:rPr>
          <w:rFonts w:eastAsia="Cambria"/>
          <w:color w:val="000000"/>
          <w:szCs w:val="22"/>
          <w:lang w:eastAsia="en-US"/>
        </w:rPr>
        <w:t xml:space="preserve">any of these problems have </w:t>
      </w:r>
      <w:r>
        <w:rPr>
          <w:rFonts w:eastAsia="Cambria"/>
          <w:color w:val="000000"/>
          <w:szCs w:val="22"/>
          <w:lang w:eastAsia="en-US"/>
        </w:rPr>
        <w:t>slowly been mitigated</w:t>
      </w:r>
      <w:r w:rsidR="002E17C1">
        <w:rPr>
          <w:rFonts w:eastAsia="Cambria"/>
          <w:color w:val="000000"/>
          <w:szCs w:val="22"/>
          <w:lang w:eastAsia="en-US"/>
        </w:rPr>
        <w:t xml:space="preserve"> </w:t>
      </w:r>
      <w:r w:rsidR="009324D8">
        <w:rPr>
          <w:rFonts w:eastAsia="Cambria"/>
          <w:color w:val="000000"/>
          <w:szCs w:val="22"/>
          <w:lang w:eastAsia="en-US"/>
        </w:rPr>
        <w:t>since the project start</w:t>
      </w:r>
      <w:r>
        <w:rPr>
          <w:rFonts w:eastAsia="Cambria"/>
          <w:color w:val="000000"/>
          <w:szCs w:val="22"/>
          <w:lang w:eastAsia="en-US"/>
        </w:rPr>
        <w:t xml:space="preserve">, what has arisen to the surface is more around the continued refinement of the activities and processes. A common theme has been around how to continuously improve the communication between EGI.eu and the NGIs, as well as </w:t>
      </w:r>
      <w:r w:rsidR="002E17C1">
        <w:rPr>
          <w:rFonts w:eastAsia="Cambria"/>
          <w:color w:val="000000"/>
          <w:szCs w:val="22"/>
          <w:lang w:eastAsia="en-US"/>
        </w:rPr>
        <w:t xml:space="preserve">in </w:t>
      </w:r>
      <w:r>
        <w:rPr>
          <w:rFonts w:eastAsia="Cambria"/>
          <w:color w:val="000000"/>
          <w:szCs w:val="22"/>
          <w:lang w:eastAsia="en-US"/>
        </w:rPr>
        <w:t xml:space="preserve">engaging new communities. Following the year 1 EC review, the refactoring of some of the activities </w:t>
      </w:r>
      <w:r w:rsidR="002E17C1">
        <w:rPr>
          <w:rFonts w:eastAsia="Cambria"/>
          <w:color w:val="000000"/>
          <w:szCs w:val="22"/>
          <w:lang w:eastAsia="en-US"/>
        </w:rPr>
        <w:t>(e.g.</w:t>
      </w:r>
      <w:r>
        <w:rPr>
          <w:rFonts w:eastAsia="Cambria"/>
          <w:color w:val="000000"/>
          <w:szCs w:val="22"/>
          <w:lang w:eastAsia="en-US"/>
        </w:rPr>
        <w:t xml:space="preserve"> </w:t>
      </w:r>
      <w:r w:rsidR="002E17C1">
        <w:rPr>
          <w:rFonts w:eastAsia="Cambria"/>
          <w:color w:val="000000"/>
          <w:szCs w:val="22"/>
          <w:lang w:eastAsia="en-US"/>
        </w:rPr>
        <w:t>splitting of</w:t>
      </w:r>
      <w:r>
        <w:rPr>
          <w:rFonts w:eastAsia="Cambria"/>
          <w:color w:val="000000"/>
          <w:szCs w:val="22"/>
          <w:lang w:eastAsia="en-US"/>
        </w:rPr>
        <w:t xml:space="preserve"> user community support and technical outreac</w:t>
      </w:r>
      <w:r w:rsidR="002E17C1">
        <w:rPr>
          <w:rFonts w:eastAsia="Cambria"/>
          <w:color w:val="000000"/>
          <w:szCs w:val="22"/>
          <w:lang w:eastAsia="en-US"/>
        </w:rPr>
        <w:t>h</w:t>
      </w:r>
      <w:r>
        <w:rPr>
          <w:rFonts w:eastAsia="Cambria"/>
          <w:color w:val="000000"/>
          <w:szCs w:val="22"/>
          <w:lang w:eastAsia="en-US"/>
        </w:rPr>
        <w:t xml:space="preserve">, </w:t>
      </w:r>
      <w:r w:rsidR="002E17C1">
        <w:rPr>
          <w:rFonts w:eastAsia="Cambria"/>
          <w:color w:val="000000"/>
          <w:szCs w:val="22"/>
          <w:lang w:eastAsia="en-US"/>
        </w:rPr>
        <w:t>a</w:t>
      </w:r>
      <w:r>
        <w:rPr>
          <w:rFonts w:eastAsia="Cambria"/>
          <w:color w:val="000000"/>
          <w:szCs w:val="22"/>
          <w:lang w:eastAsia="en-US"/>
        </w:rPr>
        <w:t>ddition of strategic planning</w:t>
      </w:r>
      <w:r w:rsidR="002E17C1">
        <w:rPr>
          <w:rFonts w:eastAsia="Cambria"/>
          <w:color w:val="000000"/>
          <w:szCs w:val="22"/>
          <w:lang w:eastAsia="en-US"/>
        </w:rPr>
        <w:t xml:space="preserve">) </w:t>
      </w:r>
      <w:r>
        <w:rPr>
          <w:rFonts w:eastAsia="Cambria"/>
          <w:color w:val="000000"/>
          <w:szCs w:val="22"/>
          <w:lang w:eastAsia="en-US"/>
        </w:rPr>
        <w:t xml:space="preserve">has been mostly positive and </w:t>
      </w:r>
      <w:r w:rsidR="00A324D7">
        <w:rPr>
          <w:rFonts w:eastAsia="Cambria"/>
          <w:color w:val="000000"/>
          <w:szCs w:val="22"/>
          <w:lang w:eastAsia="en-US"/>
        </w:rPr>
        <w:t>e</w:t>
      </w:r>
      <w:r>
        <w:rPr>
          <w:rFonts w:eastAsia="Cambria"/>
          <w:color w:val="000000"/>
          <w:szCs w:val="22"/>
          <w:lang w:eastAsia="en-US"/>
        </w:rPr>
        <w:t xml:space="preserve">ffective, but </w:t>
      </w:r>
      <w:r w:rsidR="002E17C1">
        <w:rPr>
          <w:rFonts w:eastAsia="Cambria"/>
          <w:color w:val="000000"/>
          <w:szCs w:val="22"/>
          <w:lang w:eastAsia="en-US"/>
        </w:rPr>
        <w:t>in some activities such as technical outreach to user communities’</w:t>
      </w:r>
      <w:r>
        <w:rPr>
          <w:rFonts w:eastAsia="Cambria"/>
          <w:color w:val="000000"/>
          <w:szCs w:val="22"/>
          <w:lang w:eastAsia="en-US"/>
        </w:rPr>
        <w:t xml:space="preserve"> </w:t>
      </w:r>
      <w:r w:rsidR="002E17C1">
        <w:rPr>
          <w:rFonts w:eastAsia="Cambria"/>
          <w:color w:val="000000"/>
          <w:szCs w:val="22"/>
          <w:lang w:eastAsia="en-US"/>
        </w:rPr>
        <w:t xml:space="preserve">the </w:t>
      </w:r>
      <w:r>
        <w:rPr>
          <w:rFonts w:eastAsia="Cambria"/>
          <w:color w:val="000000"/>
          <w:szCs w:val="22"/>
          <w:lang w:eastAsia="en-US"/>
        </w:rPr>
        <w:t>longer-term impact is still be evaluated.</w:t>
      </w:r>
    </w:p>
    <w:p w14:paraId="2D326E7C" w14:textId="39CC867C" w:rsidR="00DE66AE" w:rsidRPr="00DE66AE" w:rsidRDefault="002E17C1" w:rsidP="00D26B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60" w:after="60" w:line="276" w:lineRule="auto"/>
        <w:rPr>
          <w:rFonts w:eastAsia="Cambria"/>
          <w:color w:val="000000"/>
          <w:szCs w:val="22"/>
          <w:lang w:eastAsia="en-US"/>
        </w:rPr>
      </w:pPr>
      <w:r>
        <w:rPr>
          <w:rFonts w:eastAsia="Cambria"/>
          <w:color w:val="000000"/>
          <w:szCs w:val="22"/>
          <w:lang w:eastAsia="en-US"/>
        </w:rPr>
        <w:t>The real costs of the EGI global tasks have also be</w:t>
      </w:r>
      <w:r w:rsidR="0096362F">
        <w:rPr>
          <w:rFonts w:eastAsia="Cambria"/>
          <w:color w:val="000000"/>
          <w:szCs w:val="22"/>
          <w:lang w:eastAsia="en-US"/>
        </w:rPr>
        <w:t>en provided in a first attempt to separate the costs between technical and non-technical services, as well as the individual service operation, maintenance and development costs. This was an important exercise as d</w:t>
      </w:r>
      <w:r w:rsidR="00DE66AE" w:rsidRPr="00DE66AE">
        <w:rPr>
          <w:rFonts w:eastAsia="Cambria"/>
          <w:color w:val="000000"/>
          <w:szCs w:val="22"/>
          <w:lang w:eastAsia="en-US"/>
        </w:rPr>
        <w:t xml:space="preserve">ifferent </w:t>
      </w:r>
      <w:r w:rsidR="00A324D7">
        <w:rPr>
          <w:rFonts w:eastAsia="Cambria"/>
          <w:color w:val="000000"/>
          <w:szCs w:val="22"/>
          <w:lang w:eastAsia="en-US"/>
        </w:rPr>
        <w:t>business</w:t>
      </w:r>
      <w:r w:rsidR="00DE66AE" w:rsidRPr="00DE66AE">
        <w:rPr>
          <w:rFonts w:eastAsia="Cambria"/>
          <w:color w:val="000000"/>
          <w:szCs w:val="22"/>
          <w:lang w:eastAsia="en-US"/>
        </w:rPr>
        <w:t xml:space="preserve"> models are being considered for the different service categories based on the main benefici</w:t>
      </w:r>
      <w:r w:rsidR="00DE66AE">
        <w:rPr>
          <w:rFonts w:eastAsia="Cambria"/>
          <w:color w:val="000000"/>
          <w:szCs w:val="22"/>
          <w:lang w:eastAsia="en-US"/>
        </w:rPr>
        <w:t xml:space="preserve">aries of the different services. Two sets of categories </w:t>
      </w:r>
      <w:r w:rsidR="0096362F">
        <w:rPr>
          <w:rFonts w:eastAsia="Cambria"/>
          <w:color w:val="000000"/>
          <w:szCs w:val="22"/>
          <w:lang w:eastAsia="en-US"/>
        </w:rPr>
        <w:t xml:space="preserve">were </w:t>
      </w:r>
      <w:r w:rsidR="00DE66AE">
        <w:rPr>
          <w:rFonts w:eastAsia="Cambria"/>
          <w:color w:val="000000"/>
          <w:szCs w:val="22"/>
          <w:lang w:eastAsia="en-US"/>
        </w:rPr>
        <w:t xml:space="preserve">identified through the cost analysis: 1) </w:t>
      </w:r>
      <w:r w:rsidR="00DE66AE" w:rsidRPr="00DE66AE">
        <w:rPr>
          <w:rFonts w:eastAsia="Cambria"/>
          <w:color w:val="000000"/>
          <w:szCs w:val="22"/>
          <w:lang w:eastAsia="en-US"/>
        </w:rPr>
        <w:t xml:space="preserve">NGIs and their resource centres </w:t>
      </w:r>
      <w:r w:rsidR="0096362F">
        <w:rPr>
          <w:rFonts w:eastAsia="Cambria"/>
          <w:color w:val="000000"/>
          <w:szCs w:val="22"/>
          <w:lang w:eastAsia="en-US"/>
        </w:rPr>
        <w:t xml:space="preserve">which </w:t>
      </w:r>
      <w:r w:rsidR="00DE66AE" w:rsidRPr="00DE66AE">
        <w:rPr>
          <w:rFonts w:eastAsia="Cambria"/>
          <w:color w:val="000000"/>
          <w:szCs w:val="22"/>
          <w:lang w:eastAsia="en-US"/>
        </w:rPr>
        <w:t>benefit directly from centralised technical services and support that help coordinate and integrate EGI’s technical activities</w:t>
      </w:r>
      <w:r w:rsidR="00DE66AE">
        <w:rPr>
          <w:rFonts w:eastAsia="Cambria"/>
          <w:color w:val="000000"/>
          <w:szCs w:val="22"/>
          <w:lang w:eastAsia="en-US"/>
        </w:rPr>
        <w:t xml:space="preserve"> s</w:t>
      </w:r>
      <w:r w:rsidR="00DE66AE" w:rsidRPr="00DE66AE">
        <w:rPr>
          <w:rFonts w:eastAsia="Cambria"/>
          <w:color w:val="000000"/>
          <w:szCs w:val="22"/>
          <w:lang w:eastAsia="en-US"/>
        </w:rPr>
        <w:t>hould be the primary</w:t>
      </w:r>
      <w:r w:rsidR="00DE66AE">
        <w:rPr>
          <w:rFonts w:eastAsia="Cambria"/>
          <w:color w:val="000000"/>
          <w:szCs w:val="22"/>
          <w:lang w:eastAsia="en-US"/>
        </w:rPr>
        <w:t xml:space="preserve"> contributors to these services </w:t>
      </w:r>
      <w:r w:rsidR="0096362F">
        <w:rPr>
          <w:rFonts w:eastAsia="Cambria"/>
          <w:color w:val="000000"/>
          <w:szCs w:val="22"/>
          <w:lang w:eastAsia="en-US"/>
        </w:rPr>
        <w:t xml:space="preserve">and </w:t>
      </w:r>
      <w:r w:rsidR="00DE66AE">
        <w:rPr>
          <w:rFonts w:eastAsia="Cambria"/>
          <w:color w:val="000000"/>
          <w:szCs w:val="22"/>
          <w:lang w:eastAsia="en-US"/>
        </w:rPr>
        <w:t xml:space="preserve">2) </w:t>
      </w:r>
      <w:r w:rsidR="0096362F">
        <w:rPr>
          <w:rFonts w:eastAsia="Cambria"/>
          <w:color w:val="000000"/>
          <w:szCs w:val="22"/>
          <w:lang w:eastAsia="en-US"/>
        </w:rPr>
        <w:t xml:space="preserve">as </w:t>
      </w:r>
      <w:r w:rsidR="00DE66AE">
        <w:rPr>
          <w:rFonts w:eastAsia="Cambria"/>
          <w:color w:val="000000"/>
          <w:szCs w:val="22"/>
          <w:lang w:eastAsia="en-US"/>
        </w:rPr>
        <w:t>t</w:t>
      </w:r>
      <w:r w:rsidR="00DE66AE" w:rsidRPr="00DE66AE">
        <w:rPr>
          <w:rFonts w:eastAsia="Cambria"/>
          <w:color w:val="000000"/>
          <w:szCs w:val="22"/>
          <w:lang w:eastAsia="en-US"/>
        </w:rPr>
        <w:t>he establishment and promotion of EGI as a service for the European Research Area will directly benefit the EC and its goals within Europe 2020</w:t>
      </w:r>
      <w:r w:rsidR="0096362F">
        <w:rPr>
          <w:rFonts w:eastAsia="Cambria"/>
          <w:color w:val="000000"/>
          <w:szCs w:val="22"/>
          <w:lang w:eastAsia="en-US"/>
        </w:rPr>
        <w:t>,</w:t>
      </w:r>
      <w:r w:rsidR="00DE66AE">
        <w:rPr>
          <w:rFonts w:eastAsia="Cambria"/>
          <w:color w:val="000000"/>
          <w:szCs w:val="22"/>
          <w:lang w:eastAsia="en-US"/>
        </w:rPr>
        <w:t xml:space="preserve"> the EC</w:t>
      </w:r>
      <w:r w:rsidR="00DE66AE" w:rsidRPr="00DE66AE">
        <w:rPr>
          <w:rFonts w:eastAsia="Cambria"/>
          <w:color w:val="000000"/>
          <w:szCs w:val="22"/>
          <w:lang w:eastAsia="en-US"/>
        </w:rPr>
        <w:t xml:space="preserve"> should be the pr</w:t>
      </w:r>
      <w:r w:rsidR="00DE66AE">
        <w:rPr>
          <w:rFonts w:eastAsia="Cambria"/>
          <w:color w:val="000000"/>
          <w:szCs w:val="22"/>
          <w:lang w:eastAsia="en-US"/>
        </w:rPr>
        <w:t>imary investor in this activity.</w:t>
      </w:r>
    </w:p>
    <w:p w14:paraId="1638270C" w14:textId="2D4711C3" w:rsidR="00CF48CC" w:rsidRPr="0001483A" w:rsidRDefault="007D448B" w:rsidP="00D26B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60" w:after="60" w:line="276" w:lineRule="auto"/>
        <w:rPr>
          <w:rFonts w:eastAsia="Cambria"/>
          <w:color w:val="000000"/>
          <w:szCs w:val="22"/>
          <w:lang w:eastAsia="en-US"/>
        </w:rPr>
      </w:pPr>
      <w:r w:rsidRPr="0001483A">
        <w:rPr>
          <w:rFonts w:eastAsia="Cambria"/>
          <w:color w:val="000000"/>
          <w:szCs w:val="22"/>
          <w:lang w:eastAsia="en-US"/>
        </w:rPr>
        <w:t xml:space="preserve">As EGI continues to </w:t>
      </w:r>
      <w:r w:rsidR="00A45A96">
        <w:rPr>
          <w:rFonts w:eastAsia="Cambria"/>
          <w:color w:val="000000"/>
          <w:szCs w:val="22"/>
          <w:lang w:eastAsia="en-US"/>
        </w:rPr>
        <w:t xml:space="preserve">define and </w:t>
      </w:r>
      <w:r w:rsidRPr="0001483A">
        <w:rPr>
          <w:rFonts w:eastAsia="Cambria"/>
          <w:color w:val="000000"/>
          <w:szCs w:val="22"/>
          <w:lang w:eastAsia="en-US"/>
        </w:rPr>
        <w:t>evolve its service portfolio, t</w:t>
      </w:r>
      <w:r w:rsidR="00CF48CC" w:rsidRPr="0001483A">
        <w:rPr>
          <w:rFonts w:eastAsia="Cambria"/>
          <w:color w:val="000000"/>
          <w:szCs w:val="22"/>
          <w:lang w:eastAsia="en-US"/>
        </w:rPr>
        <w:t xml:space="preserve">he </w:t>
      </w:r>
      <w:r w:rsidR="00B1443E" w:rsidRPr="0001483A">
        <w:rPr>
          <w:rFonts w:eastAsia="Cambria"/>
          <w:color w:val="000000"/>
          <w:szCs w:val="22"/>
          <w:lang w:eastAsia="en-US"/>
        </w:rPr>
        <w:t xml:space="preserve">presented </w:t>
      </w:r>
      <w:r w:rsidR="00CF48CC" w:rsidRPr="0001483A">
        <w:rPr>
          <w:rFonts w:eastAsia="Cambria"/>
          <w:color w:val="000000"/>
          <w:szCs w:val="22"/>
          <w:lang w:eastAsia="en-US"/>
        </w:rPr>
        <w:t>services will continue to be defined, developed and refined during the course of the EGI-</w:t>
      </w:r>
      <w:proofErr w:type="spellStart"/>
      <w:r w:rsidR="00CF48CC" w:rsidRPr="0001483A">
        <w:rPr>
          <w:rFonts w:eastAsia="Cambria"/>
          <w:color w:val="000000"/>
          <w:szCs w:val="22"/>
          <w:lang w:eastAsia="en-US"/>
        </w:rPr>
        <w:t>InSPIRE</w:t>
      </w:r>
      <w:proofErr w:type="spellEnd"/>
      <w:r w:rsidR="00CF48CC" w:rsidRPr="0001483A">
        <w:rPr>
          <w:rFonts w:eastAsia="Cambria"/>
          <w:color w:val="000000"/>
          <w:szCs w:val="22"/>
          <w:lang w:eastAsia="en-US"/>
        </w:rPr>
        <w:t xml:space="preserve"> project as requirements, technology and the co</w:t>
      </w:r>
      <w:r w:rsidR="00B1443E" w:rsidRPr="0001483A">
        <w:rPr>
          <w:rFonts w:eastAsia="Cambria"/>
          <w:color w:val="000000"/>
          <w:szCs w:val="22"/>
          <w:lang w:eastAsia="en-US"/>
        </w:rPr>
        <w:t xml:space="preserve">mmunity </w:t>
      </w:r>
      <w:r w:rsidR="00A45A96">
        <w:rPr>
          <w:rFonts w:eastAsia="Cambria"/>
          <w:color w:val="000000"/>
          <w:szCs w:val="22"/>
          <w:lang w:eastAsia="en-US"/>
        </w:rPr>
        <w:t xml:space="preserve">align themselves </w:t>
      </w:r>
      <w:r w:rsidRPr="0001483A">
        <w:rPr>
          <w:rFonts w:eastAsia="Cambria"/>
          <w:color w:val="000000"/>
          <w:szCs w:val="22"/>
          <w:lang w:eastAsia="en-US"/>
        </w:rPr>
        <w:t>towards EGI</w:t>
      </w:r>
      <w:r w:rsidR="00A45A96">
        <w:rPr>
          <w:rFonts w:eastAsia="Cambria"/>
          <w:color w:val="000000"/>
          <w:szCs w:val="22"/>
          <w:lang w:eastAsia="en-US"/>
        </w:rPr>
        <w:t xml:space="preserve">’s </w:t>
      </w:r>
      <w:r w:rsidRPr="0001483A">
        <w:rPr>
          <w:rFonts w:eastAsia="Cambria"/>
          <w:color w:val="000000"/>
          <w:szCs w:val="22"/>
          <w:lang w:eastAsia="en-US"/>
        </w:rPr>
        <w:t>2020 strategy</w:t>
      </w:r>
      <w:r w:rsidR="001C0D1E" w:rsidRPr="0001483A">
        <w:rPr>
          <w:rFonts w:eastAsia="Cambria"/>
          <w:color w:val="000000"/>
          <w:szCs w:val="22"/>
          <w:lang w:eastAsia="en-US"/>
        </w:rPr>
        <w:t>.</w:t>
      </w:r>
      <w:r w:rsidR="00CF48CC" w:rsidRPr="0001483A">
        <w:br w:type="page"/>
      </w:r>
    </w:p>
    <w:p w14:paraId="6C81EAE8" w14:textId="29A91592" w:rsidR="00207D16" w:rsidRPr="0001483A" w:rsidRDefault="00207D16" w:rsidP="001A151A">
      <w:pPr>
        <w:pStyle w:val="TOC1"/>
      </w:pPr>
      <w:r w:rsidRPr="0001483A">
        <w:lastRenderedPageBreak/>
        <w:t>TABLE OF CONTENTS</w:t>
      </w:r>
    </w:p>
    <w:p w14:paraId="70E4015D" w14:textId="77777777" w:rsidR="007E1A8E" w:rsidRDefault="00C44D39">
      <w:pPr>
        <w:pStyle w:val="TOC1"/>
        <w:rPr>
          <w:rFonts w:asciiTheme="minorHAnsi" w:eastAsiaTheme="minorEastAsia" w:hAnsiTheme="minorHAnsi" w:cstheme="minorBidi"/>
          <w:b w:val="0"/>
          <w:caps w:val="0"/>
          <w:noProof/>
          <w:sz w:val="24"/>
          <w:lang w:val="en-US" w:eastAsia="ja-JP"/>
        </w:rPr>
      </w:pPr>
      <w:r w:rsidRPr="0001483A">
        <w:rPr>
          <w:rFonts w:ascii="Calibri" w:hAnsi="Calibri"/>
          <w:sz w:val="24"/>
        </w:rPr>
        <w:fldChar w:fldCharType="begin"/>
      </w:r>
      <w:r w:rsidR="00207D16" w:rsidRPr="0001483A">
        <w:rPr>
          <w:rFonts w:ascii="Calibri" w:hAnsi="Calibri"/>
          <w:sz w:val="24"/>
        </w:rPr>
        <w:instrText xml:space="preserve"> TOC \o "1-3" </w:instrText>
      </w:r>
      <w:r w:rsidRPr="0001483A">
        <w:rPr>
          <w:rFonts w:ascii="Calibri" w:hAnsi="Calibri"/>
          <w:sz w:val="24"/>
        </w:rPr>
        <w:fldChar w:fldCharType="separate"/>
      </w:r>
      <w:r w:rsidR="007E1A8E" w:rsidRPr="00A13588">
        <w:rPr>
          <w:rFonts w:cs="Calibri"/>
          <w:noProof/>
        </w:rPr>
        <w:t>1</w:t>
      </w:r>
      <w:r w:rsidR="007E1A8E">
        <w:rPr>
          <w:rFonts w:asciiTheme="minorHAnsi" w:eastAsiaTheme="minorEastAsia" w:hAnsiTheme="minorHAnsi" w:cstheme="minorBidi"/>
          <w:b w:val="0"/>
          <w:caps w:val="0"/>
          <w:noProof/>
          <w:sz w:val="24"/>
          <w:lang w:val="en-US" w:eastAsia="ja-JP"/>
        </w:rPr>
        <w:tab/>
      </w:r>
      <w:r w:rsidR="007E1A8E" w:rsidRPr="00A13588">
        <w:rPr>
          <w:rFonts w:cs="Calibri"/>
          <w:noProof/>
        </w:rPr>
        <w:t>Introduction</w:t>
      </w:r>
      <w:r w:rsidR="007E1A8E">
        <w:rPr>
          <w:noProof/>
        </w:rPr>
        <w:tab/>
      </w:r>
      <w:r w:rsidR="007E1A8E">
        <w:rPr>
          <w:noProof/>
        </w:rPr>
        <w:fldChar w:fldCharType="begin"/>
      </w:r>
      <w:r w:rsidR="007E1A8E">
        <w:rPr>
          <w:noProof/>
        </w:rPr>
        <w:instrText xml:space="preserve"> PAGEREF _Toc195092323 \h </w:instrText>
      </w:r>
      <w:r w:rsidR="007E1A8E">
        <w:rPr>
          <w:noProof/>
        </w:rPr>
      </w:r>
      <w:r w:rsidR="007E1A8E">
        <w:rPr>
          <w:noProof/>
        </w:rPr>
        <w:fldChar w:fldCharType="separate"/>
      </w:r>
      <w:r w:rsidR="007E1A8E">
        <w:rPr>
          <w:noProof/>
        </w:rPr>
        <w:t>8</w:t>
      </w:r>
      <w:r w:rsidR="007E1A8E">
        <w:rPr>
          <w:noProof/>
        </w:rPr>
        <w:fldChar w:fldCharType="end"/>
      </w:r>
    </w:p>
    <w:p w14:paraId="76152F76" w14:textId="77777777" w:rsidR="007E1A8E" w:rsidRDefault="007E1A8E">
      <w:pPr>
        <w:pStyle w:val="TOC1"/>
        <w:rPr>
          <w:rFonts w:asciiTheme="minorHAnsi" w:eastAsiaTheme="minorEastAsia" w:hAnsiTheme="minorHAnsi" w:cstheme="minorBidi"/>
          <w:b w:val="0"/>
          <w:caps w:val="0"/>
          <w:noProof/>
          <w:sz w:val="24"/>
          <w:lang w:val="en-US" w:eastAsia="ja-JP"/>
        </w:rPr>
      </w:pPr>
      <w:r>
        <w:rPr>
          <w:noProof/>
        </w:rPr>
        <w:t>2</w:t>
      </w:r>
      <w:r>
        <w:rPr>
          <w:rFonts w:asciiTheme="minorHAnsi" w:eastAsiaTheme="minorEastAsia" w:hAnsiTheme="minorHAnsi" w:cstheme="minorBidi"/>
          <w:b w:val="0"/>
          <w:caps w:val="0"/>
          <w:noProof/>
          <w:sz w:val="24"/>
          <w:lang w:val="en-US" w:eastAsia="ja-JP"/>
        </w:rPr>
        <w:tab/>
      </w:r>
      <w:r>
        <w:rPr>
          <w:noProof/>
        </w:rPr>
        <w:t>Governance and Administration</w:t>
      </w:r>
      <w:r>
        <w:rPr>
          <w:noProof/>
        </w:rPr>
        <w:tab/>
      </w:r>
      <w:r>
        <w:rPr>
          <w:noProof/>
        </w:rPr>
        <w:fldChar w:fldCharType="begin"/>
      </w:r>
      <w:r>
        <w:rPr>
          <w:noProof/>
        </w:rPr>
        <w:instrText xml:space="preserve"> PAGEREF _Toc195092324 \h </w:instrText>
      </w:r>
      <w:r>
        <w:rPr>
          <w:noProof/>
        </w:rPr>
      </w:r>
      <w:r>
        <w:rPr>
          <w:noProof/>
        </w:rPr>
        <w:fldChar w:fldCharType="separate"/>
      </w:r>
      <w:r>
        <w:rPr>
          <w:noProof/>
        </w:rPr>
        <w:t>9</w:t>
      </w:r>
      <w:r>
        <w:rPr>
          <w:noProof/>
        </w:rPr>
        <w:fldChar w:fldCharType="end"/>
      </w:r>
    </w:p>
    <w:p w14:paraId="25CACA9D" w14:textId="77777777" w:rsidR="007E1A8E" w:rsidRDefault="007E1A8E">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2.1</w:t>
      </w:r>
      <w:r>
        <w:rPr>
          <w:rFonts w:asciiTheme="minorHAnsi" w:eastAsiaTheme="minorEastAsia" w:hAnsiTheme="minorHAnsi" w:cstheme="minorBidi"/>
          <w:b w:val="0"/>
          <w:noProof/>
          <w:sz w:val="24"/>
          <w:szCs w:val="24"/>
          <w:lang w:val="en-US" w:eastAsia="ja-JP"/>
        </w:rPr>
        <w:tab/>
      </w:r>
      <w:r>
        <w:rPr>
          <w:noProof/>
        </w:rPr>
        <w:t>EGI Council</w:t>
      </w:r>
      <w:r>
        <w:rPr>
          <w:noProof/>
        </w:rPr>
        <w:tab/>
      </w:r>
      <w:r>
        <w:rPr>
          <w:noProof/>
        </w:rPr>
        <w:fldChar w:fldCharType="begin"/>
      </w:r>
      <w:r>
        <w:rPr>
          <w:noProof/>
        </w:rPr>
        <w:instrText xml:space="preserve"> PAGEREF _Toc195092325 \h </w:instrText>
      </w:r>
      <w:r>
        <w:rPr>
          <w:noProof/>
        </w:rPr>
      </w:r>
      <w:r>
        <w:rPr>
          <w:noProof/>
        </w:rPr>
        <w:fldChar w:fldCharType="separate"/>
      </w:r>
      <w:r>
        <w:rPr>
          <w:noProof/>
        </w:rPr>
        <w:t>9</w:t>
      </w:r>
      <w:r>
        <w:rPr>
          <w:noProof/>
        </w:rPr>
        <w:fldChar w:fldCharType="end"/>
      </w:r>
    </w:p>
    <w:p w14:paraId="6FCBAF8A" w14:textId="77777777" w:rsidR="007E1A8E" w:rsidRDefault="007E1A8E">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2.2</w:t>
      </w:r>
      <w:r>
        <w:rPr>
          <w:rFonts w:asciiTheme="minorHAnsi" w:eastAsiaTheme="minorEastAsia" w:hAnsiTheme="minorHAnsi" w:cstheme="minorBidi"/>
          <w:b w:val="0"/>
          <w:noProof/>
          <w:sz w:val="24"/>
          <w:szCs w:val="24"/>
          <w:lang w:val="en-US" w:eastAsia="ja-JP"/>
        </w:rPr>
        <w:tab/>
      </w:r>
      <w:r>
        <w:rPr>
          <w:noProof/>
        </w:rPr>
        <w:t>EGI.eu Executive Board</w:t>
      </w:r>
      <w:r>
        <w:rPr>
          <w:noProof/>
        </w:rPr>
        <w:tab/>
      </w:r>
      <w:r>
        <w:rPr>
          <w:noProof/>
        </w:rPr>
        <w:fldChar w:fldCharType="begin"/>
      </w:r>
      <w:r>
        <w:rPr>
          <w:noProof/>
        </w:rPr>
        <w:instrText xml:space="preserve"> PAGEREF _Toc195092326 \h </w:instrText>
      </w:r>
      <w:r>
        <w:rPr>
          <w:noProof/>
        </w:rPr>
      </w:r>
      <w:r>
        <w:rPr>
          <w:noProof/>
        </w:rPr>
        <w:fldChar w:fldCharType="separate"/>
      </w:r>
      <w:r>
        <w:rPr>
          <w:noProof/>
        </w:rPr>
        <w:t>9</w:t>
      </w:r>
      <w:r>
        <w:rPr>
          <w:noProof/>
        </w:rPr>
        <w:fldChar w:fldCharType="end"/>
      </w:r>
    </w:p>
    <w:p w14:paraId="741A3E69" w14:textId="77777777" w:rsidR="007E1A8E" w:rsidRDefault="007E1A8E">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2.3</w:t>
      </w:r>
      <w:r>
        <w:rPr>
          <w:rFonts w:asciiTheme="minorHAnsi" w:eastAsiaTheme="minorEastAsia" w:hAnsiTheme="minorHAnsi" w:cstheme="minorBidi"/>
          <w:b w:val="0"/>
          <w:noProof/>
          <w:sz w:val="24"/>
          <w:szCs w:val="24"/>
          <w:lang w:val="en-US" w:eastAsia="ja-JP"/>
        </w:rPr>
        <w:tab/>
      </w:r>
      <w:r>
        <w:rPr>
          <w:noProof/>
        </w:rPr>
        <w:t>Strategic Planning and Policy</w:t>
      </w:r>
      <w:r>
        <w:rPr>
          <w:noProof/>
        </w:rPr>
        <w:tab/>
      </w:r>
      <w:r>
        <w:rPr>
          <w:noProof/>
        </w:rPr>
        <w:fldChar w:fldCharType="begin"/>
      </w:r>
      <w:r>
        <w:rPr>
          <w:noProof/>
        </w:rPr>
        <w:instrText xml:space="preserve"> PAGEREF _Toc195092327 \h </w:instrText>
      </w:r>
      <w:r>
        <w:rPr>
          <w:noProof/>
        </w:rPr>
      </w:r>
      <w:r>
        <w:rPr>
          <w:noProof/>
        </w:rPr>
        <w:fldChar w:fldCharType="separate"/>
      </w:r>
      <w:r>
        <w:rPr>
          <w:noProof/>
        </w:rPr>
        <w:t>10</w:t>
      </w:r>
      <w:r>
        <w:rPr>
          <w:noProof/>
        </w:rPr>
        <w:fldChar w:fldCharType="end"/>
      </w:r>
    </w:p>
    <w:p w14:paraId="2DD936F6" w14:textId="77777777" w:rsidR="007E1A8E" w:rsidRDefault="007E1A8E">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sidRPr="00A13588">
        <w:rPr>
          <w:noProof/>
          <w:color w:val="000000"/>
        </w:rPr>
        <w:t>2.4</w:t>
      </w:r>
      <w:r>
        <w:rPr>
          <w:rFonts w:asciiTheme="minorHAnsi" w:eastAsiaTheme="minorEastAsia" w:hAnsiTheme="minorHAnsi" w:cstheme="minorBidi"/>
          <w:b w:val="0"/>
          <w:noProof/>
          <w:sz w:val="24"/>
          <w:szCs w:val="24"/>
          <w:lang w:val="en-US" w:eastAsia="ja-JP"/>
        </w:rPr>
        <w:tab/>
      </w:r>
      <w:r>
        <w:rPr>
          <w:noProof/>
        </w:rPr>
        <w:t>Finance and Secretariat</w:t>
      </w:r>
      <w:r>
        <w:rPr>
          <w:noProof/>
        </w:rPr>
        <w:tab/>
      </w:r>
      <w:r>
        <w:rPr>
          <w:noProof/>
        </w:rPr>
        <w:fldChar w:fldCharType="begin"/>
      </w:r>
      <w:r>
        <w:rPr>
          <w:noProof/>
        </w:rPr>
        <w:instrText xml:space="preserve"> PAGEREF _Toc195092328 \h </w:instrText>
      </w:r>
      <w:r>
        <w:rPr>
          <w:noProof/>
        </w:rPr>
      </w:r>
      <w:r>
        <w:rPr>
          <w:noProof/>
        </w:rPr>
        <w:fldChar w:fldCharType="separate"/>
      </w:r>
      <w:r>
        <w:rPr>
          <w:noProof/>
        </w:rPr>
        <w:t>11</w:t>
      </w:r>
      <w:r>
        <w:rPr>
          <w:noProof/>
        </w:rPr>
        <w:fldChar w:fldCharType="end"/>
      </w:r>
    </w:p>
    <w:p w14:paraId="011E35BE" w14:textId="77777777" w:rsidR="007E1A8E" w:rsidRDefault="007E1A8E">
      <w:pPr>
        <w:pStyle w:val="TOC1"/>
        <w:rPr>
          <w:rFonts w:asciiTheme="minorHAnsi" w:eastAsiaTheme="minorEastAsia" w:hAnsiTheme="minorHAnsi" w:cstheme="minorBidi"/>
          <w:b w:val="0"/>
          <w:caps w:val="0"/>
          <w:noProof/>
          <w:sz w:val="24"/>
          <w:lang w:val="en-US" w:eastAsia="ja-JP"/>
        </w:rPr>
      </w:pPr>
      <w:r w:rsidRPr="00A13588">
        <w:rPr>
          <w:rFonts w:eastAsia="Cambria"/>
          <w:noProof/>
        </w:rPr>
        <w:t>3</w:t>
      </w:r>
      <w:r>
        <w:rPr>
          <w:rFonts w:asciiTheme="minorHAnsi" w:eastAsiaTheme="minorEastAsia" w:hAnsiTheme="minorHAnsi" w:cstheme="minorBidi"/>
          <w:b w:val="0"/>
          <w:caps w:val="0"/>
          <w:noProof/>
          <w:sz w:val="24"/>
          <w:lang w:val="en-US" w:eastAsia="ja-JP"/>
        </w:rPr>
        <w:tab/>
      </w:r>
      <w:r>
        <w:rPr>
          <w:noProof/>
        </w:rPr>
        <w:t>Technical Management</w:t>
      </w:r>
      <w:r>
        <w:rPr>
          <w:noProof/>
        </w:rPr>
        <w:tab/>
      </w:r>
      <w:r>
        <w:rPr>
          <w:noProof/>
        </w:rPr>
        <w:fldChar w:fldCharType="begin"/>
      </w:r>
      <w:r>
        <w:rPr>
          <w:noProof/>
        </w:rPr>
        <w:instrText xml:space="preserve"> PAGEREF _Toc195092329 \h </w:instrText>
      </w:r>
      <w:r>
        <w:rPr>
          <w:noProof/>
        </w:rPr>
      </w:r>
      <w:r>
        <w:rPr>
          <w:noProof/>
        </w:rPr>
        <w:fldChar w:fldCharType="separate"/>
      </w:r>
      <w:r>
        <w:rPr>
          <w:noProof/>
        </w:rPr>
        <w:t>13</w:t>
      </w:r>
      <w:r>
        <w:rPr>
          <w:noProof/>
        </w:rPr>
        <w:fldChar w:fldCharType="end"/>
      </w:r>
    </w:p>
    <w:p w14:paraId="7F005A3D" w14:textId="77777777" w:rsidR="007E1A8E" w:rsidRDefault="007E1A8E">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3.1</w:t>
      </w:r>
      <w:r>
        <w:rPr>
          <w:rFonts w:asciiTheme="minorHAnsi" w:eastAsiaTheme="minorEastAsia" w:hAnsiTheme="minorHAnsi" w:cstheme="minorBidi"/>
          <w:b w:val="0"/>
          <w:noProof/>
          <w:sz w:val="24"/>
          <w:szCs w:val="24"/>
          <w:lang w:val="en-US" w:eastAsia="ja-JP"/>
        </w:rPr>
        <w:tab/>
      </w:r>
      <w:r>
        <w:rPr>
          <w:noProof/>
        </w:rPr>
        <w:t>User Community Board (UCB)</w:t>
      </w:r>
      <w:r>
        <w:rPr>
          <w:noProof/>
        </w:rPr>
        <w:tab/>
      </w:r>
      <w:r>
        <w:rPr>
          <w:noProof/>
        </w:rPr>
        <w:fldChar w:fldCharType="begin"/>
      </w:r>
      <w:r>
        <w:rPr>
          <w:noProof/>
        </w:rPr>
        <w:instrText xml:space="preserve"> PAGEREF _Toc195092330 \h </w:instrText>
      </w:r>
      <w:r>
        <w:rPr>
          <w:noProof/>
        </w:rPr>
      </w:r>
      <w:r>
        <w:rPr>
          <w:noProof/>
        </w:rPr>
        <w:fldChar w:fldCharType="separate"/>
      </w:r>
      <w:r>
        <w:rPr>
          <w:noProof/>
        </w:rPr>
        <w:t>13</w:t>
      </w:r>
      <w:r>
        <w:rPr>
          <w:noProof/>
        </w:rPr>
        <w:fldChar w:fldCharType="end"/>
      </w:r>
    </w:p>
    <w:p w14:paraId="4B92DA69" w14:textId="77777777" w:rsidR="007E1A8E" w:rsidRDefault="007E1A8E">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3.2</w:t>
      </w:r>
      <w:r>
        <w:rPr>
          <w:rFonts w:asciiTheme="minorHAnsi" w:eastAsiaTheme="minorEastAsia" w:hAnsiTheme="minorHAnsi" w:cstheme="minorBidi"/>
          <w:b w:val="0"/>
          <w:noProof/>
          <w:sz w:val="24"/>
          <w:szCs w:val="24"/>
          <w:lang w:val="en-US" w:eastAsia="ja-JP"/>
        </w:rPr>
        <w:tab/>
      </w:r>
      <w:r>
        <w:rPr>
          <w:noProof/>
        </w:rPr>
        <w:t>Technical Coordination Board (TCB)</w:t>
      </w:r>
      <w:r>
        <w:rPr>
          <w:noProof/>
        </w:rPr>
        <w:tab/>
      </w:r>
      <w:r>
        <w:rPr>
          <w:noProof/>
        </w:rPr>
        <w:fldChar w:fldCharType="begin"/>
      </w:r>
      <w:r>
        <w:rPr>
          <w:noProof/>
        </w:rPr>
        <w:instrText xml:space="preserve"> PAGEREF _Toc195092331 \h </w:instrText>
      </w:r>
      <w:r>
        <w:rPr>
          <w:noProof/>
        </w:rPr>
      </w:r>
      <w:r>
        <w:rPr>
          <w:noProof/>
        </w:rPr>
        <w:fldChar w:fldCharType="separate"/>
      </w:r>
      <w:r>
        <w:rPr>
          <w:noProof/>
        </w:rPr>
        <w:t>14</w:t>
      </w:r>
      <w:r>
        <w:rPr>
          <w:noProof/>
        </w:rPr>
        <w:fldChar w:fldCharType="end"/>
      </w:r>
    </w:p>
    <w:p w14:paraId="5BD1C416" w14:textId="77777777" w:rsidR="007E1A8E" w:rsidRDefault="007E1A8E">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3.3</w:t>
      </w:r>
      <w:r>
        <w:rPr>
          <w:rFonts w:asciiTheme="minorHAnsi" w:eastAsiaTheme="minorEastAsia" w:hAnsiTheme="minorHAnsi" w:cstheme="minorBidi"/>
          <w:b w:val="0"/>
          <w:noProof/>
          <w:sz w:val="24"/>
          <w:szCs w:val="24"/>
          <w:lang w:val="en-US" w:eastAsia="ja-JP"/>
        </w:rPr>
        <w:tab/>
      </w:r>
      <w:r>
        <w:rPr>
          <w:noProof/>
        </w:rPr>
        <w:t>Operations Management Board (OMB)</w:t>
      </w:r>
      <w:r>
        <w:rPr>
          <w:noProof/>
        </w:rPr>
        <w:tab/>
      </w:r>
      <w:r>
        <w:rPr>
          <w:noProof/>
        </w:rPr>
        <w:fldChar w:fldCharType="begin"/>
      </w:r>
      <w:r>
        <w:rPr>
          <w:noProof/>
        </w:rPr>
        <w:instrText xml:space="preserve"> PAGEREF _Toc195092332 \h </w:instrText>
      </w:r>
      <w:r>
        <w:rPr>
          <w:noProof/>
        </w:rPr>
      </w:r>
      <w:r>
        <w:rPr>
          <w:noProof/>
        </w:rPr>
        <w:fldChar w:fldCharType="separate"/>
      </w:r>
      <w:r>
        <w:rPr>
          <w:noProof/>
        </w:rPr>
        <w:t>15</w:t>
      </w:r>
      <w:r>
        <w:rPr>
          <w:noProof/>
        </w:rPr>
        <w:fldChar w:fldCharType="end"/>
      </w:r>
    </w:p>
    <w:p w14:paraId="195C66F2" w14:textId="77777777" w:rsidR="007E1A8E" w:rsidRDefault="007E1A8E">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3.4</w:t>
      </w:r>
      <w:r>
        <w:rPr>
          <w:rFonts w:asciiTheme="minorHAnsi" w:eastAsiaTheme="minorEastAsia" w:hAnsiTheme="minorHAnsi" w:cstheme="minorBidi"/>
          <w:b w:val="0"/>
          <w:noProof/>
          <w:sz w:val="24"/>
          <w:szCs w:val="24"/>
          <w:lang w:val="en-US" w:eastAsia="ja-JP"/>
        </w:rPr>
        <w:tab/>
      </w:r>
      <w:r>
        <w:rPr>
          <w:noProof/>
        </w:rPr>
        <w:t>Technology Roadmapping</w:t>
      </w:r>
      <w:r>
        <w:rPr>
          <w:noProof/>
        </w:rPr>
        <w:tab/>
      </w:r>
      <w:r>
        <w:rPr>
          <w:noProof/>
        </w:rPr>
        <w:fldChar w:fldCharType="begin"/>
      </w:r>
      <w:r>
        <w:rPr>
          <w:noProof/>
        </w:rPr>
        <w:instrText xml:space="preserve"> PAGEREF _Toc195092333 \h </w:instrText>
      </w:r>
      <w:r>
        <w:rPr>
          <w:noProof/>
        </w:rPr>
      </w:r>
      <w:r>
        <w:rPr>
          <w:noProof/>
        </w:rPr>
        <w:fldChar w:fldCharType="separate"/>
      </w:r>
      <w:r>
        <w:rPr>
          <w:noProof/>
        </w:rPr>
        <w:t>16</w:t>
      </w:r>
      <w:r>
        <w:rPr>
          <w:noProof/>
        </w:rPr>
        <w:fldChar w:fldCharType="end"/>
      </w:r>
    </w:p>
    <w:p w14:paraId="08E61B6C" w14:textId="77777777" w:rsidR="007E1A8E" w:rsidRDefault="007E1A8E">
      <w:pPr>
        <w:pStyle w:val="TOC1"/>
        <w:rPr>
          <w:rFonts w:asciiTheme="minorHAnsi" w:eastAsiaTheme="minorEastAsia" w:hAnsiTheme="minorHAnsi" w:cstheme="minorBidi"/>
          <w:b w:val="0"/>
          <w:caps w:val="0"/>
          <w:noProof/>
          <w:sz w:val="24"/>
          <w:lang w:val="en-US" w:eastAsia="ja-JP"/>
        </w:rPr>
      </w:pPr>
      <w:r>
        <w:rPr>
          <w:noProof/>
        </w:rPr>
        <w:t>4</w:t>
      </w:r>
      <w:r>
        <w:rPr>
          <w:rFonts w:asciiTheme="minorHAnsi" w:eastAsiaTheme="minorEastAsia" w:hAnsiTheme="minorHAnsi" w:cstheme="minorBidi"/>
          <w:b w:val="0"/>
          <w:caps w:val="0"/>
          <w:noProof/>
          <w:sz w:val="24"/>
          <w:lang w:val="en-US" w:eastAsia="ja-JP"/>
        </w:rPr>
        <w:tab/>
      </w:r>
      <w:r>
        <w:rPr>
          <w:noProof/>
        </w:rPr>
        <w:t>Community Engagement</w:t>
      </w:r>
      <w:r>
        <w:rPr>
          <w:noProof/>
        </w:rPr>
        <w:tab/>
      </w:r>
      <w:r>
        <w:rPr>
          <w:noProof/>
        </w:rPr>
        <w:fldChar w:fldCharType="begin"/>
      </w:r>
      <w:r>
        <w:rPr>
          <w:noProof/>
        </w:rPr>
        <w:instrText xml:space="preserve"> PAGEREF _Toc195092334 \h </w:instrText>
      </w:r>
      <w:r>
        <w:rPr>
          <w:noProof/>
        </w:rPr>
      </w:r>
      <w:r>
        <w:rPr>
          <w:noProof/>
        </w:rPr>
        <w:fldChar w:fldCharType="separate"/>
      </w:r>
      <w:r>
        <w:rPr>
          <w:noProof/>
        </w:rPr>
        <w:t>18</w:t>
      </w:r>
      <w:r>
        <w:rPr>
          <w:noProof/>
        </w:rPr>
        <w:fldChar w:fldCharType="end"/>
      </w:r>
    </w:p>
    <w:p w14:paraId="7EB6B8FA" w14:textId="77777777" w:rsidR="007E1A8E" w:rsidRDefault="007E1A8E">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4.1</w:t>
      </w:r>
      <w:r>
        <w:rPr>
          <w:rFonts w:asciiTheme="minorHAnsi" w:eastAsiaTheme="minorEastAsia" w:hAnsiTheme="minorHAnsi" w:cstheme="minorBidi"/>
          <w:b w:val="0"/>
          <w:noProof/>
          <w:sz w:val="24"/>
          <w:szCs w:val="24"/>
          <w:lang w:val="en-US" w:eastAsia="ja-JP"/>
        </w:rPr>
        <w:tab/>
      </w:r>
      <w:r>
        <w:rPr>
          <w:noProof/>
        </w:rPr>
        <w:t>Marketing and Communication</w:t>
      </w:r>
      <w:r>
        <w:rPr>
          <w:noProof/>
        </w:rPr>
        <w:tab/>
      </w:r>
      <w:r>
        <w:rPr>
          <w:noProof/>
        </w:rPr>
        <w:fldChar w:fldCharType="begin"/>
      </w:r>
      <w:r>
        <w:rPr>
          <w:noProof/>
        </w:rPr>
        <w:instrText xml:space="preserve"> PAGEREF _Toc195092335 \h </w:instrText>
      </w:r>
      <w:r>
        <w:rPr>
          <w:noProof/>
        </w:rPr>
      </w:r>
      <w:r>
        <w:rPr>
          <w:noProof/>
        </w:rPr>
        <w:fldChar w:fldCharType="separate"/>
      </w:r>
      <w:r>
        <w:rPr>
          <w:noProof/>
        </w:rPr>
        <w:t>18</w:t>
      </w:r>
      <w:r>
        <w:rPr>
          <w:noProof/>
        </w:rPr>
        <w:fldChar w:fldCharType="end"/>
      </w:r>
    </w:p>
    <w:p w14:paraId="42E3383F" w14:textId="77777777" w:rsidR="007E1A8E" w:rsidRDefault="007E1A8E">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4.2</w:t>
      </w:r>
      <w:r>
        <w:rPr>
          <w:rFonts w:asciiTheme="minorHAnsi" w:eastAsiaTheme="minorEastAsia" w:hAnsiTheme="minorHAnsi" w:cstheme="minorBidi"/>
          <w:b w:val="0"/>
          <w:noProof/>
          <w:sz w:val="24"/>
          <w:szCs w:val="24"/>
          <w:lang w:val="en-US" w:eastAsia="ja-JP"/>
        </w:rPr>
        <w:tab/>
      </w:r>
      <w:r>
        <w:rPr>
          <w:noProof/>
        </w:rPr>
        <w:t>Community Outreach</w:t>
      </w:r>
      <w:r>
        <w:rPr>
          <w:noProof/>
        </w:rPr>
        <w:tab/>
      </w:r>
      <w:r>
        <w:rPr>
          <w:noProof/>
        </w:rPr>
        <w:fldChar w:fldCharType="begin"/>
      </w:r>
      <w:r>
        <w:rPr>
          <w:noProof/>
        </w:rPr>
        <w:instrText xml:space="preserve"> PAGEREF _Toc195092336 \h </w:instrText>
      </w:r>
      <w:r>
        <w:rPr>
          <w:noProof/>
        </w:rPr>
      </w:r>
      <w:r>
        <w:rPr>
          <w:noProof/>
        </w:rPr>
        <w:fldChar w:fldCharType="separate"/>
      </w:r>
      <w:r>
        <w:rPr>
          <w:noProof/>
        </w:rPr>
        <w:t>20</w:t>
      </w:r>
      <w:r>
        <w:rPr>
          <w:noProof/>
        </w:rPr>
        <w:fldChar w:fldCharType="end"/>
      </w:r>
    </w:p>
    <w:p w14:paraId="21F1923E" w14:textId="77777777" w:rsidR="007E1A8E" w:rsidRDefault="007E1A8E">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4.3</w:t>
      </w:r>
      <w:r>
        <w:rPr>
          <w:rFonts w:asciiTheme="minorHAnsi" w:eastAsiaTheme="minorEastAsia" w:hAnsiTheme="minorHAnsi" w:cstheme="minorBidi"/>
          <w:b w:val="0"/>
          <w:noProof/>
          <w:sz w:val="24"/>
          <w:szCs w:val="24"/>
          <w:lang w:val="en-US" w:eastAsia="ja-JP"/>
        </w:rPr>
        <w:tab/>
      </w:r>
      <w:r>
        <w:rPr>
          <w:noProof/>
        </w:rPr>
        <w:t>Technical Outreach to New Communities</w:t>
      </w:r>
      <w:r>
        <w:rPr>
          <w:noProof/>
        </w:rPr>
        <w:tab/>
      </w:r>
      <w:r>
        <w:rPr>
          <w:noProof/>
        </w:rPr>
        <w:fldChar w:fldCharType="begin"/>
      </w:r>
      <w:r>
        <w:rPr>
          <w:noProof/>
        </w:rPr>
        <w:instrText xml:space="preserve"> PAGEREF _Toc195092337 \h </w:instrText>
      </w:r>
      <w:r>
        <w:rPr>
          <w:noProof/>
        </w:rPr>
      </w:r>
      <w:r>
        <w:rPr>
          <w:noProof/>
        </w:rPr>
        <w:fldChar w:fldCharType="separate"/>
      </w:r>
      <w:r>
        <w:rPr>
          <w:noProof/>
        </w:rPr>
        <w:t>21</w:t>
      </w:r>
      <w:r>
        <w:rPr>
          <w:noProof/>
        </w:rPr>
        <w:fldChar w:fldCharType="end"/>
      </w:r>
    </w:p>
    <w:p w14:paraId="4B8427B2" w14:textId="77777777" w:rsidR="007E1A8E" w:rsidRDefault="007E1A8E">
      <w:pPr>
        <w:pStyle w:val="TOC1"/>
        <w:rPr>
          <w:rFonts w:asciiTheme="minorHAnsi" w:eastAsiaTheme="minorEastAsia" w:hAnsiTheme="minorHAnsi" w:cstheme="minorBidi"/>
          <w:b w:val="0"/>
          <w:caps w:val="0"/>
          <w:noProof/>
          <w:sz w:val="24"/>
          <w:lang w:val="en-US" w:eastAsia="ja-JP"/>
        </w:rPr>
      </w:pPr>
      <w:r>
        <w:rPr>
          <w:noProof/>
        </w:rPr>
        <w:t>5</w:t>
      </w:r>
      <w:r>
        <w:rPr>
          <w:rFonts w:asciiTheme="minorHAnsi" w:eastAsiaTheme="minorEastAsia" w:hAnsiTheme="minorHAnsi" w:cstheme="minorBidi"/>
          <w:b w:val="0"/>
          <w:caps w:val="0"/>
          <w:noProof/>
          <w:sz w:val="24"/>
          <w:lang w:val="en-US" w:eastAsia="ja-JP"/>
        </w:rPr>
        <w:tab/>
      </w:r>
      <w:r>
        <w:rPr>
          <w:noProof/>
        </w:rPr>
        <w:t>Community Technical Services</w:t>
      </w:r>
      <w:r>
        <w:rPr>
          <w:noProof/>
        </w:rPr>
        <w:tab/>
      </w:r>
      <w:r>
        <w:rPr>
          <w:noProof/>
        </w:rPr>
        <w:fldChar w:fldCharType="begin"/>
      </w:r>
      <w:r>
        <w:rPr>
          <w:noProof/>
        </w:rPr>
        <w:instrText xml:space="preserve"> PAGEREF _Toc195092338 \h </w:instrText>
      </w:r>
      <w:r>
        <w:rPr>
          <w:noProof/>
        </w:rPr>
      </w:r>
      <w:r>
        <w:rPr>
          <w:noProof/>
        </w:rPr>
        <w:fldChar w:fldCharType="separate"/>
      </w:r>
      <w:r>
        <w:rPr>
          <w:noProof/>
        </w:rPr>
        <w:t>22</w:t>
      </w:r>
      <w:r>
        <w:rPr>
          <w:noProof/>
        </w:rPr>
        <w:fldChar w:fldCharType="end"/>
      </w:r>
    </w:p>
    <w:p w14:paraId="27F3A2F8" w14:textId="77777777" w:rsidR="007E1A8E" w:rsidRDefault="007E1A8E">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5.1</w:t>
      </w:r>
      <w:r>
        <w:rPr>
          <w:rFonts w:asciiTheme="minorHAnsi" w:eastAsiaTheme="minorEastAsia" w:hAnsiTheme="minorHAnsi" w:cstheme="minorBidi"/>
          <w:b w:val="0"/>
          <w:noProof/>
          <w:sz w:val="24"/>
          <w:szCs w:val="24"/>
          <w:lang w:val="en-US" w:eastAsia="ja-JP"/>
        </w:rPr>
        <w:tab/>
      </w:r>
      <w:r>
        <w:rPr>
          <w:noProof/>
        </w:rPr>
        <w:t>VO Services</w:t>
      </w:r>
      <w:r>
        <w:rPr>
          <w:noProof/>
        </w:rPr>
        <w:tab/>
      </w:r>
      <w:r>
        <w:rPr>
          <w:noProof/>
        </w:rPr>
        <w:fldChar w:fldCharType="begin"/>
      </w:r>
      <w:r>
        <w:rPr>
          <w:noProof/>
        </w:rPr>
        <w:instrText xml:space="preserve"> PAGEREF _Toc195092339 \h </w:instrText>
      </w:r>
      <w:r>
        <w:rPr>
          <w:noProof/>
        </w:rPr>
      </w:r>
      <w:r>
        <w:rPr>
          <w:noProof/>
        </w:rPr>
        <w:fldChar w:fldCharType="separate"/>
      </w:r>
      <w:r>
        <w:rPr>
          <w:noProof/>
        </w:rPr>
        <w:t>22</w:t>
      </w:r>
      <w:r>
        <w:rPr>
          <w:noProof/>
        </w:rPr>
        <w:fldChar w:fldCharType="end"/>
      </w:r>
    </w:p>
    <w:p w14:paraId="48BFCCA0" w14:textId="77777777" w:rsidR="007E1A8E" w:rsidRDefault="007E1A8E">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5.2</w:t>
      </w:r>
      <w:r>
        <w:rPr>
          <w:rFonts w:asciiTheme="minorHAnsi" w:eastAsiaTheme="minorEastAsia" w:hAnsiTheme="minorHAnsi" w:cstheme="minorBidi"/>
          <w:b w:val="0"/>
          <w:noProof/>
          <w:sz w:val="24"/>
          <w:szCs w:val="24"/>
          <w:lang w:val="en-US" w:eastAsia="ja-JP"/>
        </w:rPr>
        <w:tab/>
      </w:r>
      <w:r>
        <w:rPr>
          <w:noProof/>
        </w:rPr>
        <w:t>Software Acceptance Criteria</w:t>
      </w:r>
      <w:r>
        <w:rPr>
          <w:noProof/>
        </w:rPr>
        <w:tab/>
      </w:r>
      <w:r>
        <w:rPr>
          <w:noProof/>
        </w:rPr>
        <w:fldChar w:fldCharType="begin"/>
      </w:r>
      <w:r>
        <w:rPr>
          <w:noProof/>
        </w:rPr>
        <w:instrText xml:space="preserve"> PAGEREF _Toc195092340 \h </w:instrText>
      </w:r>
      <w:r>
        <w:rPr>
          <w:noProof/>
        </w:rPr>
      </w:r>
      <w:r>
        <w:rPr>
          <w:noProof/>
        </w:rPr>
        <w:fldChar w:fldCharType="separate"/>
      </w:r>
      <w:r>
        <w:rPr>
          <w:noProof/>
        </w:rPr>
        <w:t>22</w:t>
      </w:r>
      <w:r>
        <w:rPr>
          <w:noProof/>
        </w:rPr>
        <w:fldChar w:fldCharType="end"/>
      </w:r>
    </w:p>
    <w:p w14:paraId="0119E960" w14:textId="77777777" w:rsidR="007E1A8E" w:rsidRDefault="007E1A8E">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5.3</w:t>
      </w:r>
      <w:r>
        <w:rPr>
          <w:rFonts w:asciiTheme="minorHAnsi" w:eastAsiaTheme="minorEastAsia" w:hAnsiTheme="minorHAnsi" w:cstheme="minorBidi"/>
          <w:b w:val="0"/>
          <w:noProof/>
          <w:sz w:val="24"/>
          <w:szCs w:val="24"/>
          <w:lang w:val="en-US" w:eastAsia="ja-JP"/>
        </w:rPr>
        <w:tab/>
      </w:r>
      <w:r>
        <w:rPr>
          <w:noProof/>
        </w:rPr>
        <w:t>Software Verification</w:t>
      </w:r>
      <w:r>
        <w:rPr>
          <w:noProof/>
        </w:rPr>
        <w:tab/>
      </w:r>
      <w:r>
        <w:rPr>
          <w:noProof/>
        </w:rPr>
        <w:fldChar w:fldCharType="begin"/>
      </w:r>
      <w:r>
        <w:rPr>
          <w:noProof/>
        </w:rPr>
        <w:instrText xml:space="preserve"> PAGEREF _Toc195092341 \h </w:instrText>
      </w:r>
      <w:r>
        <w:rPr>
          <w:noProof/>
        </w:rPr>
      </w:r>
      <w:r>
        <w:rPr>
          <w:noProof/>
        </w:rPr>
        <w:fldChar w:fldCharType="separate"/>
      </w:r>
      <w:r>
        <w:rPr>
          <w:noProof/>
        </w:rPr>
        <w:t>23</w:t>
      </w:r>
      <w:r>
        <w:rPr>
          <w:noProof/>
        </w:rPr>
        <w:fldChar w:fldCharType="end"/>
      </w:r>
    </w:p>
    <w:p w14:paraId="5A1AB3C8" w14:textId="77777777" w:rsidR="007E1A8E" w:rsidRDefault="007E1A8E">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5.4</w:t>
      </w:r>
      <w:r>
        <w:rPr>
          <w:rFonts w:asciiTheme="minorHAnsi" w:eastAsiaTheme="minorEastAsia" w:hAnsiTheme="minorHAnsi" w:cstheme="minorBidi"/>
          <w:b w:val="0"/>
          <w:noProof/>
          <w:sz w:val="24"/>
          <w:szCs w:val="24"/>
          <w:lang w:val="en-US" w:eastAsia="ja-JP"/>
        </w:rPr>
        <w:tab/>
      </w:r>
      <w:r>
        <w:rPr>
          <w:noProof/>
        </w:rPr>
        <w:t>Software Repository</w:t>
      </w:r>
      <w:r>
        <w:rPr>
          <w:noProof/>
        </w:rPr>
        <w:tab/>
      </w:r>
      <w:r>
        <w:rPr>
          <w:noProof/>
        </w:rPr>
        <w:fldChar w:fldCharType="begin"/>
      </w:r>
      <w:r>
        <w:rPr>
          <w:noProof/>
        </w:rPr>
        <w:instrText xml:space="preserve"> PAGEREF _Toc195092342 \h </w:instrText>
      </w:r>
      <w:r>
        <w:rPr>
          <w:noProof/>
        </w:rPr>
      </w:r>
      <w:r>
        <w:rPr>
          <w:noProof/>
        </w:rPr>
        <w:fldChar w:fldCharType="separate"/>
      </w:r>
      <w:r>
        <w:rPr>
          <w:noProof/>
        </w:rPr>
        <w:t>23</w:t>
      </w:r>
      <w:r>
        <w:rPr>
          <w:noProof/>
        </w:rPr>
        <w:fldChar w:fldCharType="end"/>
      </w:r>
    </w:p>
    <w:p w14:paraId="4D6FEA6E" w14:textId="77777777" w:rsidR="007E1A8E" w:rsidRDefault="007E1A8E">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5.5</w:t>
      </w:r>
      <w:r>
        <w:rPr>
          <w:rFonts w:asciiTheme="minorHAnsi" w:eastAsiaTheme="minorEastAsia" w:hAnsiTheme="minorHAnsi" w:cstheme="minorBidi"/>
          <w:b w:val="0"/>
          <w:noProof/>
          <w:sz w:val="24"/>
          <w:szCs w:val="24"/>
          <w:lang w:val="en-US" w:eastAsia="ja-JP"/>
        </w:rPr>
        <w:tab/>
      </w:r>
      <w:r>
        <w:rPr>
          <w:noProof/>
        </w:rPr>
        <w:t>Application Database</w:t>
      </w:r>
      <w:r>
        <w:rPr>
          <w:noProof/>
        </w:rPr>
        <w:tab/>
      </w:r>
      <w:r>
        <w:rPr>
          <w:noProof/>
        </w:rPr>
        <w:fldChar w:fldCharType="begin"/>
      </w:r>
      <w:r>
        <w:rPr>
          <w:noProof/>
        </w:rPr>
        <w:instrText xml:space="preserve"> PAGEREF _Toc195092343 \h </w:instrText>
      </w:r>
      <w:r>
        <w:rPr>
          <w:noProof/>
        </w:rPr>
      </w:r>
      <w:r>
        <w:rPr>
          <w:noProof/>
        </w:rPr>
        <w:fldChar w:fldCharType="separate"/>
      </w:r>
      <w:r>
        <w:rPr>
          <w:noProof/>
        </w:rPr>
        <w:t>24</w:t>
      </w:r>
      <w:r>
        <w:rPr>
          <w:noProof/>
        </w:rPr>
        <w:fldChar w:fldCharType="end"/>
      </w:r>
    </w:p>
    <w:p w14:paraId="59815D0B" w14:textId="77777777" w:rsidR="007E1A8E" w:rsidRDefault="007E1A8E">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5.6</w:t>
      </w:r>
      <w:r>
        <w:rPr>
          <w:rFonts w:asciiTheme="minorHAnsi" w:eastAsiaTheme="minorEastAsia" w:hAnsiTheme="minorHAnsi" w:cstheme="minorBidi"/>
          <w:b w:val="0"/>
          <w:noProof/>
          <w:sz w:val="24"/>
          <w:szCs w:val="24"/>
          <w:lang w:val="en-US" w:eastAsia="ja-JP"/>
        </w:rPr>
        <w:tab/>
      </w:r>
      <w:r>
        <w:rPr>
          <w:noProof/>
        </w:rPr>
        <w:t>Training Marketplace</w:t>
      </w:r>
      <w:r>
        <w:rPr>
          <w:noProof/>
        </w:rPr>
        <w:tab/>
      </w:r>
      <w:r>
        <w:rPr>
          <w:noProof/>
        </w:rPr>
        <w:fldChar w:fldCharType="begin"/>
      </w:r>
      <w:r>
        <w:rPr>
          <w:noProof/>
        </w:rPr>
        <w:instrText xml:space="preserve"> PAGEREF _Toc195092344 \h </w:instrText>
      </w:r>
      <w:r>
        <w:rPr>
          <w:noProof/>
        </w:rPr>
      </w:r>
      <w:r>
        <w:rPr>
          <w:noProof/>
        </w:rPr>
        <w:fldChar w:fldCharType="separate"/>
      </w:r>
      <w:r>
        <w:rPr>
          <w:noProof/>
        </w:rPr>
        <w:t>25</w:t>
      </w:r>
      <w:r>
        <w:rPr>
          <w:noProof/>
        </w:rPr>
        <w:fldChar w:fldCharType="end"/>
      </w:r>
    </w:p>
    <w:p w14:paraId="52DB5C17" w14:textId="77777777" w:rsidR="007E1A8E" w:rsidRDefault="007E1A8E">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5.7</w:t>
      </w:r>
      <w:r>
        <w:rPr>
          <w:rFonts w:asciiTheme="minorHAnsi" w:eastAsiaTheme="minorEastAsia" w:hAnsiTheme="minorHAnsi" w:cstheme="minorBidi"/>
          <w:b w:val="0"/>
          <w:noProof/>
          <w:sz w:val="24"/>
          <w:szCs w:val="24"/>
          <w:lang w:val="en-US" w:eastAsia="ja-JP"/>
        </w:rPr>
        <w:tab/>
      </w:r>
      <w:r>
        <w:rPr>
          <w:noProof/>
        </w:rPr>
        <w:t>Core Services</w:t>
      </w:r>
      <w:r>
        <w:rPr>
          <w:noProof/>
        </w:rPr>
        <w:tab/>
      </w:r>
      <w:r>
        <w:rPr>
          <w:noProof/>
        </w:rPr>
        <w:fldChar w:fldCharType="begin"/>
      </w:r>
      <w:r>
        <w:rPr>
          <w:noProof/>
        </w:rPr>
        <w:instrText xml:space="preserve"> PAGEREF _Toc195092345 \h </w:instrText>
      </w:r>
      <w:r>
        <w:rPr>
          <w:noProof/>
        </w:rPr>
      </w:r>
      <w:r>
        <w:rPr>
          <w:noProof/>
        </w:rPr>
        <w:fldChar w:fldCharType="separate"/>
      </w:r>
      <w:r>
        <w:rPr>
          <w:noProof/>
        </w:rPr>
        <w:t>26</w:t>
      </w:r>
      <w:r>
        <w:rPr>
          <w:noProof/>
        </w:rPr>
        <w:fldChar w:fldCharType="end"/>
      </w:r>
    </w:p>
    <w:p w14:paraId="4468CA2D" w14:textId="77777777" w:rsidR="007E1A8E" w:rsidRDefault="007E1A8E">
      <w:pPr>
        <w:pStyle w:val="TOC1"/>
        <w:rPr>
          <w:rFonts w:asciiTheme="minorHAnsi" w:eastAsiaTheme="minorEastAsia" w:hAnsiTheme="minorHAnsi" w:cstheme="minorBidi"/>
          <w:b w:val="0"/>
          <w:caps w:val="0"/>
          <w:noProof/>
          <w:sz w:val="24"/>
          <w:lang w:val="en-US" w:eastAsia="ja-JP"/>
        </w:rPr>
      </w:pPr>
      <w:r w:rsidRPr="00A13588">
        <w:rPr>
          <w:rFonts w:cs="Calibri"/>
          <w:noProof/>
        </w:rPr>
        <w:t>6</w:t>
      </w:r>
      <w:r>
        <w:rPr>
          <w:rFonts w:asciiTheme="minorHAnsi" w:eastAsiaTheme="minorEastAsia" w:hAnsiTheme="minorHAnsi" w:cstheme="minorBidi"/>
          <w:b w:val="0"/>
          <w:caps w:val="0"/>
          <w:noProof/>
          <w:sz w:val="24"/>
          <w:lang w:val="en-US" w:eastAsia="ja-JP"/>
        </w:rPr>
        <w:tab/>
      </w:r>
      <w:r w:rsidRPr="00A13588">
        <w:rPr>
          <w:rFonts w:cs="Calibri"/>
          <w:noProof/>
        </w:rPr>
        <w:t>Operations and Tools</w:t>
      </w:r>
      <w:r>
        <w:rPr>
          <w:noProof/>
        </w:rPr>
        <w:tab/>
      </w:r>
      <w:r>
        <w:rPr>
          <w:noProof/>
        </w:rPr>
        <w:fldChar w:fldCharType="begin"/>
      </w:r>
      <w:r>
        <w:rPr>
          <w:noProof/>
        </w:rPr>
        <w:instrText xml:space="preserve"> PAGEREF _Toc195092346 \h </w:instrText>
      </w:r>
      <w:r>
        <w:rPr>
          <w:noProof/>
        </w:rPr>
      </w:r>
      <w:r>
        <w:rPr>
          <w:noProof/>
        </w:rPr>
        <w:fldChar w:fldCharType="separate"/>
      </w:r>
      <w:r>
        <w:rPr>
          <w:noProof/>
        </w:rPr>
        <w:t>27</w:t>
      </w:r>
      <w:r>
        <w:rPr>
          <w:noProof/>
        </w:rPr>
        <w:fldChar w:fldCharType="end"/>
      </w:r>
    </w:p>
    <w:p w14:paraId="032108CD" w14:textId="77777777" w:rsidR="007E1A8E" w:rsidRDefault="007E1A8E">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6.1</w:t>
      </w:r>
      <w:r>
        <w:rPr>
          <w:rFonts w:asciiTheme="minorHAnsi" w:eastAsiaTheme="minorEastAsia" w:hAnsiTheme="minorHAnsi" w:cstheme="minorBidi"/>
          <w:b w:val="0"/>
          <w:noProof/>
          <w:sz w:val="24"/>
          <w:szCs w:val="24"/>
          <w:lang w:val="en-US" w:eastAsia="ja-JP"/>
        </w:rPr>
        <w:tab/>
      </w:r>
      <w:r>
        <w:rPr>
          <w:noProof/>
        </w:rPr>
        <w:t>Infrastructure Services and Tools</w:t>
      </w:r>
      <w:r>
        <w:rPr>
          <w:noProof/>
        </w:rPr>
        <w:tab/>
      </w:r>
      <w:r>
        <w:rPr>
          <w:noProof/>
        </w:rPr>
        <w:fldChar w:fldCharType="begin"/>
      </w:r>
      <w:r>
        <w:rPr>
          <w:noProof/>
        </w:rPr>
        <w:instrText xml:space="preserve"> PAGEREF _Toc195092347 \h </w:instrText>
      </w:r>
      <w:r>
        <w:rPr>
          <w:noProof/>
        </w:rPr>
      </w:r>
      <w:r>
        <w:rPr>
          <w:noProof/>
        </w:rPr>
        <w:fldChar w:fldCharType="separate"/>
      </w:r>
      <w:r>
        <w:rPr>
          <w:noProof/>
        </w:rPr>
        <w:t>27</w:t>
      </w:r>
      <w:r>
        <w:rPr>
          <w:noProof/>
        </w:rPr>
        <w:fldChar w:fldCharType="end"/>
      </w:r>
    </w:p>
    <w:p w14:paraId="255B5BE5" w14:textId="77777777" w:rsidR="007E1A8E" w:rsidRDefault="007E1A8E">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A13588">
        <w:rPr>
          <w:rFonts w:eastAsia="Cambria"/>
          <w:noProof/>
        </w:rPr>
        <w:t>6.1.1</w:t>
      </w:r>
      <w:r>
        <w:rPr>
          <w:rFonts w:asciiTheme="minorHAnsi" w:eastAsiaTheme="minorEastAsia" w:hAnsiTheme="minorHAnsi" w:cstheme="minorBidi"/>
          <w:noProof/>
          <w:sz w:val="24"/>
          <w:szCs w:val="24"/>
          <w:lang w:val="en-US" w:eastAsia="ja-JP"/>
        </w:rPr>
        <w:tab/>
      </w:r>
      <w:r w:rsidRPr="00A13588">
        <w:rPr>
          <w:rFonts w:eastAsia="Cambria"/>
          <w:noProof/>
        </w:rPr>
        <w:t>Message Broker Network</w:t>
      </w:r>
      <w:r>
        <w:rPr>
          <w:noProof/>
        </w:rPr>
        <w:tab/>
      </w:r>
      <w:r>
        <w:rPr>
          <w:noProof/>
        </w:rPr>
        <w:fldChar w:fldCharType="begin"/>
      </w:r>
      <w:r>
        <w:rPr>
          <w:noProof/>
        </w:rPr>
        <w:instrText xml:space="preserve"> PAGEREF _Toc195092348 \h </w:instrText>
      </w:r>
      <w:r>
        <w:rPr>
          <w:noProof/>
        </w:rPr>
      </w:r>
      <w:r>
        <w:rPr>
          <w:noProof/>
        </w:rPr>
        <w:fldChar w:fldCharType="separate"/>
      </w:r>
      <w:r>
        <w:rPr>
          <w:noProof/>
        </w:rPr>
        <w:t>27</w:t>
      </w:r>
      <w:r>
        <w:rPr>
          <w:noProof/>
        </w:rPr>
        <w:fldChar w:fldCharType="end"/>
      </w:r>
    </w:p>
    <w:p w14:paraId="3CE1153E" w14:textId="77777777" w:rsidR="007E1A8E" w:rsidRDefault="007E1A8E">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6.1.2</w:t>
      </w:r>
      <w:r>
        <w:rPr>
          <w:rFonts w:asciiTheme="minorHAnsi" w:eastAsiaTheme="minorEastAsia" w:hAnsiTheme="minorHAnsi" w:cstheme="minorBidi"/>
          <w:noProof/>
          <w:sz w:val="24"/>
          <w:szCs w:val="24"/>
          <w:lang w:val="en-US" w:eastAsia="ja-JP"/>
        </w:rPr>
        <w:tab/>
      </w:r>
      <w:r>
        <w:rPr>
          <w:noProof/>
        </w:rPr>
        <w:t>Monitoring</w:t>
      </w:r>
      <w:r>
        <w:rPr>
          <w:noProof/>
        </w:rPr>
        <w:tab/>
      </w:r>
      <w:r>
        <w:rPr>
          <w:noProof/>
        </w:rPr>
        <w:fldChar w:fldCharType="begin"/>
      </w:r>
      <w:r>
        <w:rPr>
          <w:noProof/>
        </w:rPr>
        <w:instrText xml:space="preserve"> PAGEREF _Toc195092349 \h </w:instrText>
      </w:r>
      <w:r>
        <w:rPr>
          <w:noProof/>
        </w:rPr>
      </w:r>
      <w:r>
        <w:rPr>
          <w:noProof/>
        </w:rPr>
        <w:fldChar w:fldCharType="separate"/>
      </w:r>
      <w:r>
        <w:rPr>
          <w:noProof/>
        </w:rPr>
        <w:t>27</w:t>
      </w:r>
      <w:r>
        <w:rPr>
          <w:noProof/>
        </w:rPr>
        <w:fldChar w:fldCharType="end"/>
      </w:r>
    </w:p>
    <w:p w14:paraId="21F8CD15" w14:textId="77777777" w:rsidR="007E1A8E" w:rsidRDefault="007E1A8E">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6.1.3</w:t>
      </w:r>
      <w:r>
        <w:rPr>
          <w:rFonts w:asciiTheme="minorHAnsi" w:eastAsiaTheme="minorEastAsia" w:hAnsiTheme="minorHAnsi" w:cstheme="minorBidi"/>
          <w:noProof/>
          <w:sz w:val="24"/>
          <w:szCs w:val="24"/>
          <w:lang w:val="en-US" w:eastAsia="ja-JP"/>
        </w:rPr>
        <w:tab/>
      </w:r>
      <w:r>
        <w:rPr>
          <w:noProof/>
        </w:rPr>
        <w:t>Operations Portal</w:t>
      </w:r>
      <w:r>
        <w:rPr>
          <w:noProof/>
        </w:rPr>
        <w:tab/>
      </w:r>
      <w:r>
        <w:rPr>
          <w:noProof/>
        </w:rPr>
        <w:fldChar w:fldCharType="begin"/>
      </w:r>
      <w:r>
        <w:rPr>
          <w:noProof/>
        </w:rPr>
        <w:instrText xml:space="preserve"> PAGEREF _Toc195092350 \h </w:instrText>
      </w:r>
      <w:r>
        <w:rPr>
          <w:noProof/>
        </w:rPr>
      </w:r>
      <w:r>
        <w:rPr>
          <w:noProof/>
        </w:rPr>
        <w:fldChar w:fldCharType="separate"/>
      </w:r>
      <w:r>
        <w:rPr>
          <w:noProof/>
        </w:rPr>
        <w:t>29</w:t>
      </w:r>
      <w:r>
        <w:rPr>
          <w:noProof/>
        </w:rPr>
        <w:fldChar w:fldCharType="end"/>
      </w:r>
    </w:p>
    <w:p w14:paraId="60E06522" w14:textId="77777777" w:rsidR="007E1A8E" w:rsidRDefault="007E1A8E">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6.1.4</w:t>
      </w:r>
      <w:r>
        <w:rPr>
          <w:rFonts w:asciiTheme="minorHAnsi" w:eastAsiaTheme="minorEastAsia" w:hAnsiTheme="minorHAnsi" w:cstheme="minorBidi"/>
          <w:noProof/>
          <w:sz w:val="24"/>
          <w:szCs w:val="24"/>
          <w:lang w:val="en-US" w:eastAsia="ja-JP"/>
        </w:rPr>
        <w:tab/>
      </w:r>
      <w:r>
        <w:rPr>
          <w:noProof/>
        </w:rPr>
        <w:t>Accounting</w:t>
      </w:r>
      <w:r>
        <w:rPr>
          <w:noProof/>
        </w:rPr>
        <w:tab/>
      </w:r>
      <w:r>
        <w:rPr>
          <w:noProof/>
        </w:rPr>
        <w:fldChar w:fldCharType="begin"/>
      </w:r>
      <w:r>
        <w:rPr>
          <w:noProof/>
        </w:rPr>
        <w:instrText xml:space="preserve"> PAGEREF _Toc195092351 \h </w:instrText>
      </w:r>
      <w:r>
        <w:rPr>
          <w:noProof/>
        </w:rPr>
      </w:r>
      <w:r>
        <w:rPr>
          <w:noProof/>
        </w:rPr>
        <w:fldChar w:fldCharType="separate"/>
      </w:r>
      <w:r>
        <w:rPr>
          <w:noProof/>
        </w:rPr>
        <w:t>30</w:t>
      </w:r>
      <w:r>
        <w:rPr>
          <w:noProof/>
        </w:rPr>
        <w:fldChar w:fldCharType="end"/>
      </w:r>
    </w:p>
    <w:p w14:paraId="1B94C6A2" w14:textId="77777777" w:rsidR="007E1A8E" w:rsidRDefault="007E1A8E">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6.1.5</w:t>
      </w:r>
      <w:r>
        <w:rPr>
          <w:rFonts w:asciiTheme="minorHAnsi" w:eastAsiaTheme="minorEastAsia" w:hAnsiTheme="minorHAnsi" w:cstheme="minorBidi"/>
          <w:noProof/>
          <w:sz w:val="24"/>
          <w:szCs w:val="24"/>
          <w:lang w:val="en-US" w:eastAsia="ja-JP"/>
        </w:rPr>
        <w:tab/>
      </w:r>
      <w:r>
        <w:rPr>
          <w:noProof/>
        </w:rPr>
        <w:t>Helpdesk</w:t>
      </w:r>
      <w:r>
        <w:rPr>
          <w:noProof/>
        </w:rPr>
        <w:tab/>
      </w:r>
      <w:r>
        <w:rPr>
          <w:noProof/>
        </w:rPr>
        <w:fldChar w:fldCharType="begin"/>
      </w:r>
      <w:r>
        <w:rPr>
          <w:noProof/>
        </w:rPr>
        <w:instrText xml:space="preserve"> PAGEREF _Toc195092352 \h </w:instrText>
      </w:r>
      <w:r>
        <w:rPr>
          <w:noProof/>
        </w:rPr>
      </w:r>
      <w:r>
        <w:rPr>
          <w:noProof/>
        </w:rPr>
        <w:fldChar w:fldCharType="separate"/>
      </w:r>
      <w:r>
        <w:rPr>
          <w:noProof/>
        </w:rPr>
        <w:t>31</w:t>
      </w:r>
      <w:r>
        <w:rPr>
          <w:noProof/>
        </w:rPr>
        <w:fldChar w:fldCharType="end"/>
      </w:r>
    </w:p>
    <w:p w14:paraId="3595034D" w14:textId="77777777" w:rsidR="007E1A8E" w:rsidRDefault="007E1A8E">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6.1.6</w:t>
      </w:r>
      <w:r>
        <w:rPr>
          <w:rFonts w:asciiTheme="minorHAnsi" w:eastAsiaTheme="minorEastAsia" w:hAnsiTheme="minorHAnsi" w:cstheme="minorBidi"/>
          <w:noProof/>
          <w:sz w:val="24"/>
          <w:szCs w:val="24"/>
          <w:lang w:val="en-US" w:eastAsia="ja-JP"/>
        </w:rPr>
        <w:tab/>
      </w:r>
      <w:r>
        <w:rPr>
          <w:noProof/>
        </w:rPr>
        <w:t>GOCDB</w:t>
      </w:r>
      <w:r>
        <w:rPr>
          <w:noProof/>
        </w:rPr>
        <w:tab/>
      </w:r>
      <w:r>
        <w:rPr>
          <w:noProof/>
        </w:rPr>
        <w:fldChar w:fldCharType="begin"/>
      </w:r>
      <w:r>
        <w:rPr>
          <w:noProof/>
        </w:rPr>
        <w:instrText xml:space="preserve"> PAGEREF _Toc195092353 \h </w:instrText>
      </w:r>
      <w:r>
        <w:rPr>
          <w:noProof/>
        </w:rPr>
      </w:r>
      <w:r>
        <w:rPr>
          <w:noProof/>
        </w:rPr>
        <w:fldChar w:fldCharType="separate"/>
      </w:r>
      <w:r>
        <w:rPr>
          <w:noProof/>
        </w:rPr>
        <w:t>32</w:t>
      </w:r>
      <w:r>
        <w:rPr>
          <w:noProof/>
        </w:rPr>
        <w:fldChar w:fldCharType="end"/>
      </w:r>
    </w:p>
    <w:p w14:paraId="30AC81A2" w14:textId="77777777" w:rsidR="007E1A8E" w:rsidRDefault="007E1A8E">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6.1.7</w:t>
      </w:r>
      <w:r>
        <w:rPr>
          <w:rFonts w:asciiTheme="minorHAnsi" w:eastAsiaTheme="minorEastAsia" w:hAnsiTheme="minorHAnsi" w:cstheme="minorBidi"/>
          <w:noProof/>
          <w:sz w:val="24"/>
          <w:szCs w:val="24"/>
          <w:lang w:val="en-US" w:eastAsia="ja-JP"/>
        </w:rPr>
        <w:tab/>
      </w:r>
      <w:r>
        <w:rPr>
          <w:noProof/>
        </w:rPr>
        <w:t>Metrics Portal</w:t>
      </w:r>
      <w:r>
        <w:rPr>
          <w:noProof/>
        </w:rPr>
        <w:tab/>
      </w:r>
      <w:r>
        <w:rPr>
          <w:noProof/>
        </w:rPr>
        <w:fldChar w:fldCharType="begin"/>
      </w:r>
      <w:r>
        <w:rPr>
          <w:noProof/>
        </w:rPr>
        <w:instrText xml:space="preserve"> PAGEREF _Toc195092354 \h </w:instrText>
      </w:r>
      <w:r>
        <w:rPr>
          <w:noProof/>
        </w:rPr>
      </w:r>
      <w:r>
        <w:rPr>
          <w:noProof/>
        </w:rPr>
        <w:fldChar w:fldCharType="separate"/>
      </w:r>
      <w:r>
        <w:rPr>
          <w:noProof/>
        </w:rPr>
        <w:t>33</w:t>
      </w:r>
      <w:r>
        <w:rPr>
          <w:noProof/>
        </w:rPr>
        <w:fldChar w:fldCharType="end"/>
      </w:r>
    </w:p>
    <w:p w14:paraId="64F5E377" w14:textId="77777777" w:rsidR="007E1A8E" w:rsidRDefault="007E1A8E">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6.2</w:t>
      </w:r>
      <w:r>
        <w:rPr>
          <w:rFonts w:asciiTheme="minorHAnsi" w:eastAsiaTheme="minorEastAsia" w:hAnsiTheme="minorHAnsi" w:cstheme="minorBidi"/>
          <w:b w:val="0"/>
          <w:noProof/>
          <w:sz w:val="24"/>
          <w:szCs w:val="24"/>
          <w:lang w:val="en-US" w:eastAsia="ja-JP"/>
        </w:rPr>
        <w:tab/>
      </w:r>
      <w:r>
        <w:rPr>
          <w:noProof/>
        </w:rPr>
        <w:t>Support</w:t>
      </w:r>
      <w:r>
        <w:rPr>
          <w:noProof/>
        </w:rPr>
        <w:tab/>
      </w:r>
      <w:r>
        <w:rPr>
          <w:noProof/>
        </w:rPr>
        <w:fldChar w:fldCharType="begin"/>
      </w:r>
      <w:r>
        <w:rPr>
          <w:noProof/>
        </w:rPr>
        <w:instrText xml:space="preserve"> PAGEREF _Toc195092355 \h </w:instrText>
      </w:r>
      <w:r>
        <w:rPr>
          <w:noProof/>
        </w:rPr>
      </w:r>
      <w:r>
        <w:rPr>
          <w:noProof/>
        </w:rPr>
        <w:fldChar w:fldCharType="separate"/>
      </w:r>
      <w:r>
        <w:rPr>
          <w:noProof/>
        </w:rPr>
        <w:t>33</w:t>
      </w:r>
      <w:r>
        <w:rPr>
          <w:noProof/>
        </w:rPr>
        <w:fldChar w:fldCharType="end"/>
      </w:r>
    </w:p>
    <w:p w14:paraId="48242E3D" w14:textId="77777777" w:rsidR="007E1A8E" w:rsidRDefault="007E1A8E">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6.2.1</w:t>
      </w:r>
      <w:r>
        <w:rPr>
          <w:rFonts w:asciiTheme="minorHAnsi" w:eastAsiaTheme="minorEastAsia" w:hAnsiTheme="minorHAnsi" w:cstheme="minorBidi"/>
          <w:noProof/>
          <w:sz w:val="24"/>
          <w:szCs w:val="24"/>
          <w:lang w:val="en-US" w:eastAsia="ja-JP"/>
        </w:rPr>
        <w:tab/>
      </w:r>
      <w:r>
        <w:rPr>
          <w:noProof/>
        </w:rPr>
        <w:t>1</w:t>
      </w:r>
      <w:r w:rsidRPr="00A13588">
        <w:rPr>
          <w:noProof/>
          <w:vertAlign w:val="superscript"/>
        </w:rPr>
        <w:t>st</w:t>
      </w:r>
      <w:r>
        <w:rPr>
          <w:noProof/>
        </w:rPr>
        <w:t xml:space="preserve"> level: Ticket Process Management</w:t>
      </w:r>
      <w:r>
        <w:rPr>
          <w:noProof/>
        </w:rPr>
        <w:tab/>
      </w:r>
      <w:r>
        <w:rPr>
          <w:noProof/>
        </w:rPr>
        <w:fldChar w:fldCharType="begin"/>
      </w:r>
      <w:r>
        <w:rPr>
          <w:noProof/>
        </w:rPr>
        <w:instrText xml:space="preserve"> PAGEREF _Toc195092356 \h </w:instrText>
      </w:r>
      <w:r>
        <w:rPr>
          <w:noProof/>
        </w:rPr>
      </w:r>
      <w:r>
        <w:rPr>
          <w:noProof/>
        </w:rPr>
        <w:fldChar w:fldCharType="separate"/>
      </w:r>
      <w:r>
        <w:rPr>
          <w:noProof/>
        </w:rPr>
        <w:t>33</w:t>
      </w:r>
      <w:r>
        <w:rPr>
          <w:noProof/>
        </w:rPr>
        <w:fldChar w:fldCharType="end"/>
      </w:r>
    </w:p>
    <w:p w14:paraId="2F0EA41E" w14:textId="77777777" w:rsidR="007E1A8E" w:rsidRDefault="007E1A8E">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6.2.2</w:t>
      </w:r>
      <w:r>
        <w:rPr>
          <w:rFonts w:asciiTheme="minorHAnsi" w:eastAsiaTheme="minorEastAsia" w:hAnsiTheme="minorHAnsi" w:cstheme="minorBidi"/>
          <w:noProof/>
          <w:sz w:val="24"/>
          <w:szCs w:val="24"/>
          <w:lang w:val="en-US" w:eastAsia="ja-JP"/>
        </w:rPr>
        <w:tab/>
      </w:r>
      <w:r>
        <w:rPr>
          <w:noProof/>
        </w:rPr>
        <w:t>2</w:t>
      </w:r>
      <w:r w:rsidRPr="00A13588">
        <w:rPr>
          <w:noProof/>
          <w:vertAlign w:val="superscript"/>
        </w:rPr>
        <w:t>nd</w:t>
      </w:r>
      <w:r>
        <w:rPr>
          <w:noProof/>
        </w:rPr>
        <w:t xml:space="preserve"> level: Deployed Middleware Support Unit (DMSU)</w:t>
      </w:r>
      <w:r>
        <w:rPr>
          <w:noProof/>
        </w:rPr>
        <w:tab/>
      </w:r>
      <w:r>
        <w:rPr>
          <w:noProof/>
        </w:rPr>
        <w:fldChar w:fldCharType="begin"/>
      </w:r>
      <w:r>
        <w:rPr>
          <w:noProof/>
        </w:rPr>
        <w:instrText xml:space="preserve"> PAGEREF _Toc195092357 \h </w:instrText>
      </w:r>
      <w:r>
        <w:rPr>
          <w:noProof/>
        </w:rPr>
      </w:r>
      <w:r>
        <w:rPr>
          <w:noProof/>
        </w:rPr>
        <w:fldChar w:fldCharType="separate"/>
      </w:r>
      <w:r>
        <w:rPr>
          <w:noProof/>
        </w:rPr>
        <w:t>34</w:t>
      </w:r>
      <w:r>
        <w:rPr>
          <w:noProof/>
        </w:rPr>
        <w:fldChar w:fldCharType="end"/>
      </w:r>
    </w:p>
    <w:p w14:paraId="5FBAD116" w14:textId="77777777" w:rsidR="007E1A8E" w:rsidRDefault="007E1A8E">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A13588">
        <w:rPr>
          <w:rFonts w:eastAsia="Cambria"/>
          <w:noProof/>
          <w:lang w:eastAsia="en-US"/>
        </w:rPr>
        <w:t>6.2.3</w:t>
      </w:r>
      <w:r>
        <w:rPr>
          <w:rFonts w:asciiTheme="minorHAnsi" w:eastAsiaTheme="minorEastAsia" w:hAnsiTheme="minorHAnsi" w:cstheme="minorBidi"/>
          <w:noProof/>
          <w:sz w:val="24"/>
          <w:szCs w:val="24"/>
          <w:lang w:val="en-US" w:eastAsia="ja-JP"/>
        </w:rPr>
        <w:tab/>
      </w:r>
      <w:r w:rsidRPr="00A13588">
        <w:rPr>
          <w:rFonts w:eastAsia="Cambria"/>
          <w:noProof/>
          <w:lang w:eastAsia="en-US"/>
        </w:rPr>
        <w:t>Network Support</w:t>
      </w:r>
      <w:r>
        <w:rPr>
          <w:noProof/>
        </w:rPr>
        <w:tab/>
      </w:r>
      <w:r>
        <w:rPr>
          <w:noProof/>
        </w:rPr>
        <w:fldChar w:fldCharType="begin"/>
      </w:r>
      <w:r>
        <w:rPr>
          <w:noProof/>
        </w:rPr>
        <w:instrText xml:space="preserve"> PAGEREF _Toc195092358 \h </w:instrText>
      </w:r>
      <w:r>
        <w:rPr>
          <w:noProof/>
        </w:rPr>
      </w:r>
      <w:r>
        <w:rPr>
          <w:noProof/>
        </w:rPr>
        <w:fldChar w:fldCharType="separate"/>
      </w:r>
      <w:r>
        <w:rPr>
          <w:noProof/>
        </w:rPr>
        <w:t>35</w:t>
      </w:r>
      <w:r>
        <w:rPr>
          <w:noProof/>
        </w:rPr>
        <w:fldChar w:fldCharType="end"/>
      </w:r>
    </w:p>
    <w:p w14:paraId="1CF4300E" w14:textId="77777777" w:rsidR="007E1A8E" w:rsidRDefault="007E1A8E">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6.3</w:t>
      </w:r>
      <w:r>
        <w:rPr>
          <w:rFonts w:asciiTheme="minorHAnsi" w:eastAsiaTheme="minorEastAsia" w:hAnsiTheme="minorHAnsi" w:cstheme="minorBidi"/>
          <w:b w:val="0"/>
          <w:noProof/>
          <w:sz w:val="24"/>
          <w:szCs w:val="24"/>
          <w:lang w:val="en-US" w:eastAsia="ja-JP"/>
        </w:rPr>
        <w:tab/>
      </w:r>
      <w:r>
        <w:rPr>
          <w:noProof/>
        </w:rPr>
        <w:t>Operations Management and Coordination</w:t>
      </w:r>
      <w:r>
        <w:rPr>
          <w:noProof/>
        </w:rPr>
        <w:tab/>
      </w:r>
      <w:r>
        <w:rPr>
          <w:noProof/>
        </w:rPr>
        <w:fldChar w:fldCharType="begin"/>
      </w:r>
      <w:r>
        <w:rPr>
          <w:noProof/>
        </w:rPr>
        <w:instrText xml:space="preserve"> PAGEREF _Toc195092359 \h </w:instrText>
      </w:r>
      <w:r>
        <w:rPr>
          <w:noProof/>
        </w:rPr>
      </w:r>
      <w:r>
        <w:rPr>
          <w:noProof/>
        </w:rPr>
        <w:fldChar w:fldCharType="separate"/>
      </w:r>
      <w:r>
        <w:rPr>
          <w:noProof/>
        </w:rPr>
        <w:t>35</w:t>
      </w:r>
      <w:r>
        <w:rPr>
          <w:noProof/>
        </w:rPr>
        <w:fldChar w:fldCharType="end"/>
      </w:r>
    </w:p>
    <w:p w14:paraId="5EE4549D" w14:textId="77777777" w:rsidR="007E1A8E" w:rsidRDefault="007E1A8E">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6.3.1</w:t>
      </w:r>
      <w:r>
        <w:rPr>
          <w:rFonts w:asciiTheme="minorHAnsi" w:eastAsiaTheme="minorEastAsia" w:hAnsiTheme="minorHAnsi" w:cstheme="minorBidi"/>
          <w:noProof/>
          <w:sz w:val="24"/>
          <w:szCs w:val="24"/>
          <w:lang w:val="en-US" w:eastAsia="ja-JP"/>
        </w:rPr>
        <w:tab/>
      </w:r>
      <w:r>
        <w:rPr>
          <w:noProof/>
        </w:rPr>
        <w:t>Operations Coordination</w:t>
      </w:r>
      <w:r>
        <w:rPr>
          <w:noProof/>
        </w:rPr>
        <w:tab/>
      </w:r>
      <w:r>
        <w:rPr>
          <w:noProof/>
        </w:rPr>
        <w:fldChar w:fldCharType="begin"/>
      </w:r>
      <w:r>
        <w:rPr>
          <w:noProof/>
        </w:rPr>
        <w:instrText xml:space="preserve"> PAGEREF _Toc195092360 \h </w:instrText>
      </w:r>
      <w:r>
        <w:rPr>
          <w:noProof/>
        </w:rPr>
      </w:r>
      <w:r>
        <w:rPr>
          <w:noProof/>
        </w:rPr>
        <w:fldChar w:fldCharType="separate"/>
      </w:r>
      <w:r>
        <w:rPr>
          <w:noProof/>
        </w:rPr>
        <w:t>35</w:t>
      </w:r>
      <w:r>
        <w:rPr>
          <w:noProof/>
        </w:rPr>
        <w:fldChar w:fldCharType="end"/>
      </w:r>
    </w:p>
    <w:p w14:paraId="788EE878" w14:textId="77777777" w:rsidR="007E1A8E" w:rsidRDefault="007E1A8E">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6.3.2</w:t>
      </w:r>
      <w:r>
        <w:rPr>
          <w:rFonts w:asciiTheme="minorHAnsi" w:eastAsiaTheme="minorEastAsia" w:hAnsiTheme="minorHAnsi" w:cstheme="minorBidi"/>
          <w:noProof/>
          <w:sz w:val="24"/>
          <w:szCs w:val="24"/>
          <w:lang w:val="en-US" w:eastAsia="ja-JP"/>
        </w:rPr>
        <w:tab/>
      </w:r>
      <w:r>
        <w:rPr>
          <w:noProof/>
        </w:rPr>
        <w:t>Grid Oversight (COD)</w:t>
      </w:r>
      <w:r>
        <w:rPr>
          <w:noProof/>
        </w:rPr>
        <w:tab/>
      </w:r>
      <w:r>
        <w:rPr>
          <w:noProof/>
        </w:rPr>
        <w:fldChar w:fldCharType="begin"/>
      </w:r>
      <w:r>
        <w:rPr>
          <w:noProof/>
        </w:rPr>
        <w:instrText xml:space="preserve"> PAGEREF _Toc195092361 \h </w:instrText>
      </w:r>
      <w:r>
        <w:rPr>
          <w:noProof/>
        </w:rPr>
      </w:r>
      <w:r>
        <w:rPr>
          <w:noProof/>
        </w:rPr>
        <w:fldChar w:fldCharType="separate"/>
      </w:r>
      <w:r>
        <w:rPr>
          <w:noProof/>
        </w:rPr>
        <w:t>35</w:t>
      </w:r>
      <w:r>
        <w:rPr>
          <w:noProof/>
        </w:rPr>
        <w:fldChar w:fldCharType="end"/>
      </w:r>
    </w:p>
    <w:p w14:paraId="1D7930D7" w14:textId="77777777" w:rsidR="007E1A8E" w:rsidRDefault="007E1A8E">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6.3.3</w:t>
      </w:r>
      <w:r>
        <w:rPr>
          <w:rFonts w:asciiTheme="minorHAnsi" w:eastAsiaTheme="minorEastAsia" w:hAnsiTheme="minorHAnsi" w:cstheme="minorBidi"/>
          <w:noProof/>
          <w:sz w:val="24"/>
          <w:szCs w:val="24"/>
          <w:lang w:val="en-US" w:eastAsia="ja-JP"/>
        </w:rPr>
        <w:tab/>
      </w:r>
      <w:r>
        <w:rPr>
          <w:noProof/>
        </w:rPr>
        <w:t>Availability/Reliability Management</w:t>
      </w:r>
      <w:r>
        <w:rPr>
          <w:noProof/>
        </w:rPr>
        <w:tab/>
      </w:r>
      <w:r>
        <w:rPr>
          <w:noProof/>
        </w:rPr>
        <w:fldChar w:fldCharType="begin"/>
      </w:r>
      <w:r>
        <w:rPr>
          <w:noProof/>
        </w:rPr>
        <w:instrText xml:space="preserve"> PAGEREF _Toc195092362 \h </w:instrText>
      </w:r>
      <w:r>
        <w:rPr>
          <w:noProof/>
        </w:rPr>
      </w:r>
      <w:r>
        <w:rPr>
          <w:noProof/>
        </w:rPr>
        <w:fldChar w:fldCharType="separate"/>
      </w:r>
      <w:r>
        <w:rPr>
          <w:noProof/>
        </w:rPr>
        <w:t>36</w:t>
      </w:r>
      <w:r>
        <w:rPr>
          <w:noProof/>
        </w:rPr>
        <w:fldChar w:fldCharType="end"/>
      </w:r>
    </w:p>
    <w:p w14:paraId="4D537BA6" w14:textId="77777777" w:rsidR="007E1A8E" w:rsidRDefault="007E1A8E">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6.3.4</w:t>
      </w:r>
      <w:r>
        <w:rPr>
          <w:rFonts w:asciiTheme="minorHAnsi" w:eastAsiaTheme="minorEastAsia" w:hAnsiTheme="minorHAnsi" w:cstheme="minorBidi"/>
          <w:noProof/>
          <w:sz w:val="24"/>
          <w:szCs w:val="24"/>
          <w:lang w:val="en-US" w:eastAsia="ja-JP"/>
        </w:rPr>
        <w:tab/>
      </w:r>
      <w:r>
        <w:rPr>
          <w:noProof/>
        </w:rPr>
        <w:t>Coordination of Operations Security</w:t>
      </w:r>
      <w:r>
        <w:rPr>
          <w:noProof/>
        </w:rPr>
        <w:tab/>
      </w:r>
      <w:r>
        <w:rPr>
          <w:noProof/>
        </w:rPr>
        <w:fldChar w:fldCharType="begin"/>
      </w:r>
      <w:r>
        <w:rPr>
          <w:noProof/>
        </w:rPr>
        <w:instrText xml:space="preserve"> PAGEREF _Toc195092363 \h </w:instrText>
      </w:r>
      <w:r>
        <w:rPr>
          <w:noProof/>
        </w:rPr>
      </w:r>
      <w:r>
        <w:rPr>
          <w:noProof/>
        </w:rPr>
        <w:fldChar w:fldCharType="separate"/>
      </w:r>
      <w:r>
        <w:rPr>
          <w:noProof/>
        </w:rPr>
        <w:t>38</w:t>
      </w:r>
      <w:r>
        <w:rPr>
          <w:noProof/>
        </w:rPr>
        <w:fldChar w:fldCharType="end"/>
      </w:r>
    </w:p>
    <w:p w14:paraId="16BB7D74" w14:textId="77777777" w:rsidR="007E1A8E" w:rsidRDefault="007E1A8E">
      <w:pPr>
        <w:pStyle w:val="TOC3"/>
        <w:tabs>
          <w:tab w:val="left" w:pos="1136"/>
          <w:tab w:val="right" w:leader="dot" w:pos="9054"/>
        </w:tabs>
        <w:rPr>
          <w:rFonts w:asciiTheme="minorHAnsi" w:eastAsiaTheme="minorEastAsia" w:hAnsiTheme="minorHAnsi" w:cstheme="minorBidi"/>
          <w:noProof/>
          <w:sz w:val="24"/>
          <w:szCs w:val="24"/>
          <w:lang w:val="en-US" w:eastAsia="ja-JP"/>
        </w:rPr>
      </w:pPr>
      <w:r w:rsidRPr="00A13588">
        <w:rPr>
          <w:rFonts w:eastAsia="Cambria"/>
          <w:noProof/>
        </w:rPr>
        <w:t>6.3.5</w:t>
      </w:r>
      <w:r>
        <w:rPr>
          <w:rFonts w:asciiTheme="minorHAnsi" w:eastAsiaTheme="minorEastAsia" w:hAnsiTheme="minorHAnsi" w:cstheme="minorBidi"/>
          <w:noProof/>
          <w:sz w:val="24"/>
          <w:szCs w:val="24"/>
          <w:lang w:val="en-US" w:eastAsia="ja-JP"/>
        </w:rPr>
        <w:tab/>
      </w:r>
      <w:r w:rsidRPr="00A13588">
        <w:rPr>
          <w:rFonts w:eastAsia="Cambria"/>
          <w:noProof/>
        </w:rPr>
        <w:t>Coordination of Interoperation</w:t>
      </w:r>
      <w:r>
        <w:rPr>
          <w:noProof/>
        </w:rPr>
        <w:tab/>
      </w:r>
      <w:r>
        <w:rPr>
          <w:noProof/>
        </w:rPr>
        <w:fldChar w:fldCharType="begin"/>
      </w:r>
      <w:r>
        <w:rPr>
          <w:noProof/>
        </w:rPr>
        <w:instrText xml:space="preserve"> PAGEREF _Toc195092364 \h </w:instrText>
      </w:r>
      <w:r>
        <w:rPr>
          <w:noProof/>
        </w:rPr>
      </w:r>
      <w:r>
        <w:rPr>
          <w:noProof/>
        </w:rPr>
        <w:fldChar w:fldCharType="separate"/>
      </w:r>
      <w:r>
        <w:rPr>
          <w:noProof/>
        </w:rPr>
        <w:t>39</w:t>
      </w:r>
      <w:r>
        <w:rPr>
          <w:noProof/>
        </w:rPr>
        <w:fldChar w:fldCharType="end"/>
      </w:r>
    </w:p>
    <w:p w14:paraId="31C87F11" w14:textId="77777777" w:rsidR="007E1A8E" w:rsidRDefault="007E1A8E">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6.3.6</w:t>
      </w:r>
      <w:r>
        <w:rPr>
          <w:rFonts w:asciiTheme="minorHAnsi" w:eastAsiaTheme="minorEastAsia" w:hAnsiTheme="minorHAnsi" w:cstheme="minorBidi"/>
          <w:noProof/>
          <w:sz w:val="24"/>
          <w:szCs w:val="24"/>
          <w:lang w:val="en-US" w:eastAsia="ja-JP"/>
        </w:rPr>
        <w:tab/>
      </w:r>
      <w:r>
        <w:rPr>
          <w:noProof/>
        </w:rPr>
        <w:t>Coordination of Staged Rollout and related support tools</w:t>
      </w:r>
      <w:r>
        <w:rPr>
          <w:noProof/>
        </w:rPr>
        <w:tab/>
      </w:r>
      <w:r>
        <w:rPr>
          <w:noProof/>
        </w:rPr>
        <w:fldChar w:fldCharType="begin"/>
      </w:r>
      <w:r>
        <w:rPr>
          <w:noProof/>
        </w:rPr>
        <w:instrText xml:space="preserve"> PAGEREF _Toc195092365 \h </w:instrText>
      </w:r>
      <w:r>
        <w:rPr>
          <w:noProof/>
        </w:rPr>
      </w:r>
      <w:r>
        <w:rPr>
          <w:noProof/>
        </w:rPr>
        <w:fldChar w:fldCharType="separate"/>
      </w:r>
      <w:r>
        <w:rPr>
          <w:noProof/>
        </w:rPr>
        <w:t>39</w:t>
      </w:r>
      <w:r>
        <w:rPr>
          <w:noProof/>
        </w:rPr>
        <w:fldChar w:fldCharType="end"/>
      </w:r>
    </w:p>
    <w:p w14:paraId="73BF844B" w14:textId="77777777" w:rsidR="007E1A8E" w:rsidRDefault="007E1A8E">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6.3.7</w:t>
      </w:r>
      <w:r>
        <w:rPr>
          <w:rFonts w:asciiTheme="minorHAnsi" w:eastAsiaTheme="minorEastAsia" w:hAnsiTheme="minorHAnsi" w:cstheme="minorBidi"/>
          <w:noProof/>
          <w:sz w:val="24"/>
          <w:szCs w:val="24"/>
          <w:lang w:val="en-US" w:eastAsia="ja-JP"/>
        </w:rPr>
        <w:tab/>
      </w:r>
      <w:r>
        <w:rPr>
          <w:noProof/>
        </w:rPr>
        <w:t>Coordination of Requirements Gathering</w:t>
      </w:r>
      <w:r>
        <w:rPr>
          <w:noProof/>
        </w:rPr>
        <w:tab/>
      </w:r>
      <w:r>
        <w:rPr>
          <w:noProof/>
        </w:rPr>
        <w:fldChar w:fldCharType="begin"/>
      </w:r>
      <w:r>
        <w:rPr>
          <w:noProof/>
        </w:rPr>
        <w:instrText xml:space="preserve"> PAGEREF _Toc195092366 \h </w:instrText>
      </w:r>
      <w:r>
        <w:rPr>
          <w:noProof/>
        </w:rPr>
      </w:r>
      <w:r>
        <w:rPr>
          <w:noProof/>
        </w:rPr>
        <w:fldChar w:fldCharType="separate"/>
      </w:r>
      <w:r>
        <w:rPr>
          <w:noProof/>
        </w:rPr>
        <w:t>40</w:t>
      </w:r>
      <w:r>
        <w:rPr>
          <w:noProof/>
        </w:rPr>
        <w:fldChar w:fldCharType="end"/>
      </w:r>
    </w:p>
    <w:p w14:paraId="15431847" w14:textId="77777777" w:rsidR="007E1A8E" w:rsidRDefault="007E1A8E">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6.3.8</w:t>
      </w:r>
      <w:r>
        <w:rPr>
          <w:rFonts w:asciiTheme="minorHAnsi" w:eastAsiaTheme="minorEastAsia" w:hAnsiTheme="minorHAnsi" w:cstheme="minorBidi"/>
          <w:noProof/>
          <w:sz w:val="24"/>
          <w:szCs w:val="24"/>
          <w:lang w:val="en-US" w:eastAsia="ja-JP"/>
        </w:rPr>
        <w:tab/>
      </w:r>
      <w:r>
        <w:rPr>
          <w:noProof/>
        </w:rPr>
        <w:t>Coordination of Documentation</w:t>
      </w:r>
      <w:r>
        <w:rPr>
          <w:noProof/>
        </w:rPr>
        <w:tab/>
      </w:r>
      <w:r>
        <w:rPr>
          <w:noProof/>
        </w:rPr>
        <w:fldChar w:fldCharType="begin"/>
      </w:r>
      <w:r>
        <w:rPr>
          <w:noProof/>
        </w:rPr>
        <w:instrText xml:space="preserve"> PAGEREF _Toc195092367 \h </w:instrText>
      </w:r>
      <w:r>
        <w:rPr>
          <w:noProof/>
        </w:rPr>
      </w:r>
      <w:r>
        <w:rPr>
          <w:noProof/>
        </w:rPr>
        <w:fldChar w:fldCharType="separate"/>
      </w:r>
      <w:r>
        <w:rPr>
          <w:noProof/>
        </w:rPr>
        <w:t>41</w:t>
      </w:r>
      <w:r>
        <w:rPr>
          <w:noProof/>
        </w:rPr>
        <w:fldChar w:fldCharType="end"/>
      </w:r>
    </w:p>
    <w:p w14:paraId="4A0705FA" w14:textId="77777777" w:rsidR="007E1A8E" w:rsidRDefault="007E1A8E">
      <w:pPr>
        <w:pStyle w:val="TOC1"/>
        <w:rPr>
          <w:rFonts w:asciiTheme="minorHAnsi" w:eastAsiaTheme="minorEastAsia" w:hAnsiTheme="minorHAnsi" w:cstheme="minorBidi"/>
          <w:b w:val="0"/>
          <w:caps w:val="0"/>
          <w:noProof/>
          <w:sz w:val="24"/>
          <w:lang w:val="en-US" w:eastAsia="ja-JP"/>
        </w:rPr>
      </w:pPr>
      <w:r>
        <w:rPr>
          <w:noProof/>
        </w:rPr>
        <w:lastRenderedPageBreak/>
        <w:t>7</w:t>
      </w:r>
      <w:r>
        <w:rPr>
          <w:rFonts w:asciiTheme="minorHAnsi" w:eastAsiaTheme="minorEastAsia" w:hAnsiTheme="minorHAnsi" w:cstheme="minorBidi"/>
          <w:b w:val="0"/>
          <w:caps w:val="0"/>
          <w:noProof/>
          <w:sz w:val="24"/>
          <w:lang w:val="en-US" w:eastAsia="ja-JP"/>
        </w:rPr>
        <w:tab/>
      </w:r>
      <w:r w:rsidRPr="00A13588">
        <w:rPr>
          <w:rFonts w:cs="Calibri"/>
          <w:noProof/>
        </w:rPr>
        <w:t>Analysis</w:t>
      </w:r>
      <w:r>
        <w:rPr>
          <w:noProof/>
        </w:rPr>
        <w:tab/>
      </w:r>
      <w:r>
        <w:rPr>
          <w:noProof/>
        </w:rPr>
        <w:fldChar w:fldCharType="begin"/>
      </w:r>
      <w:r>
        <w:rPr>
          <w:noProof/>
        </w:rPr>
        <w:instrText xml:space="preserve"> PAGEREF _Toc195092368 \h </w:instrText>
      </w:r>
      <w:r>
        <w:rPr>
          <w:noProof/>
        </w:rPr>
      </w:r>
      <w:r>
        <w:rPr>
          <w:noProof/>
        </w:rPr>
        <w:fldChar w:fldCharType="separate"/>
      </w:r>
      <w:r>
        <w:rPr>
          <w:noProof/>
        </w:rPr>
        <w:t>42</w:t>
      </w:r>
      <w:r>
        <w:rPr>
          <w:noProof/>
        </w:rPr>
        <w:fldChar w:fldCharType="end"/>
      </w:r>
    </w:p>
    <w:p w14:paraId="0A7D2BC7" w14:textId="77777777" w:rsidR="007E1A8E" w:rsidRDefault="007E1A8E">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7.1</w:t>
      </w:r>
      <w:r>
        <w:rPr>
          <w:rFonts w:asciiTheme="minorHAnsi" w:eastAsiaTheme="minorEastAsia" w:hAnsiTheme="minorHAnsi" w:cstheme="minorBidi"/>
          <w:b w:val="0"/>
          <w:noProof/>
          <w:sz w:val="24"/>
          <w:szCs w:val="24"/>
          <w:lang w:val="en-US" w:eastAsia="ja-JP"/>
        </w:rPr>
        <w:tab/>
      </w:r>
      <w:r>
        <w:rPr>
          <w:noProof/>
        </w:rPr>
        <w:t>Activity Summary</w:t>
      </w:r>
      <w:r>
        <w:rPr>
          <w:noProof/>
        </w:rPr>
        <w:tab/>
      </w:r>
      <w:r>
        <w:rPr>
          <w:noProof/>
        </w:rPr>
        <w:fldChar w:fldCharType="begin"/>
      </w:r>
      <w:r>
        <w:rPr>
          <w:noProof/>
        </w:rPr>
        <w:instrText xml:space="preserve"> PAGEREF _Toc195092369 \h </w:instrText>
      </w:r>
      <w:r>
        <w:rPr>
          <w:noProof/>
        </w:rPr>
      </w:r>
      <w:r>
        <w:rPr>
          <w:noProof/>
        </w:rPr>
        <w:fldChar w:fldCharType="separate"/>
      </w:r>
      <w:r>
        <w:rPr>
          <w:noProof/>
        </w:rPr>
        <w:t>42</w:t>
      </w:r>
      <w:r>
        <w:rPr>
          <w:noProof/>
        </w:rPr>
        <w:fldChar w:fldCharType="end"/>
      </w:r>
    </w:p>
    <w:p w14:paraId="7F05309B" w14:textId="77777777" w:rsidR="007E1A8E" w:rsidRDefault="007E1A8E">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7.1.1</w:t>
      </w:r>
      <w:r>
        <w:rPr>
          <w:rFonts w:asciiTheme="minorHAnsi" w:eastAsiaTheme="minorEastAsia" w:hAnsiTheme="minorHAnsi" w:cstheme="minorBidi"/>
          <w:noProof/>
          <w:sz w:val="24"/>
          <w:szCs w:val="24"/>
          <w:lang w:val="en-US" w:eastAsia="ja-JP"/>
        </w:rPr>
        <w:tab/>
      </w:r>
      <w:r>
        <w:rPr>
          <w:noProof/>
        </w:rPr>
        <w:t>Governance and Administration</w:t>
      </w:r>
      <w:r>
        <w:rPr>
          <w:noProof/>
        </w:rPr>
        <w:tab/>
      </w:r>
      <w:r>
        <w:rPr>
          <w:noProof/>
        </w:rPr>
        <w:fldChar w:fldCharType="begin"/>
      </w:r>
      <w:r>
        <w:rPr>
          <w:noProof/>
        </w:rPr>
        <w:instrText xml:space="preserve"> PAGEREF _Toc195092370 \h </w:instrText>
      </w:r>
      <w:r>
        <w:rPr>
          <w:noProof/>
        </w:rPr>
      </w:r>
      <w:r>
        <w:rPr>
          <w:noProof/>
        </w:rPr>
        <w:fldChar w:fldCharType="separate"/>
      </w:r>
      <w:r>
        <w:rPr>
          <w:noProof/>
        </w:rPr>
        <w:t>42</w:t>
      </w:r>
      <w:r>
        <w:rPr>
          <w:noProof/>
        </w:rPr>
        <w:fldChar w:fldCharType="end"/>
      </w:r>
    </w:p>
    <w:p w14:paraId="052696CF" w14:textId="77777777" w:rsidR="007E1A8E" w:rsidRDefault="007E1A8E">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7.1.2</w:t>
      </w:r>
      <w:r>
        <w:rPr>
          <w:rFonts w:asciiTheme="minorHAnsi" w:eastAsiaTheme="minorEastAsia" w:hAnsiTheme="minorHAnsi" w:cstheme="minorBidi"/>
          <w:noProof/>
          <w:sz w:val="24"/>
          <w:szCs w:val="24"/>
          <w:lang w:val="en-US" w:eastAsia="ja-JP"/>
        </w:rPr>
        <w:tab/>
      </w:r>
      <w:r>
        <w:rPr>
          <w:noProof/>
        </w:rPr>
        <w:t>Technical Management</w:t>
      </w:r>
      <w:r>
        <w:rPr>
          <w:noProof/>
        </w:rPr>
        <w:tab/>
      </w:r>
      <w:r>
        <w:rPr>
          <w:noProof/>
        </w:rPr>
        <w:fldChar w:fldCharType="begin"/>
      </w:r>
      <w:r>
        <w:rPr>
          <w:noProof/>
        </w:rPr>
        <w:instrText xml:space="preserve"> PAGEREF _Toc195092371 \h </w:instrText>
      </w:r>
      <w:r>
        <w:rPr>
          <w:noProof/>
        </w:rPr>
      </w:r>
      <w:r>
        <w:rPr>
          <w:noProof/>
        </w:rPr>
        <w:fldChar w:fldCharType="separate"/>
      </w:r>
      <w:r>
        <w:rPr>
          <w:noProof/>
        </w:rPr>
        <w:t>42</w:t>
      </w:r>
      <w:r>
        <w:rPr>
          <w:noProof/>
        </w:rPr>
        <w:fldChar w:fldCharType="end"/>
      </w:r>
    </w:p>
    <w:p w14:paraId="34743747" w14:textId="77777777" w:rsidR="007E1A8E" w:rsidRDefault="007E1A8E">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7.1.3</w:t>
      </w:r>
      <w:r>
        <w:rPr>
          <w:rFonts w:asciiTheme="minorHAnsi" w:eastAsiaTheme="minorEastAsia" w:hAnsiTheme="minorHAnsi" w:cstheme="minorBidi"/>
          <w:noProof/>
          <w:sz w:val="24"/>
          <w:szCs w:val="24"/>
          <w:lang w:val="en-US" w:eastAsia="ja-JP"/>
        </w:rPr>
        <w:tab/>
      </w:r>
      <w:r>
        <w:rPr>
          <w:noProof/>
        </w:rPr>
        <w:t>Community Engagement</w:t>
      </w:r>
      <w:r>
        <w:rPr>
          <w:noProof/>
        </w:rPr>
        <w:tab/>
      </w:r>
      <w:r>
        <w:rPr>
          <w:noProof/>
        </w:rPr>
        <w:fldChar w:fldCharType="begin"/>
      </w:r>
      <w:r>
        <w:rPr>
          <w:noProof/>
        </w:rPr>
        <w:instrText xml:space="preserve"> PAGEREF _Toc195092372 \h </w:instrText>
      </w:r>
      <w:r>
        <w:rPr>
          <w:noProof/>
        </w:rPr>
      </w:r>
      <w:r>
        <w:rPr>
          <w:noProof/>
        </w:rPr>
        <w:fldChar w:fldCharType="separate"/>
      </w:r>
      <w:r>
        <w:rPr>
          <w:noProof/>
        </w:rPr>
        <w:t>42</w:t>
      </w:r>
      <w:r>
        <w:rPr>
          <w:noProof/>
        </w:rPr>
        <w:fldChar w:fldCharType="end"/>
      </w:r>
    </w:p>
    <w:p w14:paraId="69795B7C" w14:textId="77777777" w:rsidR="007E1A8E" w:rsidRDefault="007E1A8E">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7.1.4</w:t>
      </w:r>
      <w:r>
        <w:rPr>
          <w:rFonts w:asciiTheme="minorHAnsi" w:eastAsiaTheme="minorEastAsia" w:hAnsiTheme="minorHAnsi" w:cstheme="minorBidi"/>
          <w:noProof/>
          <w:sz w:val="24"/>
          <w:szCs w:val="24"/>
          <w:lang w:val="en-US" w:eastAsia="ja-JP"/>
        </w:rPr>
        <w:tab/>
      </w:r>
      <w:r>
        <w:rPr>
          <w:noProof/>
        </w:rPr>
        <w:t>Community Technical Services</w:t>
      </w:r>
      <w:r>
        <w:rPr>
          <w:noProof/>
        </w:rPr>
        <w:tab/>
      </w:r>
      <w:r>
        <w:rPr>
          <w:noProof/>
        </w:rPr>
        <w:fldChar w:fldCharType="begin"/>
      </w:r>
      <w:r>
        <w:rPr>
          <w:noProof/>
        </w:rPr>
        <w:instrText xml:space="preserve"> PAGEREF _Toc195092373 \h </w:instrText>
      </w:r>
      <w:r>
        <w:rPr>
          <w:noProof/>
        </w:rPr>
      </w:r>
      <w:r>
        <w:rPr>
          <w:noProof/>
        </w:rPr>
        <w:fldChar w:fldCharType="separate"/>
      </w:r>
      <w:r>
        <w:rPr>
          <w:noProof/>
        </w:rPr>
        <w:t>42</w:t>
      </w:r>
      <w:r>
        <w:rPr>
          <w:noProof/>
        </w:rPr>
        <w:fldChar w:fldCharType="end"/>
      </w:r>
    </w:p>
    <w:p w14:paraId="6FB782D4" w14:textId="77777777" w:rsidR="007E1A8E" w:rsidRDefault="007E1A8E">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7.1.5</w:t>
      </w:r>
      <w:r>
        <w:rPr>
          <w:rFonts w:asciiTheme="minorHAnsi" w:eastAsiaTheme="minorEastAsia" w:hAnsiTheme="minorHAnsi" w:cstheme="minorBidi"/>
          <w:noProof/>
          <w:sz w:val="24"/>
          <w:szCs w:val="24"/>
          <w:lang w:val="en-US" w:eastAsia="ja-JP"/>
        </w:rPr>
        <w:tab/>
      </w:r>
      <w:r>
        <w:rPr>
          <w:noProof/>
        </w:rPr>
        <w:t>Operations and Tools</w:t>
      </w:r>
      <w:r>
        <w:rPr>
          <w:noProof/>
        </w:rPr>
        <w:tab/>
      </w:r>
      <w:r>
        <w:rPr>
          <w:noProof/>
        </w:rPr>
        <w:fldChar w:fldCharType="begin"/>
      </w:r>
      <w:r>
        <w:rPr>
          <w:noProof/>
        </w:rPr>
        <w:instrText xml:space="preserve"> PAGEREF _Toc195092374 \h </w:instrText>
      </w:r>
      <w:r>
        <w:rPr>
          <w:noProof/>
        </w:rPr>
      </w:r>
      <w:r>
        <w:rPr>
          <w:noProof/>
        </w:rPr>
        <w:fldChar w:fldCharType="separate"/>
      </w:r>
      <w:r>
        <w:rPr>
          <w:noProof/>
        </w:rPr>
        <w:t>43</w:t>
      </w:r>
      <w:r>
        <w:rPr>
          <w:noProof/>
        </w:rPr>
        <w:fldChar w:fldCharType="end"/>
      </w:r>
    </w:p>
    <w:p w14:paraId="6E22F699" w14:textId="77777777" w:rsidR="007E1A8E" w:rsidRDefault="007E1A8E">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7.2</w:t>
      </w:r>
      <w:r>
        <w:rPr>
          <w:rFonts w:asciiTheme="minorHAnsi" w:eastAsiaTheme="minorEastAsia" w:hAnsiTheme="minorHAnsi" w:cstheme="minorBidi"/>
          <w:b w:val="0"/>
          <w:noProof/>
          <w:sz w:val="24"/>
          <w:szCs w:val="24"/>
          <w:lang w:val="en-US" w:eastAsia="ja-JP"/>
        </w:rPr>
        <w:tab/>
      </w:r>
      <w:r>
        <w:rPr>
          <w:noProof/>
        </w:rPr>
        <w:t>Service Costs</w:t>
      </w:r>
      <w:r>
        <w:rPr>
          <w:noProof/>
        </w:rPr>
        <w:tab/>
      </w:r>
      <w:r>
        <w:rPr>
          <w:noProof/>
        </w:rPr>
        <w:fldChar w:fldCharType="begin"/>
      </w:r>
      <w:r>
        <w:rPr>
          <w:noProof/>
        </w:rPr>
        <w:instrText xml:space="preserve"> PAGEREF _Toc195092375 \h </w:instrText>
      </w:r>
      <w:r>
        <w:rPr>
          <w:noProof/>
        </w:rPr>
      </w:r>
      <w:r>
        <w:rPr>
          <w:noProof/>
        </w:rPr>
        <w:fldChar w:fldCharType="separate"/>
      </w:r>
      <w:r>
        <w:rPr>
          <w:noProof/>
        </w:rPr>
        <w:t>43</w:t>
      </w:r>
      <w:r>
        <w:rPr>
          <w:noProof/>
        </w:rPr>
        <w:fldChar w:fldCharType="end"/>
      </w:r>
    </w:p>
    <w:p w14:paraId="4E5B47E3" w14:textId="77777777" w:rsidR="007E1A8E" w:rsidRDefault="007E1A8E">
      <w:pPr>
        <w:pStyle w:val="TOC1"/>
        <w:rPr>
          <w:rFonts w:asciiTheme="minorHAnsi" w:eastAsiaTheme="minorEastAsia" w:hAnsiTheme="minorHAnsi" w:cstheme="minorBidi"/>
          <w:b w:val="0"/>
          <w:caps w:val="0"/>
          <w:noProof/>
          <w:sz w:val="24"/>
          <w:lang w:val="en-US" w:eastAsia="ja-JP"/>
        </w:rPr>
      </w:pPr>
      <w:r w:rsidRPr="00A13588">
        <w:rPr>
          <w:rFonts w:cs="Calibri"/>
          <w:noProof/>
        </w:rPr>
        <w:t>8</w:t>
      </w:r>
      <w:r>
        <w:rPr>
          <w:rFonts w:asciiTheme="minorHAnsi" w:eastAsiaTheme="minorEastAsia" w:hAnsiTheme="minorHAnsi" w:cstheme="minorBidi"/>
          <w:b w:val="0"/>
          <w:caps w:val="0"/>
          <w:noProof/>
          <w:sz w:val="24"/>
          <w:lang w:val="en-US" w:eastAsia="ja-JP"/>
        </w:rPr>
        <w:tab/>
      </w:r>
      <w:r w:rsidRPr="00A13588">
        <w:rPr>
          <w:rFonts w:cs="Calibri"/>
          <w:noProof/>
        </w:rPr>
        <w:t>Conclusions</w:t>
      </w:r>
      <w:r>
        <w:rPr>
          <w:noProof/>
        </w:rPr>
        <w:tab/>
      </w:r>
      <w:r>
        <w:rPr>
          <w:noProof/>
        </w:rPr>
        <w:fldChar w:fldCharType="begin"/>
      </w:r>
      <w:r>
        <w:rPr>
          <w:noProof/>
        </w:rPr>
        <w:instrText xml:space="preserve"> PAGEREF _Toc195092376 \h </w:instrText>
      </w:r>
      <w:r>
        <w:rPr>
          <w:noProof/>
        </w:rPr>
      </w:r>
      <w:r>
        <w:rPr>
          <w:noProof/>
        </w:rPr>
        <w:fldChar w:fldCharType="separate"/>
      </w:r>
      <w:r>
        <w:rPr>
          <w:noProof/>
        </w:rPr>
        <w:t>46</w:t>
      </w:r>
      <w:r>
        <w:rPr>
          <w:noProof/>
        </w:rPr>
        <w:fldChar w:fldCharType="end"/>
      </w:r>
    </w:p>
    <w:p w14:paraId="1EE1B67E" w14:textId="77777777" w:rsidR="007E1A8E" w:rsidRDefault="007E1A8E">
      <w:pPr>
        <w:pStyle w:val="TOC1"/>
        <w:rPr>
          <w:rFonts w:asciiTheme="minorHAnsi" w:eastAsiaTheme="minorEastAsia" w:hAnsiTheme="minorHAnsi" w:cstheme="minorBidi"/>
          <w:b w:val="0"/>
          <w:caps w:val="0"/>
          <w:noProof/>
          <w:sz w:val="24"/>
          <w:lang w:val="en-US" w:eastAsia="ja-JP"/>
        </w:rPr>
      </w:pPr>
      <w:r w:rsidRPr="00A13588">
        <w:rPr>
          <w:rFonts w:cs="Calibri"/>
          <w:noProof/>
        </w:rPr>
        <w:t>9</w:t>
      </w:r>
      <w:r>
        <w:rPr>
          <w:rFonts w:asciiTheme="minorHAnsi" w:eastAsiaTheme="minorEastAsia" w:hAnsiTheme="minorHAnsi" w:cstheme="minorBidi"/>
          <w:b w:val="0"/>
          <w:caps w:val="0"/>
          <w:noProof/>
          <w:sz w:val="24"/>
          <w:lang w:val="en-US" w:eastAsia="ja-JP"/>
        </w:rPr>
        <w:tab/>
      </w:r>
      <w:r w:rsidRPr="00A13588">
        <w:rPr>
          <w:rFonts w:cs="Calibri"/>
          <w:noProof/>
        </w:rPr>
        <w:t>References</w:t>
      </w:r>
      <w:r>
        <w:rPr>
          <w:noProof/>
        </w:rPr>
        <w:tab/>
      </w:r>
      <w:r>
        <w:rPr>
          <w:noProof/>
        </w:rPr>
        <w:fldChar w:fldCharType="begin"/>
      </w:r>
      <w:r>
        <w:rPr>
          <w:noProof/>
        </w:rPr>
        <w:instrText xml:space="preserve"> PAGEREF _Toc195092377 \h </w:instrText>
      </w:r>
      <w:r>
        <w:rPr>
          <w:noProof/>
        </w:rPr>
      </w:r>
      <w:r>
        <w:rPr>
          <w:noProof/>
        </w:rPr>
        <w:fldChar w:fldCharType="separate"/>
      </w:r>
      <w:r>
        <w:rPr>
          <w:noProof/>
        </w:rPr>
        <w:t>47</w:t>
      </w:r>
      <w:r>
        <w:rPr>
          <w:noProof/>
        </w:rPr>
        <w:fldChar w:fldCharType="end"/>
      </w:r>
    </w:p>
    <w:p w14:paraId="5B4EAB27" w14:textId="77777777" w:rsidR="004B45A3" w:rsidRDefault="00C44D39" w:rsidP="000C3AB6">
      <w:pPr>
        <w:pStyle w:val="TOC1"/>
      </w:pPr>
      <w:r w:rsidRPr="0001483A">
        <w:fldChar w:fldCharType="end"/>
      </w:r>
      <w:r w:rsidR="000C3AB6" w:rsidRPr="0001483A">
        <w:t xml:space="preserve"> </w:t>
      </w:r>
    </w:p>
    <w:p w14:paraId="7C2AFD43" w14:textId="7408F0B3" w:rsidR="000C3AB6" w:rsidRPr="0001483A" w:rsidRDefault="000C3AB6" w:rsidP="000C3AB6">
      <w:pPr>
        <w:pStyle w:val="TOC1"/>
      </w:pPr>
      <w:r w:rsidRPr="0001483A">
        <w:t>TABLE OF Tables and Figures</w:t>
      </w:r>
    </w:p>
    <w:p w14:paraId="2E8DCA70" w14:textId="77777777" w:rsidR="007E1A8E" w:rsidRPr="007435D2" w:rsidRDefault="000C3AB6">
      <w:pPr>
        <w:pStyle w:val="TableofFigures"/>
        <w:tabs>
          <w:tab w:val="right" w:leader="dot" w:pos="9054"/>
        </w:tabs>
        <w:rPr>
          <w:rFonts w:asciiTheme="minorHAnsi" w:eastAsiaTheme="minorEastAsia" w:hAnsiTheme="minorHAnsi" w:cstheme="minorBidi"/>
          <w:b w:val="0"/>
          <w:i w:val="0"/>
          <w:noProof/>
          <w:sz w:val="24"/>
          <w:szCs w:val="24"/>
          <w:lang w:val="en-US" w:eastAsia="ja-JP"/>
        </w:rPr>
      </w:pPr>
      <w:r w:rsidRPr="007435D2">
        <w:rPr>
          <w:i w:val="0"/>
        </w:rPr>
        <w:fldChar w:fldCharType="begin"/>
      </w:r>
      <w:r w:rsidRPr="007435D2">
        <w:rPr>
          <w:i w:val="0"/>
        </w:rPr>
        <w:instrText xml:space="preserve"> TOC \c "Table" </w:instrText>
      </w:r>
      <w:r w:rsidRPr="007435D2">
        <w:rPr>
          <w:i w:val="0"/>
        </w:rPr>
        <w:fldChar w:fldCharType="separate"/>
      </w:r>
      <w:r w:rsidR="007E1A8E" w:rsidRPr="007435D2">
        <w:rPr>
          <w:b w:val="0"/>
          <w:i w:val="0"/>
          <w:noProof/>
        </w:rPr>
        <w:t>Table 1: EGI Technical Coordination Board Members</w:t>
      </w:r>
      <w:r w:rsidR="007E1A8E" w:rsidRPr="007435D2">
        <w:rPr>
          <w:i w:val="0"/>
          <w:noProof/>
        </w:rPr>
        <w:tab/>
      </w:r>
      <w:r w:rsidR="007E1A8E" w:rsidRPr="007435D2">
        <w:rPr>
          <w:i w:val="0"/>
          <w:noProof/>
        </w:rPr>
        <w:fldChar w:fldCharType="begin"/>
      </w:r>
      <w:r w:rsidR="007E1A8E" w:rsidRPr="007435D2">
        <w:rPr>
          <w:i w:val="0"/>
          <w:noProof/>
        </w:rPr>
        <w:instrText xml:space="preserve"> PAGEREF _Toc195092378 \h </w:instrText>
      </w:r>
      <w:r w:rsidR="007E1A8E" w:rsidRPr="007435D2">
        <w:rPr>
          <w:i w:val="0"/>
          <w:noProof/>
        </w:rPr>
      </w:r>
      <w:r w:rsidR="007E1A8E" w:rsidRPr="007435D2">
        <w:rPr>
          <w:i w:val="0"/>
          <w:noProof/>
        </w:rPr>
        <w:fldChar w:fldCharType="separate"/>
      </w:r>
      <w:r w:rsidR="007E1A8E" w:rsidRPr="007435D2">
        <w:rPr>
          <w:i w:val="0"/>
          <w:noProof/>
        </w:rPr>
        <w:t>14</w:t>
      </w:r>
      <w:r w:rsidR="007E1A8E" w:rsidRPr="007435D2">
        <w:rPr>
          <w:i w:val="0"/>
          <w:noProof/>
        </w:rPr>
        <w:fldChar w:fldCharType="end"/>
      </w:r>
    </w:p>
    <w:p w14:paraId="109BFC36" w14:textId="77777777" w:rsidR="007E1A8E" w:rsidRPr="007435D2" w:rsidRDefault="007E1A8E">
      <w:pPr>
        <w:pStyle w:val="TableofFigures"/>
        <w:tabs>
          <w:tab w:val="right" w:leader="dot" w:pos="9054"/>
        </w:tabs>
        <w:rPr>
          <w:rFonts w:asciiTheme="minorHAnsi" w:eastAsiaTheme="minorEastAsia" w:hAnsiTheme="minorHAnsi" w:cstheme="minorBidi"/>
          <w:b w:val="0"/>
          <w:i w:val="0"/>
          <w:noProof/>
          <w:sz w:val="24"/>
          <w:szCs w:val="24"/>
          <w:lang w:val="en-US" w:eastAsia="ja-JP"/>
        </w:rPr>
      </w:pPr>
      <w:r w:rsidRPr="007435D2">
        <w:rPr>
          <w:b w:val="0"/>
          <w:i w:val="0"/>
          <w:noProof/>
        </w:rPr>
        <w:t>Table 2: Governance and Admin Score Summary</w:t>
      </w:r>
      <w:r w:rsidRPr="007435D2">
        <w:rPr>
          <w:i w:val="0"/>
          <w:noProof/>
        </w:rPr>
        <w:tab/>
      </w:r>
      <w:r w:rsidRPr="007435D2">
        <w:rPr>
          <w:i w:val="0"/>
          <w:noProof/>
        </w:rPr>
        <w:fldChar w:fldCharType="begin"/>
      </w:r>
      <w:r w:rsidRPr="007435D2">
        <w:rPr>
          <w:i w:val="0"/>
          <w:noProof/>
        </w:rPr>
        <w:instrText xml:space="preserve"> PAGEREF _Toc195092379 \h </w:instrText>
      </w:r>
      <w:r w:rsidRPr="007435D2">
        <w:rPr>
          <w:i w:val="0"/>
          <w:noProof/>
        </w:rPr>
      </w:r>
      <w:r w:rsidRPr="007435D2">
        <w:rPr>
          <w:i w:val="0"/>
          <w:noProof/>
        </w:rPr>
        <w:fldChar w:fldCharType="separate"/>
      </w:r>
      <w:r w:rsidRPr="007435D2">
        <w:rPr>
          <w:i w:val="0"/>
          <w:noProof/>
        </w:rPr>
        <w:t>42</w:t>
      </w:r>
      <w:r w:rsidRPr="007435D2">
        <w:rPr>
          <w:i w:val="0"/>
          <w:noProof/>
        </w:rPr>
        <w:fldChar w:fldCharType="end"/>
      </w:r>
    </w:p>
    <w:p w14:paraId="4B276F12" w14:textId="77777777" w:rsidR="007E1A8E" w:rsidRPr="007435D2" w:rsidRDefault="007E1A8E">
      <w:pPr>
        <w:pStyle w:val="TableofFigures"/>
        <w:tabs>
          <w:tab w:val="right" w:leader="dot" w:pos="9054"/>
        </w:tabs>
        <w:rPr>
          <w:rFonts w:asciiTheme="minorHAnsi" w:eastAsiaTheme="minorEastAsia" w:hAnsiTheme="minorHAnsi" w:cstheme="minorBidi"/>
          <w:b w:val="0"/>
          <w:i w:val="0"/>
          <w:noProof/>
          <w:sz w:val="24"/>
          <w:szCs w:val="24"/>
          <w:lang w:val="en-US" w:eastAsia="ja-JP"/>
        </w:rPr>
      </w:pPr>
      <w:r w:rsidRPr="007435D2">
        <w:rPr>
          <w:b w:val="0"/>
          <w:i w:val="0"/>
          <w:noProof/>
        </w:rPr>
        <w:t>Table 3: Technical Management Score Summary</w:t>
      </w:r>
      <w:r w:rsidRPr="007435D2">
        <w:rPr>
          <w:i w:val="0"/>
          <w:noProof/>
        </w:rPr>
        <w:tab/>
      </w:r>
      <w:r w:rsidRPr="007435D2">
        <w:rPr>
          <w:i w:val="0"/>
          <w:noProof/>
        </w:rPr>
        <w:fldChar w:fldCharType="begin"/>
      </w:r>
      <w:r w:rsidRPr="007435D2">
        <w:rPr>
          <w:i w:val="0"/>
          <w:noProof/>
        </w:rPr>
        <w:instrText xml:space="preserve"> PAGEREF _Toc195092380 \h </w:instrText>
      </w:r>
      <w:r w:rsidRPr="007435D2">
        <w:rPr>
          <w:i w:val="0"/>
          <w:noProof/>
        </w:rPr>
      </w:r>
      <w:r w:rsidRPr="007435D2">
        <w:rPr>
          <w:i w:val="0"/>
          <w:noProof/>
        </w:rPr>
        <w:fldChar w:fldCharType="separate"/>
      </w:r>
      <w:r w:rsidRPr="007435D2">
        <w:rPr>
          <w:i w:val="0"/>
          <w:noProof/>
        </w:rPr>
        <w:t>42</w:t>
      </w:r>
      <w:r w:rsidRPr="007435D2">
        <w:rPr>
          <w:i w:val="0"/>
          <w:noProof/>
        </w:rPr>
        <w:fldChar w:fldCharType="end"/>
      </w:r>
    </w:p>
    <w:p w14:paraId="42DCDC02" w14:textId="77777777" w:rsidR="007E1A8E" w:rsidRPr="007435D2" w:rsidRDefault="007E1A8E">
      <w:pPr>
        <w:pStyle w:val="TableofFigures"/>
        <w:tabs>
          <w:tab w:val="right" w:leader="dot" w:pos="9054"/>
        </w:tabs>
        <w:rPr>
          <w:rFonts w:asciiTheme="minorHAnsi" w:eastAsiaTheme="minorEastAsia" w:hAnsiTheme="minorHAnsi" w:cstheme="minorBidi"/>
          <w:b w:val="0"/>
          <w:i w:val="0"/>
          <w:noProof/>
          <w:sz w:val="24"/>
          <w:szCs w:val="24"/>
          <w:lang w:val="en-US" w:eastAsia="ja-JP"/>
        </w:rPr>
      </w:pPr>
      <w:r w:rsidRPr="007435D2">
        <w:rPr>
          <w:b w:val="0"/>
          <w:i w:val="0"/>
          <w:noProof/>
        </w:rPr>
        <w:t>Table 4: Community Engagement Score Summary</w:t>
      </w:r>
      <w:r w:rsidRPr="007435D2">
        <w:rPr>
          <w:i w:val="0"/>
          <w:noProof/>
        </w:rPr>
        <w:tab/>
      </w:r>
      <w:r w:rsidRPr="007435D2">
        <w:rPr>
          <w:i w:val="0"/>
          <w:noProof/>
        </w:rPr>
        <w:fldChar w:fldCharType="begin"/>
      </w:r>
      <w:r w:rsidRPr="007435D2">
        <w:rPr>
          <w:i w:val="0"/>
          <w:noProof/>
        </w:rPr>
        <w:instrText xml:space="preserve"> PAGEREF _Toc195092381 \h </w:instrText>
      </w:r>
      <w:r w:rsidRPr="007435D2">
        <w:rPr>
          <w:i w:val="0"/>
          <w:noProof/>
        </w:rPr>
      </w:r>
      <w:r w:rsidRPr="007435D2">
        <w:rPr>
          <w:i w:val="0"/>
          <w:noProof/>
        </w:rPr>
        <w:fldChar w:fldCharType="separate"/>
      </w:r>
      <w:r w:rsidRPr="007435D2">
        <w:rPr>
          <w:i w:val="0"/>
          <w:noProof/>
        </w:rPr>
        <w:t>42</w:t>
      </w:r>
      <w:r w:rsidRPr="007435D2">
        <w:rPr>
          <w:i w:val="0"/>
          <w:noProof/>
        </w:rPr>
        <w:fldChar w:fldCharType="end"/>
      </w:r>
    </w:p>
    <w:p w14:paraId="2DF103BB" w14:textId="77777777" w:rsidR="007E1A8E" w:rsidRPr="007435D2" w:rsidRDefault="007E1A8E">
      <w:pPr>
        <w:pStyle w:val="TableofFigures"/>
        <w:tabs>
          <w:tab w:val="right" w:leader="dot" w:pos="9054"/>
        </w:tabs>
        <w:rPr>
          <w:rFonts w:asciiTheme="minorHAnsi" w:eastAsiaTheme="minorEastAsia" w:hAnsiTheme="minorHAnsi" w:cstheme="minorBidi"/>
          <w:b w:val="0"/>
          <w:i w:val="0"/>
          <w:noProof/>
          <w:sz w:val="24"/>
          <w:szCs w:val="24"/>
          <w:lang w:val="en-US" w:eastAsia="ja-JP"/>
        </w:rPr>
      </w:pPr>
      <w:r w:rsidRPr="007435D2">
        <w:rPr>
          <w:b w:val="0"/>
          <w:i w:val="0"/>
          <w:noProof/>
        </w:rPr>
        <w:t>Table 5: Community Technical Services Score Summary</w:t>
      </w:r>
      <w:r w:rsidRPr="007435D2">
        <w:rPr>
          <w:i w:val="0"/>
          <w:noProof/>
        </w:rPr>
        <w:tab/>
      </w:r>
      <w:r w:rsidRPr="007435D2">
        <w:rPr>
          <w:i w:val="0"/>
          <w:noProof/>
        </w:rPr>
        <w:fldChar w:fldCharType="begin"/>
      </w:r>
      <w:r w:rsidRPr="007435D2">
        <w:rPr>
          <w:i w:val="0"/>
          <w:noProof/>
        </w:rPr>
        <w:instrText xml:space="preserve"> PAGEREF _Toc195092382 \h </w:instrText>
      </w:r>
      <w:r w:rsidRPr="007435D2">
        <w:rPr>
          <w:i w:val="0"/>
          <w:noProof/>
        </w:rPr>
      </w:r>
      <w:r w:rsidRPr="007435D2">
        <w:rPr>
          <w:i w:val="0"/>
          <w:noProof/>
        </w:rPr>
        <w:fldChar w:fldCharType="separate"/>
      </w:r>
      <w:r w:rsidRPr="007435D2">
        <w:rPr>
          <w:i w:val="0"/>
          <w:noProof/>
        </w:rPr>
        <w:t>42</w:t>
      </w:r>
      <w:r w:rsidRPr="007435D2">
        <w:rPr>
          <w:i w:val="0"/>
          <w:noProof/>
        </w:rPr>
        <w:fldChar w:fldCharType="end"/>
      </w:r>
    </w:p>
    <w:p w14:paraId="1228EFF5" w14:textId="77777777" w:rsidR="007E1A8E" w:rsidRPr="007435D2" w:rsidRDefault="007E1A8E">
      <w:pPr>
        <w:pStyle w:val="TableofFigures"/>
        <w:tabs>
          <w:tab w:val="right" w:leader="dot" w:pos="9054"/>
        </w:tabs>
        <w:rPr>
          <w:rFonts w:asciiTheme="minorHAnsi" w:eastAsiaTheme="minorEastAsia" w:hAnsiTheme="minorHAnsi" w:cstheme="minorBidi"/>
          <w:b w:val="0"/>
          <w:i w:val="0"/>
          <w:noProof/>
          <w:sz w:val="24"/>
          <w:szCs w:val="24"/>
          <w:lang w:val="en-US" w:eastAsia="ja-JP"/>
        </w:rPr>
      </w:pPr>
      <w:r w:rsidRPr="007435D2">
        <w:rPr>
          <w:b w:val="0"/>
          <w:i w:val="0"/>
          <w:noProof/>
        </w:rPr>
        <w:t>Table 6: Operations and Tools Score Summary</w:t>
      </w:r>
      <w:r w:rsidRPr="007435D2">
        <w:rPr>
          <w:i w:val="0"/>
          <w:noProof/>
        </w:rPr>
        <w:tab/>
      </w:r>
      <w:r w:rsidRPr="007435D2">
        <w:rPr>
          <w:i w:val="0"/>
          <w:noProof/>
        </w:rPr>
        <w:fldChar w:fldCharType="begin"/>
      </w:r>
      <w:r w:rsidRPr="007435D2">
        <w:rPr>
          <w:i w:val="0"/>
          <w:noProof/>
        </w:rPr>
        <w:instrText xml:space="preserve"> PAGEREF _Toc195092383 \h </w:instrText>
      </w:r>
      <w:r w:rsidRPr="007435D2">
        <w:rPr>
          <w:i w:val="0"/>
          <w:noProof/>
        </w:rPr>
      </w:r>
      <w:r w:rsidRPr="007435D2">
        <w:rPr>
          <w:i w:val="0"/>
          <w:noProof/>
        </w:rPr>
        <w:fldChar w:fldCharType="separate"/>
      </w:r>
      <w:r w:rsidRPr="007435D2">
        <w:rPr>
          <w:i w:val="0"/>
          <w:noProof/>
        </w:rPr>
        <w:t>43</w:t>
      </w:r>
      <w:r w:rsidRPr="007435D2">
        <w:rPr>
          <w:i w:val="0"/>
          <w:noProof/>
        </w:rPr>
        <w:fldChar w:fldCharType="end"/>
      </w:r>
    </w:p>
    <w:p w14:paraId="478A475F" w14:textId="77777777" w:rsidR="007E1A8E" w:rsidRPr="007435D2" w:rsidRDefault="007E1A8E">
      <w:pPr>
        <w:pStyle w:val="TableofFigures"/>
        <w:tabs>
          <w:tab w:val="right" w:leader="dot" w:pos="9054"/>
        </w:tabs>
        <w:rPr>
          <w:rFonts w:asciiTheme="minorHAnsi" w:eastAsiaTheme="minorEastAsia" w:hAnsiTheme="minorHAnsi" w:cstheme="minorBidi"/>
          <w:b w:val="0"/>
          <w:i w:val="0"/>
          <w:noProof/>
          <w:sz w:val="24"/>
          <w:szCs w:val="24"/>
          <w:lang w:val="en-US" w:eastAsia="ja-JP"/>
        </w:rPr>
      </w:pPr>
      <w:r w:rsidRPr="007435D2">
        <w:rPr>
          <w:b w:val="0"/>
          <w:i w:val="0"/>
          <w:noProof/>
        </w:rPr>
        <w:t>Table 7: Service Cost by Activity</w:t>
      </w:r>
      <w:r w:rsidRPr="007435D2">
        <w:rPr>
          <w:i w:val="0"/>
          <w:noProof/>
        </w:rPr>
        <w:tab/>
      </w:r>
      <w:r w:rsidRPr="007435D2">
        <w:rPr>
          <w:i w:val="0"/>
          <w:noProof/>
        </w:rPr>
        <w:fldChar w:fldCharType="begin"/>
      </w:r>
      <w:r w:rsidRPr="007435D2">
        <w:rPr>
          <w:i w:val="0"/>
          <w:noProof/>
        </w:rPr>
        <w:instrText xml:space="preserve"> PAGEREF _Toc195092384 \h </w:instrText>
      </w:r>
      <w:r w:rsidRPr="007435D2">
        <w:rPr>
          <w:i w:val="0"/>
          <w:noProof/>
        </w:rPr>
      </w:r>
      <w:r w:rsidRPr="007435D2">
        <w:rPr>
          <w:i w:val="0"/>
          <w:noProof/>
        </w:rPr>
        <w:fldChar w:fldCharType="separate"/>
      </w:r>
      <w:r w:rsidRPr="007435D2">
        <w:rPr>
          <w:i w:val="0"/>
          <w:noProof/>
        </w:rPr>
        <w:t>43</w:t>
      </w:r>
      <w:r w:rsidRPr="007435D2">
        <w:rPr>
          <w:i w:val="0"/>
          <w:noProof/>
        </w:rPr>
        <w:fldChar w:fldCharType="end"/>
      </w:r>
    </w:p>
    <w:p w14:paraId="1EE0D849" w14:textId="77777777" w:rsidR="007E1A8E" w:rsidRPr="007435D2" w:rsidRDefault="007E1A8E">
      <w:pPr>
        <w:pStyle w:val="TableofFigures"/>
        <w:tabs>
          <w:tab w:val="right" w:leader="dot" w:pos="9054"/>
        </w:tabs>
        <w:rPr>
          <w:rFonts w:asciiTheme="minorHAnsi" w:eastAsiaTheme="minorEastAsia" w:hAnsiTheme="minorHAnsi" w:cstheme="minorBidi"/>
          <w:b w:val="0"/>
          <w:i w:val="0"/>
          <w:noProof/>
          <w:sz w:val="24"/>
          <w:szCs w:val="24"/>
          <w:lang w:val="en-US" w:eastAsia="ja-JP"/>
        </w:rPr>
      </w:pPr>
      <w:r w:rsidRPr="007435D2">
        <w:rPr>
          <w:b w:val="0"/>
          <w:i w:val="0"/>
          <w:noProof/>
        </w:rPr>
        <w:t>Table 8: Service Cost by Individual Service</w:t>
      </w:r>
      <w:r w:rsidRPr="007435D2">
        <w:rPr>
          <w:i w:val="0"/>
          <w:noProof/>
        </w:rPr>
        <w:tab/>
      </w:r>
      <w:r w:rsidRPr="007435D2">
        <w:rPr>
          <w:i w:val="0"/>
          <w:noProof/>
        </w:rPr>
        <w:fldChar w:fldCharType="begin"/>
      </w:r>
      <w:r w:rsidRPr="007435D2">
        <w:rPr>
          <w:i w:val="0"/>
          <w:noProof/>
        </w:rPr>
        <w:instrText xml:space="preserve"> PAGEREF _Toc195092385 \h </w:instrText>
      </w:r>
      <w:r w:rsidRPr="007435D2">
        <w:rPr>
          <w:i w:val="0"/>
          <w:noProof/>
        </w:rPr>
      </w:r>
      <w:r w:rsidRPr="007435D2">
        <w:rPr>
          <w:i w:val="0"/>
          <w:noProof/>
        </w:rPr>
        <w:fldChar w:fldCharType="separate"/>
      </w:r>
      <w:r w:rsidRPr="007435D2">
        <w:rPr>
          <w:i w:val="0"/>
          <w:noProof/>
        </w:rPr>
        <w:t>44</w:t>
      </w:r>
      <w:r w:rsidRPr="007435D2">
        <w:rPr>
          <w:i w:val="0"/>
          <w:noProof/>
        </w:rPr>
        <w:fldChar w:fldCharType="end"/>
      </w:r>
    </w:p>
    <w:p w14:paraId="32D63B04" w14:textId="77777777" w:rsidR="007E1A8E" w:rsidRPr="007435D2" w:rsidRDefault="007E1A8E">
      <w:pPr>
        <w:pStyle w:val="TableofFigures"/>
        <w:tabs>
          <w:tab w:val="right" w:leader="dot" w:pos="9054"/>
        </w:tabs>
        <w:rPr>
          <w:rFonts w:asciiTheme="minorHAnsi" w:eastAsiaTheme="minorEastAsia" w:hAnsiTheme="minorHAnsi" w:cstheme="minorBidi"/>
          <w:b w:val="0"/>
          <w:i w:val="0"/>
          <w:noProof/>
          <w:sz w:val="24"/>
          <w:szCs w:val="24"/>
          <w:lang w:val="en-US" w:eastAsia="ja-JP"/>
        </w:rPr>
      </w:pPr>
      <w:r w:rsidRPr="007435D2">
        <w:rPr>
          <w:b w:val="0"/>
          <w:i w:val="0"/>
          <w:noProof/>
        </w:rPr>
        <w:t>Table 9: Technical service cost breakdown (Operations, Maintenance &amp; Development)</w:t>
      </w:r>
      <w:r w:rsidRPr="007435D2">
        <w:rPr>
          <w:i w:val="0"/>
          <w:noProof/>
        </w:rPr>
        <w:tab/>
      </w:r>
      <w:r w:rsidRPr="007435D2">
        <w:rPr>
          <w:i w:val="0"/>
          <w:noProof/>
        </w:rPr>
        <w:fldChar w:fldCharType="begin"/>
      </w:r>
      <w:r w:rsidRPr="007435D2">
        <w:rPr>
          <w:i w:val="0"/>
          <w:noProof/>
        </w:rPr>
        <w:instrText xml:space="preserve"> PAGEREF _Toc195092386 \h </w:instrText>
      </w:r>
      <w:r w:rsidRPr="007435D2">
        <w:rPr>
          <w:i w:val="0"/>
          <w:noProof/>
        </w:rPr>
      </w:r>
      <w:r w:rsidRPr="007435D2">
        <w:rPr>
          <w:i w:val="0"/>
          <w:noProof/>
        </w:rPr>
        <w:fldChar w:fldCharType="separate"/>
      </w:r>
      <w:r w:rsidRPr="007435D2">
        <w:rPr>
          <w:i w:val="0"/>
          <w:noProof/>
        </w:rPr>
        <w:t>45</w:t>
      </w:r>
      <w:r w:rsidRPr="007435D2">
        <w:rPr>
          <w:i w:val="0"/>
          <w:noProof/>
        </w:rPr>
        <w:fldChar w:fldCharType="end"/>
      </w:r>
    </w:p>
    <w:p w14:paraId="53B6DD81" w14:textId="77777777" w:rsidR="000C3AB6" w:rsidRPr="007435D2" w:rsidRDefault="000C3AB6" w:rsidP="000C3AB6">
      <w:r w:rsidRPr="007435D2">
        <w:fldChar w:fldCharType="end"/>
      </w:r>
    </w:p>
    <w:p w14:paraId="1480784D" w14:textId="77777777" w:rsidR="007E1A8E" w:rsidRPr="007435D2" w:rsidRDefault="000C3AB6">
      <w:pPr>
        <w:pStyle w:val="TableofFigures"/>
        <w:tabs>
          <w:tab w:val="right" w:leader="dot" w:pos="9054"/>
        </w:tabs>
        <w:rPr>
          <w:rFonts w:asciiTheme="minorHAnsi" w:eastAsiaTheme="minorEastAsia" w:hAnsiTheme="minorHAnsi" w:cstheme="minorBidi"/>
          <w:b w:val="0"/>
          <w:i w:val="0"/>
          <w:noProof/>
          <w:sz w:val="24"/>
          <w:szCs w:val="24"/>
          <w:lang w:val="en-US" w:eastAsia="ja-JP"/>
        </w:rPr>
      </w:pPr>
      <w:r w:rsidRPr="007435D2">
        <w:rPr>
          <w:i w:val="0"/>
        </w:rPr>
        <w:fldChar w:fldCharType="begin"/>
      </w:r>
      <w:r w:rsidRPr="007435D2">
        <w:rPr>
          <w:i w:val="0"/>
        </w:rPr>
        <w:instrText xml:space="preserve"> TOC \c "Figure" </w:instrText>
      </w:r>
      <w:r w:rsidRPr="007435D2">
        <w:rPr>
          <w:i w:val="0"/>
        </w:rPr>
        <w:fldChar w:fldCharType="separate"/>
      </w:r>
      <w:r w:rsidR="007E1A8E" w:rsidRPr="007435D2">
        <w:rPr>
          <w:b w:val="0"/>
          <w:i w:val="0"/>
          <w:noProof/>
        </w:rPr>
        <w:t>Figure 1: Quarterly availability and reliability of RCs avg. across EGI May-Jan 2012.</w:t>
      </w:r>
      <w:r w:rsidR="007E1A8E" w:rsidRPr="007435D2">
        <w:rPr>
          <w:i w:val="0"/>
          <w:noProof/>
        </w:rPr>
        <w:tab/>
      </w:r>
      <w:r w:rsidR="007E1A8E" w:rsidRPr="007435D2">
        <w:rPr>
          <w:i w:val="0"/>
          <w:noProof/>
        </w:rPr>
        <w:fldChar w:fldCharType="begin"/>
      </w:r>
      <w:r w:rsidR="007E1A8E" w:rsidRPr="007435D2">
        <w:rPr>
          <w:i w:val="0"/>
          <w:noProof/>
        </w:rPr>
        <w:instrText xml:space="preserve"> PAGEREF _Toc195092387 \h </w:instrText>
      </w:r>
      <w:r w:rsidR="007E1A8E" w:rsidRPr="007435D2">
        <w:rPr>
          <w:i w:val="0"/>
          <w:noProof/>
        </w:rPr>
      </w:r>
      <w:r w:rsidR="007E1A8E" w:rsidRPr="007435D2">
        <w:rPr>
          <w:i w:val="0"/>
          <w:noProof/>
        </w:rPr>
        <w:fldChar w:fldCharType="separate"/>
      </w:r>
      <w:r w:rsidR="007E1A8E" w:rsidRPr="007435D2">
        <w:rPr>
          <w:i w:val="0"/>
          <w:noProof/>
        </w:rPr>
        <w:t>37</w:t>
      </w:r>
      <w:r w:rsidR="007E1A8E" w:rsidRPr="007435D2">
        <w:rPr>
          <w:i w:val="0"/>
          <w:noProof/>
        </w:rPr>
        <w:fldChar w:fldCharType="end"/>
      </w:r>
    </w:p>
    <w:p w14:paraId="1F93EC61" w14:textId="77777777" w:rsidR="007E1A8E" w:rsidRPr="007435D2" w:rsidRDefault="007E1A8E">
      <w:pPr>
        <w:pStyle w:val="TableofFigures"/>
        <w:tabs>
          <w:tab w:val="right" w:leader="dot" w:pos="9054"/>
        </w:tabs>
        <w:rPr>
          <w:rFonts w:asciiTheme="minorHAnsi" w:eastAsiaTheme="minorEastAsia" w:hAnsiTheme="minorHAnsi" w:cstheme="minorBidi"/>
          <w:b w:val="0"/>
          <w:i w:val="0"/>
          <w:noProof/>
          <w:sz w:val="24"/>
          <w:szCs w:val="24"/>
          <w:lang w:val="en-US" w:eastAsia="ja-JP"/>
        </w:rPr>
      </w:pPr>
      <w:r w:rsidRPr="007435D2">
        <w:rPr>
          <w:b w:val="0"/>
          <w:i w:val="0"/>
          <w:noProof/>
        </w:rPr>
        <w:t>Figure 2: NGIs by top-BDII services monthly availability avg. Sept-Jan 2012</w:t>
      </w:r>
      <w:r w:rsidRPr="007435D2">
        <w:rPr>
          <w:i w:val="0"/>
          <w:noProof/>
        </w:rPr>
        <w:tab/>
      </w:r>
      <w:r w:rsidRPr="007435D2">
        <w:rPr>
          <w:i w:val="0"/>
          <w:noProof/>
        </w:rPr>
        <w:fldChar w:fldCharType="begin"/>
      </w:r>
      <w:r w:rsidRPr="007435D2">
        <w:rPr>
          <w:i w:val="0"/>
          <w:noProof/>
        </w:rPr>
        <w:instrText xml:space="preserve"> PAGEREF _Toc195092388 \h </w:instrText>
      </w:r>
      <w:r w:rsidRPr="007435D2">
        <w:rPr>
          <w:i w:val="0"/>
          <w:noProof/>
        </w:rPr>
      </w:r>
      <w:r w:rsidRPr="007435D2">
        <w:rPr>
          <w:i w:val="0"/>
          <w:noProof/>
        </w:rPr>
        <w:fldChar w:fldCharType="separate"/>
      </w:r>
      <w:r w:rsidRPr="007435D2">
        <w:rPr>
          <w:i w:val="0"/>
          <w:noProof/>
        </w:rPr>
        <w:t>37</w:t>
      </w:r>
      <w:r w:rsidRPr="007435D2">
        <w:rPr>
          <w:i w:val="0"/>
          <w:noProof/>
        </w:rPr>
        <w:fldChar w:fldCharType="end"/>
      </w:r>
    </w:p>
    <w:p w14:paraId="08E006E1" w14:textId="77777777" w:rsidR="007E1A8E" w:rsidRPr="007435D2" w:rsidRDefault="007E1A8E">
      <w:pPr>
        <w:pStyle w:val="TableofFigures"/>
        <w:tabs>
          <w:tab w:val="right" w:leader="dot" w:pos="9054"/>
        </w:tabs>
        <w:rPr>
          <w:rFonts w:asciiTheme="minorHAnsi" w:eastAsiaTheme="minorEastAsia" w:hAnsiTheme="minorHAnsi" w:cstheme="minorBidi"/>
          <w:b w:val="0"/>
          <w:i w:val="0"/>
          <w:noProof/>
          <w:sz w:val="24"/>
          <w:szCs w:val="24"/>
          <w:lang w:val="en-US" w:eastAsia="ja-JP"/>
        </w:rPr>
      </w:pPr>
      <w:r w:rsidRPr="007435D2">
        <w:rPr>
          <w:b w:val="0"/>
          <w:i w:val="0"/>
          <w:noProof/>
        </w:rPr>
        <w:t>Figure 3: Status of Requirements</w:t>
      </w:r>
      <w:r w:rsidRPr="007435D2">
        <w:rPr>
          <w:i w:val="0"/>
          <w:noProof/>
        </w:rPr>
        <w:tab/>
      </w:r>
      <w:r w:rsidRPr="007435D2">
        <w:rPr>
          <w:i w:val="0"/>
          <w:noProof/>
        </w:rPr>
        <w:fldChar w:fldCharType="begin"/>
      </w:r>
      <w:r w:rsidRPr="007435D2">
        <w:rPr>
          <w:i w:val="0"/>
          <w:noProof/>
        </w:rPr>
        <w:instrText xml:space="preserve"> PAGEREF _Toc195092389 \h </w:instrText>
      </w:r>
      <w:r w:rsidRPr="007435D2">
        <w:rPr>
          <w:i w:val="0"/>
          <w:noProof/>
        </w:rPr>
      </w:r>
      <w:r w:rsidRPr="007435D2">
        <w:rPr>
          <w:i w:val="0"/>
          <w:noProof/>
        </w:rPr>
        <w:fldChar w:fldCharType="separate"/>
      </w:r>
      <w:r w:rsidRPr="007435D2">
        <w:rPr>
          <w:i w:val="0"/>
          <w:noProof/>
        </w:rPr>
        <w:t>41</w:t>
      </w:r>
      <w:r w:rsidRPr="007435D2">
        <w:rPr>
          <w:i w:val="0"/>
          <w:noProof/>
        </w:rPr>
        <w:fldChar w:fldCharType="end"/>
      </w:r>
    </w:p>
    <w:p w14:paraId="059BF431" w14:textId="77777777" w:rsidR="000C3AB6" w:rsidRPr="0001483A" w:rsidRDefault="000C3AB6" w:rsidP="000C3AB6">
      <w:r w:rsidRPr="007435D2">
        <w:fldChar w:fldCharType="end"/>
      </w:r>
    </w:p>
    <w:p w14:paraId="735D8C89" w14:textId="77777777" w:rsidR="00776DEA" w:rsidRPr="0001483A" w:rsidRDefault="00776DEA" w:rsidP="001A151A">
      <w:pPr>
        <w:pStyle w:val="TOC1"/>
      </w:pPr>
    </w:p>
    <w:p w14:paraId="043CE0E7" w14:textId="77777777" w:rsidR="00797718" w:rsidRPr="0001483A" w:rsidRDefault="00797718" w:rsidP="00797718"/>
    <w:p w14:paraId="7C995DC5" w14:textId="77777777" w:rsidR="00207D16" w:rsidRPr="0001483A" w:rsidRDefault="00207D16" w:rsidP="00207D16">
      <w:pPr>
        <w:pStyle w:val="Heading1"/>
        <w:rPr>
          <w:rFonts w:cs="Calibri"/>
        </w:rPr>
      </w:pPr>
      <w:bookmarkStart w:id="13" w:name="_Toc195092323"/>
      <w:r w:rsidRPr="0001483A">
        <w:rPr>
          <w:rFonts w:cs="Calibri"/>
        </w:rPr>
        <w:lastRenderedPageBreak/>
        <w:t>Introduction</w:t>
      </w:r>
      <w:bookmarkEnd w:id="13"/>
    </w:p>
    <w:p w14:paraId="68CB7D79" w14:textId="0FEF75E2" w:rsidR="00C815D2" w:rsidRPr="0001483A" w:rsidRDefault="001C0D1E" w:rsidP="00E609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60" w:after="60" w:line="276" w:lineRule="auto"/>
        <w:rPr>
          <w:rFonts w:eastAsia="Cambria"/>
          <w:color w:val="000000"/>
          <w:szCs w:val="22"/>
          <w:lang w:eastAsia="en-US"/>
        </w:rPr>
      </w:pPr>
      <w:r w:rsidRPr="0001483A">
        <w:rPr>
          <w:rFonts w:eastAsia="Cambria"/>
          <w:color w:val="000000"/>
          <w:szCs w:val="22"/>
          <w:lang w:eastAsia="en-US"/>
        </w:rPr>
        <w:t>The EGI Global T</w:t>
      </w:r>
      <w:r w:rsidR="00DA745F" w:rsidRPr="0001483A">
        <w:rPr>
          <w:rFonts w:eastAsia="Cambria"/>
          <w:color w:val="000000"/>
          <w:szCs w:val="22"/>
          <w:lang w:eastAsia="en-US"/>
        </w:rPr>
        <w:t>asks are the responsibility of the EGI.eu organisation and are undertaken</w:t>
      </w:r>
      <w:r w:rsidRPr="0001483A">
        <w:rPr>
          <w:rFonts w:eastAsia="Cambria"/>
          <w:color w:val="000000"/>
          <w:szCs w:val="22"/>
          <w:lang w:eastAsia="en-US"/>
        </w:rPr>
        <w:t xml:space="preserve"> by EGI.eu staff in Amsterdam and</w:t>
      </w:r>
      <w:r w:rsidR="00DA745F" w:rsidRPr="0001483A">
        <w:rPr>
          <w:rFonts w:eastAsia="Cambria"/>
          <w:color w:val="000000"/>
          <w:szCs w:val="22"/>
          <w:lang w:eastAsia="en-US"/>
        </w:rPr>
        <w:t xml:space="preserve"> by staff based at participants and associated participants</w:t>
      </w:r>
      <w:r w:rsidR="001D7997" w:rsidRPr="0001483A">
        <w:rPr>
          <w:rFonts w:eastAsia="Cambria"/>
          <w:color w:val="000000"/>
          <w:szCs w:val="22"/>
          <w:lang w:eastAsia="en-US"/>
        </w:rPr>
        <w:t>’</w:t>
      </w:r>
      <w:r w:rsidR="00DA745F" w:rsidRPr="0001483A">
        <w:rPr>
          <w:rFonts w:eastAsia="Cambria"/>
          <w:color w:val="000000"/>
          <w:szCs w:val="22"/>
          <w:lang w:eastAsia="en-US"/>
        </w:rPr>
        <w:t xml:space="preserve"> institutions</w:t>
      </w:r>
      <w:r w:rsidR="00A45A96">
        <w:rPr>
          <w:rFonts w:eastAsia="Cambria"/>
          <w:color w:val="000000"/>
          <w:szCs w:val="22"/>
          <w:lang w:eastAsia="en-US"/>
        </w:rPr>
        <w:t xml:space="preserve"> within the EGI Community</w:t>
      </w:r>
      <w:r w:rsidRPr="0001483A">
        <w:rPr>
          <w:rFonts w:eastAsia="Cambria"/>
          <w:color w:val="000000"/>
          <w:szCs w:val="22"/>
          <w:lang w:eastAsia="en-US"/>
        </w:rPr>
        <w:t xml:space="preserve">. These activities are </w:t>
      </w:r>
      <w:r w:rsidR="00A45A96">
        <w:rPr>
          <w:rFonts w:eastAsia="Cambria"/>
          <w:color w:val="000000"/>
          <w:szCs w:val="22"/>
          <w:lang w:eastAsia="en-US"/>
        </w:rPr>
        <w:t xml:space="preserve">currently </w:t>
      </w:r>
      <w:r w:rsidRPr="0001483A">
        <w:rPr>
          <w:rFonts w:eastAsia="Cambria"/>
          <w:color w:val="000000"/>
          <w:szCs w:val="22"/>
          <w:lang w:eastAsia="en-US"/>
        </w:rPr>
        <w:t>funded</w:t>
      </w:r>
      <w:r w:rsidR="00DA745F" w:rsidRPr="0001483A">
        <w:rPr>
          <w:rFonts w:eastAsia="Cambria"/>
          <w:color w:val="000000"/>
          <w:szCs w:val="22"/>
          <w:lang w:eastAsia="en-US"/>
        </w:rPr>
        <w:t xml:space="preserve"> through EGI.eu, </w:t>
      </w:r>
      <w:r w:rsidR="00A45A96">
        <w:rPr>
          <w:rFonts w:eastAsia="Cambria"/>
          <w:color w:val="000000"/>
          <w:szCs w:val="22"/>
          <w:lang w:eastAsia="en-US"/>
        </w:rPr>
        <w:t xml:space="preserve">contributions from </w:t>
      </w:r>
      <w:r w:rsidR="00DA745F" w:rsidRPr="0001483A">
        <w:rPr>
          <w:rFonts w:eastAsia="Cambria"/>
          <w:color w:val="000000"/>
          <w:szCs w:val="22"/>
          <w:lang w:eastAsia="en-US"/>
        </w:rPr>
        <w:t xml:space="preserve">the </w:t>
      </w:r>
      <w:r w:rsidR="00A45A96">
        <w:rPr>
          <w:rFonts w:eastAsia="Cambria"/>
          <w:color w:val="000000"/>
          <w:szCs w:val="22"/>
          <w:lang w:eastAsia="en-US"/>
        </w:rPr>
        <w:t xml:space="preserve">hosting institution </w:t>
      </w:r>
      <w:r w:rsidR="00DA745F" w:rsidRPr="0001483A">
        <w:rPr>
          <w:rFonts w:eastAsia="Cambria"/>
          <w:color w:val="000000"/>
          <w:szCs w:val="22"/>
          <w:lang w:eastAsia="en-US"/>
        </w:rPr>
        <w:t>and the E</w:t>
      </w:r>
      <w:r w:rsidR="0054252E" w:rsidRPr="0001483A">
        <w:rPr>
          <w:rFonts w:eastAsia="Cambria"/>
          <w:color w:val="000000"/>
          <w:szCs w:val="22"/>
          <w:lang w:eastAsia="en-US"/>
        </w:rPr>
        <w:t xml:space="preserve">uropean </w:t>
      </w:r>
      <w:r w:rsidR="00DA745F" w:rsidRPr="0001483A">
        <w:rPr>
          <w:rFonts w:eastAsia="Cambria"/>
          <w:color w:val="000000"/>
          <w:szCs w:val="22"/>
          <w:lang w:eastAsia="en-US"/>
        </w:rPr>
        <w:t>C</w:t>
      </w:r>
      <w:r w:rsidR="0054252E" w:rsidRPr="0001483A">
        <w:rPr>
          <w:rFonts w:eastAsia="Cambria"/>
          <w:color w:val="000000"/>
          <w:szCs w:val="22"/>
          <w:lang w:eastAsia="en-US"/>
        </w:rPr>
        <w:t>ommission</w:t>
      </w:r>
      <w:r w:rsidR="00DA745F" w:rsidRPr="0001483A">
        <w:rPr>
          <w:rFonts w:eastAsia="Cambria"/>
          <w:color w:val="000000"/>
          <w:szCs w:val="22"/>
          <w:lang w:eastAsia="en-US"/>
        </w:rPr>
        <w:t xml:space="preserve"> through the EGI-</w:t>
      </w:r>
      <w:proofErr w:type="spellStart"/>
      <w:r w:rsidR="00DA745F" w:rsidRPr="0001483A">
        <w:rPr>
          <w:rFonts w:eastAsia="Cambria"/>
          <w:color w:val="000000"/>
          <w:szCs w:val="22"/>
          <w:lang w:eastAsia="en-US"/>
        </w:rPr>
        <w:t>InSPIRE</w:t>
      </w:r>
      <w:proofErr w:type="spellEnd"/>
      <w:r w:rsidR="00DA745F" w:rsidRPr="0001483A">
        <w:rPr>
          <w:rFonts w:eastAsia="Cambria"/>
          <w:color w:val="000000"/>
          <w:szCs w:val="22"/>
          <w:lang w:eastAsia="en-US"/>
        </w:rPr>
        <w:t xml:space="preserve"> project for the benefit and use of </w:t>
      </w:r>
      <w:r w:rsidR="0054252E" w:rsidRPr="0001483A">
        <w:rPr>
          <w:rFonts w:eastAsia="Cambria"/>
          <w:color w:val="000000"/>
          <w:szCs w:val="22"/>
          <w:lang w:eastAsia="en-US"/>
        </w:rPr>
        <w:t>the whole community</w:t>
      </w:r>
      <w:r w:rsidR="00DA745F" w:rsidRPr="0001483A">
        <w:rPr>
          <w:rFonts w:eastAsia="Cambria"/>
          <w:color w:val="000000"/>
          <w:szCs w:val="22"/>
          <w:lang w:eastAsia="en-US"/>
        </w:rPr>
        <w:t>.</w:t>
      </w:r>
      <w:bookmarkStart w:id="14" w:name="_Toc158967817"/>
    </w:p>
    <w:p w14:paraId="07EF0E95" w14:textId="3EB1D00F" w:rsidR="007D448B" w:rsidRDefault="00A45A96" w:rsidP="00E609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60" w:after="60" w:line="276" w:lineRule="auto"/>
        <w:rPr>
          <w:rFonts w:eastAsia="Cambria"/>
          <w:color w:val="000000"/>
          <w:szCs w:val="22"/>
          <w:lang w:eastAsia="en-US"/>
        </w:rPr>
      </w:pPr>
      <w:r>
        <w:rPr>
          <w:rFonts w:eastAsia="Cambria"/>
          <w:color w:val="000000"/>
          <w:szCs w:val="22"/>
          <w:lang w:eastAsia="en-US"/>
        </w:rPr>
        <w:t xml:space="preserve">The </w:t>
      </w:r>
      <w:r w:rsidR="007D448B" w:rsidRPr="0001483A">
        <w:rPr>
          <w:rFonts w:eastAsia="Cambria"/>
          <w:color w:val="000000"/>
          <w:szCs w:val="22"/>
          <w:lang w:eastAsia="en-US"/>
        </w:rPr>
        <w:t xml:space="preserve">managers of each service </w:t>
      </w:r>
      <w:r>
        <w:rPr>
          <w:rFonts w:eastAsia="Cambria"/>
          <w:color w:val="000000"/>
          <w:szCs w:val="22"/>
          <w:lang w:eastAsia="en-US"/>
        </w:rPr>
        <w:t>were</w:t>
      </w:r>
      <w:r w:rsidR="007D448B" w:rsidRPr="0001483A">
        <w:rPr>
          <w:rFonts w:eastAsia="Cambria"/>
          <w:color w:val="000000"/>
          <w:szCs w:val="22"/>
          <w:lang w:eastAsia="en-US"/>
        </w:rPr>
        <w:t xml:space="preserve"> requested to provide their overall assessment from a managerial perspective on how each service was progressing and suggestions for the coming year. In each of the overarching areas, </w:t>
      </w:r>
      <w:r w:rsidR="00E609B9" w:rsidRPr="0001483A">
        <w:rPr>
          <w:rFonts w:eastAsia="Cambria"/>
          <w:color w:val="000000"/>
          <w:szCs w:val="22"/>
          <w:lang w:eastAsia="en-US"/>
        </w:rPr>
        <w:t xml:space="preserve">assessments were also collated from </w:t>
      </w:r>
      <w:r w:rsidR="00B72A15">
        <w:rPr>
          <w:rFonts w:eastAsia="Cambria"/>
          <w:color w:val="000000"/>
          <w:szCs w:val="22"/>
          <w:lang w:eastAsia="en-US"/>
        </w:rPr>
        <w:t>external members for their feedback as well.</w:t>
      </w:r>
    </w:p>
    <w:p w14:paraId="4C5206F0" w14:textId="6AC84692" w:rsidR="006D45E7" w:rsidRPr="0001483A" w:rsidRDefault="006D45E7" w:rsidP="00E609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60" w:after="60" w:line="276" w:lineRule="auto"/>
        <w:rPr>
          <w:rFonts w:eastAsia="Cambria"/>
          <w:color w:val="000000"/>
          <w:szCs w:val="22"/>
          <w:lang w:eastAsia="en-US"/>
        </w:rPr>
      </w:pPr>
      <w:r>
        <w:t xml:space="preserve">The </w:t>
      </w:r>
      <w:r w:rsidR="00A45A96">
        <w:t>EGI G</w:t>
      </w:r>
      <w:r>
        <w:t xml:space="preserve">lobal </w:t>
      </w:r>
      <w:r w:rsidR="00A45A96">
        <w:t>T</w:t>
      </w:r>
      <w:r>
        <w:t xml:space="preserve">asks </w:t>
      </w:r>
      <w:r w:rsidR="00A45A96">
        <w:t xml:space="preserve">for the </w:t>
      </w:r>
      <w:r w:rsidR="00E70F6D">
        <w:t xml:space="preserve">operations </w:t>
      </w:r>
      <w:r w:rsidR="00A45A96">
        <w:t xml:space="preserve">function </w:t>
      </w:r>
      <w:r>
        <w:t xml:space="preserve">were </w:t>
      </w:r>
      <w:r w:rsidR="00E70F6D">
        <w:t xml:space="preserve">specifically </w:t>
      </w:r>
      <w:r>
        <w:t>assessed through a survey distributed to all NGIs, wh</w:t>
      </w:r>
      <w:r w:rsidR="00E70F6D">
        <w:t xml:space="preserve">ich responses are available </w:t>
      </w:r>
      <w:r>
        <w:t>at</w:t>
      </w:r>
      <w:r w:rsidR="00E70F6D">
        <w:t xml:space="preserve"> [R33].</w:t>
      </w:r>
    </w:p>
    <w:p w14:paraId="4BF3C1E4" w14:textId="404D2593" w:rsidR="00E609B9" w:rsidRPr="0001483A" w:rsidRDefault="007D448B" w:rsidP="00E609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60" w:after="60" w:line="276" w:lineRule="auto"/>
        <w:rPr>
          <w:rFonts w:eastAsia="Cambria"/>
          <w:b/>
          <w:color w:val="000000"/>
          <w:szCs w:val="22"/>
          <w:lang w:eastAsia="en-US"/>
        </w:rPr>
      </w:pPr>
      <w:r w:rsidRPr="0001483A">
        <w:rPr>
          <w:rFonts w:eastAsia="Cambria"/>
          <w:color w:val="000000"/>
          <w:szCs w:val="22"/>
          <w:lang w:eastAsia="en-US"/>
        </w:rPr>
        <w:t xml:space="preserve">Under each </w:t>
      </w:r>
      <w:r w:rsidR="00B72A15">
        <w:rPr>
          <w:rFonts w:eastAsia="Cambria"/>
          <w:color w:val="000000"/>
          <w:szCs w:val="22"/>
          <w:lang w:eastAsia="en-US"/>
        </w:rPr>
        <w:t>service</w:t>
      </w:r>
      <w:r w:rsidR="00E609B9" w:rsidRPr="0001483A">
        <w:rPr>
          <w:rFonts w:eastAsia="Cambria"/>
          <w:color w:val="000000"/>
          <w:szCs w:val="22"/>
          <w:lang w:eastAsia="en-US"/>
        </w:rPr>
        <w:t xml:space="preserve">, </w:t>
      </w:r>
      <w:r w:rsidRPr="0001483A">
        <w:rPr>
          <w:rFonts w:eastAsia="Cambria"/>
          <w:color w:val="000000"/>
          <w:szCs w:val="22"/>
          <w:lang w:eastAsia="en-US"/>
        </w:rPr>
        <w:t xml:space="preserve">the </w:t>
      </w:r>
      <w:r w:rsidR="00E609B9" w:rsidRPr="0001483A">
        <w:rPr>
          <w:rFonts w:eastAsia="Cambria"/>
          <w:color w:val="000000"/>
          <w:szCs w:val="22"/>
          <w:lang w:eastAsia="en-US"/>
        </w:rPr>
        <w:t>following format was followed:</w:t>
      </w:r>
    </w:p>
    <w:p w14:paraId="6A322F1D" w14:textId="6AA75CA7" w:rsidR="00E609B9" w:rsidRPr="0001483A" w:rsidRDefault="007D448B" w:rsidP="00E609B9">
      <w:pPr>
        <w:pStyle w:val="ListParagraph"/>
        <w:numPr>
          <w:ilvl w:val="0"/>
          <w:numId w:val="5"/>
        </w:numPr>
        <w:spacing w:before="60" w:after="60" w:line="276" w:lineRule="auto"/>
      </w:pPr>
      <w:r w:rsidRPr="0001483A">
        <w:t xml:space="preserve">Description: </w:t>
      </w:r>
      <w:r w:rsidR="00E609B9" w:rsidRPr="0001483A">
        <w:t>Brief overview of the service</w:t>
      </w:r>
      <w:r w:rsidR="00B72A15">
        <w:t>.</w:t>
      </w:r>
    </w:p>
    <w:p w14:paraId="0C7C2F4F" w14:textId="53596123" w:rsidR="00E609B9" w:rsidRPr="0001483A" w:rsidRDefault="007D448B" w:rsidP="00E609B9">
      <w:pPr>
        <w:pStyle w:val="ListParagraph"/>
        <w:numPr>
          <w:ilvl w:val="0"/>
          <w:numId w:val="5"/>
        </w:numPr>
        <w:spacing w:before="60" w:after="60" w:line="276" w:lineRule="auto"/>
      </w:pPr>
      <w:r w:rsidRPr="0001483A">
        <w:t>Assessment: 1-2 paragraphs focusing on managerial aspects.</w:t>
      </w:r>
      <w:r w:rsidR="00E609B9" w:rsidRPr="0001483A">
        <w:t xml:space="preserve"> </w:t>
      </w:r>
      <w:r w:rsidRPr="0001483A">
        <w:t>Technical aspects are covered by the Quarterly Reports</w:t>
      </w:r>
      <w:r w:rsidR="002A6259">
        <w:t xml:space="preserve"> [</w:t>
      </w:r>
      <w:r w:rsidR="007B5026">
        <w:t>R34; R35; R36]</w:t>
      </w:r>
      <w:r w:rsidRPr="0001483A">
        <w:t>.</w:t>
      </w:r>
    </w:p>
    <w:p w14:paraId="07D970B8" w14:textId="319A7438" w:rsidR="007D448B" w:rsidRPr="0001483A" w:rsidRDefault="00E609B9" w:rsidP="00E609B9">
      <w:pPr>
        <w:pStyle w:val="ListParagraph"/>
        <w:numPr>
          <w:ilvl w:val="0"/>
          <w:numId w:val="5"/>
        </w:numPr>
        <w:spacing w:before="60" w:after="60" w:line="276" w:lineRule="auto"/>
      </w:pPr>
      <w:r w:rsidRPr="0001483A">
        <w:t>Score (1-5): Including an e</w:t>
      </w:r>
      <w:r w:rsidR="007D448B" w:rsidRPr="0001483A">
        <w:t xml:space="preserve">xplanation of score </w:t>
      </w:r>
      <w:r w:rsidRPr="0001483A">
        <w:t>and suggestions for improvement</w:t>
      </w:r>
      <w:r w:rsidR="00B72A15">
        <w:t>.</w:t>
      </w:r>
    </w:p>
    <w:p w14:paraId="0C74E2C3" w14:textId="23FB391F" w:rsidR="00E609B9" w:rsidRPr="0001483A" w:rsidRDefault="00E609B9" w:rsidP="00E609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60" w:after="60" w:line="276" w:lineRule="auto"/>
      </w:pPr>
      <w:r w:rsidRPr="0001483A">
        <w:t xml:space="preserve">A summary of the scores can be found in section </w:t>
      </w:r>
      <w:r w:rsidRPr="0001483A">
        <w:fldChar w:fldCharType="begin"/>
      </w:r>
      <w:r w:rsidRPr="0001483A">
        <w:instrText xml:space="preserve"> REF _Ref192565431 \n \h </w:instrText>
      </w:r>
      <w:r w:rsidRPr="0001483A">
        <w:fldChar w:fldCharType="separate"/>
      </w:r>
      <w:r w:rsidR="00F06ACC">
        <w:t>7.1</w:t>
      </w:r>
      <w:r w:rsidRPr="0001483A">
        <w:fldChar w:fldCharType="end"/>
      </w:r>
      <w:r w:rsidRPr="0001483A">
        <w:t xml:space="preserve"> with the costs of the services summarised in </w:t>
      </w:r>
      <w:r w:rsidR="0005123C">
        <w:t xml:space="preserve">Section </w:t>
      </w:r>
      <w:r w:rsidR="0005123C">
        <w:fldChar w:fldCharType="begin"/>
      </w:r>
      <w:r w:rsidR="0005123C">
        <w:instrText xml:space="preserve"> REF _Ref192578742 \n \h </w:instrText>
      </w:r>
      <w:r w:rsidR="0005123C">
        <w:fldChar w:fldCharType="separate"/>
      </w:r>
      <w:r w:rsidR="00F06ACC">
        <w:t>7.2</w:t>
      </w:r>
      <w:r w:rsidR="0005123C">
        <w:fldChar w:fldCharType="end"/>
      </w:r>
      <w:r w:rsidRPr="0001483A">
        <w:t>.</w:t>
      </w:r>
    </w:p>
    <w:p w14:paraId="55F4CAE3" w14:textId="14EEC70E" w:rsidR="0096435A" w:rsidRPr="0001483A" w:rsidRDefault="00FA46FB" w:rsidP="00C732BD">
      <w:pPr>
        <w:pStyle w:val="Heading1"/>
      </w:pPr>
      <w:bookmarkStart w:id="15" w:name="_Toc195092324"/>
      <w:r w:rsidRPr="0001483A">
        <w:lastRenderedPageBreak/>
        <w:t>Governance</w:t>
      </w:r>
      <w:bookmarkEnd w:id="14"/>
      <w:r w:rsidR="00D93092">
        <w:t xml:space="preserve"> and Administration</w:t>
      </w:r>
      <w:bookmarkEnd w:id="15"/>
    </w:p>
    <w:p w14:paraId="7635EFC3" w14:textId="159B6533" w:rsidR="00562FEE" w:rsidRPr="0001483A" w:rsidRDefault="006574EC" w:rsidP="00566761">
      <w:pPr>
        <w:pStyle w:val="Heading2"/>
        <w:ind w:left="567" w:hanging="567"/>
      </w:pPr>
      <w:bookmarkStart w:id="16" w:name="_Toc195092325"/>
      <w:bookmarkStart w:id="17" w:name="_Toc158967818"/>
      <w:r>
        <w:t xml:space="preserve">EGI </w:t>
      </w:r>
      <w:r w:rsidR="00562FEE" w:rsidRPr="0001483A">
        <w:t>Council</w:t>
      </w:r>
      <w:bookmarkEnd w:id="16"/>
    </w:p>
    <w:p w14:paraId="3BF663B5" w14:textId="19E1D560" w:rsidR="000251D5" w:rsidRDefault="000251D5" w:rsidP="00D26B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60" w:after="60" w:line="276" w:lineRule="auto"/>
        <w:rPr>
          <w:rFonts w:eastAsia="Cambria"/>
          <w:color w:val="000000"/>
          <w:szCs w:val="22"/>
          <w:lang w:eastAsia="en-US"/>
        </w:rPr>
      </w:pPr>
      <w:r w:rsidRPr="0001483A">
        <w:rPr>
          <w:rFonts w:eastAsia="Cambria"/>
          <w:b/>
          <w:color w:val="000000"/>
          <w:szCs w:val="22"/>
          <w:lang w:eastAsia="en-US"/>
        </w:rPr>
        <w:t>Description:</w:t>
      </w:r>
      <w:r w:rsidR="006D25CB">
        <w:rPr>
          <w:rFonts w:eastAsia="Cambria"/>
          <w:color w:val="000000"/>
          <w:szCs w:val="22"/>
          <w:lang w:eastAsia="en-US"/>
        </w:rPr>
        <w:t xml:space="preserve"> The EGI Council is the senior governance body of the EGI collaboration which is </w:t>
      </w:r>
      <w:r w:rsidR="0061017C">
        <w:rPr>
          <w:rFonts w:eastAsia="Cambria"/>
          <w:color w:val="000000"/>
          <w:szCs w:val="22"/>
          <w:lang w:eastAsia="en-US"/>
        </w:rPr>
        <w:t xml:space="preserve">established through </w:t>
      </w:r>
      <w:r w:rsidR="006D25CB">
        <w:rPr>
          <w:rFonts w:eastAsia="Cambria"/>
          <w:color w:val="000000"/>
          <w:szCs w:val="22"/>
          <w:lang w:eastAsia="en-US"/>
        </w:rPr>
        <w:t xml:space="preserve">the EGI.eu </w:t>
      </w:r>
      <w:r w:rsidR="002C07B8">
        <w:rPr>
          <w:rFonts w:eastAsia="Cambria"/>
          <w:color w:val="000000"/>
          <w:szCs w:val="22"/>
          <w:lang w:eastAsia="en-US"/>
        </w:rPr>
        <w:t>foundation based in Amsterdam</w:t>
      </w:r>
      <w:r w:rsidR="006D25CB">
        <w:rPr>
          <w:rFonts w:eastAsia="Cambria"/>
          <w:color w:val="000000"/>
          <w:szCs w:val="22"/>
          <w:lang w:eastAsia="en-US"/>
        </w:rPr>
        <w:t>.</w:t>
      </w:r>
      <w:r w:rsidR="0061017C">
        <w:rPr>
          <w:rFonts w:eastAsia="Cambria"/>
          <w:color w:val="000000"/>
          <w:szCs w:val="22"/>
          <w:lang w:eastAsia="en-US"/>
        </w:rPr>
        <w:t xml:space="preserve"> The EGI Council meets regularly through the year and </w:t>
      </w:r>
      <w:r w:rsidR="002C07B8">
        <w:rPr>
          <w:rFonts w:eastAsia="Cambria"/>
          <w:color w:val="000000"/>
          <w:szCs w:val="22"/>
          <w:lang w:eastAsia="en-US"/>
        </w:rPr>
        <w:t>as</w:t>
      </w:r>
      <w:r w:rsidR="0061017C">
        <w:rPr>
          <w:rFonts w:eastAsia="Cambria"/>
          <w:color w:val="000000"/>
          <w:szCs w:val="22"/>
          <w:lang w:eastAsia="en-US"/>
        </w:rPr>
        <w:t xml:space="preserve"> required by its statutes</w:t>
      </w:r>
      <w:r w:rsidR="002A6259">
        <w:rPr>
          <w:rFonts w:eastAsia="Cambria"/>
          <w:color w:val="000000"/>
          <w:szCs w:val="22"/>
          <w:lang w:eastAsia="en-US"/>
        </w:rPr>
        <w:t xml:space="preserve"> [R37]</w:t>
      </w:r>
      <w:r w:rsidR="0061017C">
        <w:rPr>
          <w:rFonts w:eastAsia="Cambria"/>
          <w:color w:val="000000"/>
          <w:szCs w:val="22"/>
          <w:lang w:eastAsia="en-US"/>
        </w:rPr>
        <w:t xml:space="preserve"> and </w:t>
      </w:r>
      <w:r w:rsidR="00B90BEB">
        <w:rPr>
          <w:rFonts w:eastAsia="Cambria"/>
          <w:color w:val="000000"/>
          <w:szCs w:val="22"/>
          <w:lang w:eastAsia="en-US"/>
        </w:rPr>
        <w:t>Terms of References</w:t>
      </w:r>
      <w:r w:rsidR="002A6259">
        <w:rPr>
          <w:rFonts w:eastAsia="Cambria"/>
          <w:color w:val="000000"/>
          <w:szCs w:val="22"/>
          <w:lang w:eastAsia="en-US"/>
        </w:rPr>
        <w:t xml:space="preserve"> [R38]</w:t>
      </w:r>
      <w:r w:rsidR="00B90BEB">
        <w:rPr>
          <w:rFonts w:eastAsia="Cambria"/>
          <w:color w:val="000000"/>
          <w:szCs w:val="22"/>
          <w:lang w:eastAsia="en-US"/>
        </w:rPr>
        <w:t xml:space="preserve"> </w:t>
      </w:r>
      <w:r w:rsidR="0061017C">
        <w:rPr>
          <w:rFonts w:eastAsia="Cambria"/>
          <w:color w:val="000000"/>
          <w:szCs w:val="22"/>
          <w:lang w:eastAsia="en-US"/>
        </w:rPr>
        <w:t xml:space="preserve">standing orders to </w:t>
      </w:r>
      <w:r w:rsidR="002C07B8">
        <w:rPr>
          <w:rFonts w:eastAsia="Cambria"/>
          <w:color w:val="000000"/>
          <w:szCs w:val="22"/>
          <w:lang w:eastAsia="en-US"/>
        </w:rPr>
        <w:t xml:space="preserve">govern the </w:t>
      </w:r>
      <w:r w:rsidR="0061017C">
        <w:rPr>
          <w:rFonts w:eastAsia="Cambria"/>
          <w:color w:val="000000"/>
          <w:szCs w:val="22"/>
          <w:lang w:eastAsia="en-US"/>
        </w:rPr>
        <w:t xml:space="preserve">strategic </w:t>
      </w:r>
      <w:r w:rsidR="002C07B8">
        <w:rPr>
          <w:rFonts w:eastAsia="Cambria"/>
          <w:color w:val="000000"/>
          <w:szCs w:val="22"/>
          <w:lang w:eastAsia="en-US"/>
        </w:rPr>
        <w:t xml:space="preserve">development and activity of </w:t>
      </w:r>
      <w:r w:rsidR="0061017C">
        <w:rPr>
          <w:rFonts w:eastAsia="Cambria"/>
          <w:color w:val="000000"/>
          <w:szCs w:val="22"/>
          <w:lang w:eastAsia="en-US"/>
        </w:rPr>
        <w:t xml:space="preserve">EGI. It is required to approve the annual accounts </w:t>
      </w:r>
      <w:r w:rsidR="002C07B8">
        <w:rPr>
          <w:rFonts w:eastAsia="Cambria"/>
          <w:color w:val="000000"/>
          <w:szCs w:val="22"/>
          <w:lang w:eastAsia="en-US"/>
        </w:rPr>
        <w:t>and budget for</w:t>
      </w:r>
      <w:r w:rsidR="0061017C">
        <w:rPr>
          <w:rFonts w:eastAsia="Cambria"/>
          <w:color w:val="000000"/>
          <w:szCs w:val="22"/>
          <w:lang w:eastAsia="en-US"/>
        </w:rPr>
        <w:t xml:space="preserve"> EGI.eu</w:t>
      </w:r>
      <w:r w:rsidR="00D26B99">
        <w:rPr>
          <w:rFonts w:eastAsia="Cambria"/>
          <w:color w:val="000000"/>
          <w:szCs w:val="22"/>
          <w:lang w:eastAsia="en-US"/>
        </w:rPr>
        <w:t>,</w:t>
      </w:r>
      <w:r w:rsidR="0061017C">
        <w:rPr>
          <w:rFonts w:eastAsia="Cambria"/>
          <w:color w:val="000000"/>
          <w:szCs w:val="22"/>
          <w:lang w:eastAsia="en-US"/>
        </w:rPr>
        <w:t xml:space="preserve"> which includes the fees paid by the participants to cover the running costs of EGI</w:t>
      </w:r>
      <w:r w:rsidR="006574EC">
        <w:rPr>
          <w:rFonts w:eastAsia="Cambria"/>
          <w:color w:val="000000"/>
          <w:szCs w:val="22"/>
          <w:lang w:eastAsia="en-US"/>
        </w:rPr>
        <w:t>.</w:t>
      </w:r>
      <w:r w:rsidR="0061017C">
        <w:rPr>
          <w:rFonts w:eastAsia="Cambria"/>
          <w:color w:val="000000"/>
          <w:szCs w:val="22"/>
          <w:lang w:eastAsia="en-US"/>
        </w:rPr>
        <w:t>eu</w:t>
      </w:r>
      <w:r w:rsidR="002C07B8">
        <w:rPr>
          <w:rFonts w:eastAsia="Cambria"/>
          <w:color w:val="000000"/>
          <w:szCs w:val="22"/>
          <w:lang w:eastAsia="en-US"/>
        </w:rPr>
        <w:t xml:space="preserve"> and the EGI Global Tasks delivered within the community</w:t>
      </w:r>
      <w:r w:rsidR="0061017C">
        <w:rPr>
          <w:rFonts w:eastAsia="Cambria"/>
          <w:color w:val="000000"/>
          <w:szCs w:val="22"/>
          <w:lang w:eastAsia="en-US"/>
        </w:rPr>
        <w:t>.</w:t>
      </w:r>
    </w:p>
    <w:p w14:paraId="515DE332" w14:textId="77777777" w:rsidR="00D26B99" w:rsidRDefault="00D26B99" w:rsidP="00D26B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60" w:after="60" w:line="276" w:lineRule="auto"/>
        <w:rPr>
          <w:rFonts w:eastAsia="Cambria"/>
          <w:color w:val="000000"/>
          <w:szCs w:val="22"/>
          <w:lang w:eastAsia="en-US"/>
        </w:rPr>
      </w:pPr>
    </w:p>
    <w:p w14:paraId="5EC1E42F" w14:textId="572140F1" w:rsidR="000251D5" w:rsidRDefault="000251D5" w:rsidP="00D26B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60" w:after="60" w:line="276" w:lineRule="auto"/>
        <w:rPr>
          <w:rFonts w:eastAsia="Cambria"/>
          <w:color w:val="000000"/>
          <w:szCs w:val="22"/>
          <w:lang w:eastAsia="en-US"/>
        </w:rPr>
      </w:pPr>
      <w:r w:rsidRPr="0001483A">
        <w:rPr>
          <w:rFonts w:eastAsia="Cambria"/>
          <w:b/>
          <w:color w:val="000000"/>
          <w:szCs w:val="22"/>
          <w:lang w:eastAsia="en-US"/>
        </w:rPr>
        <w:t>Assessment:</w:t>
      </w:r>
      <w:r w:rsidRPr="0001483A">
        <w:rPr>
          <w:rFonts w:eastAsia="Cambria"/>
          <w:i/>
          <w:color w:val="000000"/>
          <w:szCs w:val="22"/>
          <w:lang w:eastAsia="en-US"/>
        </w:rPr>
        <w:t xml:space="preserve"> </w:t>
      </w:r>
      <w:r w:rsidR="006574EC">
        <w:rPr>
          <w:rFonts w:eastAsia="Cambria"/>
          <w:color w:val="000000"/>
          <w:szCs w:val="22"/>
          <w:lang w:eastAsia="en-US"/>
        </w:rPr>
        <w:t>The EGI</w:t>
      </w:r>
      <w:r w:rsidR="000F309B">
        <w:rPr>
          <w:rFonts w:eastAsia="Cambria"/>
          <w:color w:val="000000"/>
          <w:szCs w:val="22"/>
          <w:lang w:eastAsia="en-US"/>
        </w:rPr>
        <w:t xml:space="preserve"> Council met 3</w:t>
      </w:r>
      <w:r w:rsidR="006574EC">
        <w:rPr>
          <w:rFonts w:eastAsia="Cambria"/>
          <w:color w:val="000000"/>
          <w:szCs w:val="22"/>
          <w:lang w:eastAsia="en-US"/>
        </w:rPr>
        <w:t xml:space="preserve"> times during PY</w:t>
      </w:r>
      <w:r w:rsidR="002C07B8">
        <w:rPr>
          <w:rFonts w:eastAsia="Cambria"/>
          <w:color w:val="000000"/>
          <w:szCs w:val="22"/>
          <w:lang w:eastAsia="en-US"/>
        </w:rPr>
        <w:t xml:space="preserve">2 </w:t>
      </w:r>
      <w:r w:rsidR="000F309B">
        <w:rPr>
          <w:rFonts w:eastAsia="Cambria"/>
          <w:color w:val="000000"/>
          <w:szCs w:val="22"/>
          <w:lang w:eastAsia="en-US"/>
        </w:rPr>
        <w:t>on 22</w:t>
      </w:r>
      <w:r w:rsidR="000F309B" w:rsidRPr="000F309B">
        <w:rPr>
          <w:rFonts w:eastAsia="Cambria"/>
          <w:color w:val="000000"/>
          <w:szCs w:val="22"/>
          <w:vertAlign w:val="superscript"/>
          <w:lang w:eastAsia="en-US"/>
        </w:rPr>
        <w:t>nd</w:t>
      </w:r>
      <w:r w:rsidR="000F309B">
        <w:rPr>
          <w:rFonts w:eastAsia="Cambria"/>
          <w:color w:val="000000"/>
          <w:szCs w:val="22"/>
          <w:lang w:eastAsia="en-US"/>
        </w:rPr>
        <w:t xml:space="preserve"> September 2011 in</w:t>
      </w:r>
      <w:r w:rsidR="002C07B8">
        <w:rPr>
          <w:rFonts w:eastAsia="Cambria"/>
          <w:color w:val="000000"/>
          <w:szCs w:val="22"/>
          <w:lang w:eastAsia="en-US"/>
        </w:rPr>
        <w:t xml:space="preserve"> Lyon, </w:t>
      </w:r>
      <w:r w:rsidR="000F309B">
        <w:rPr>
          <w:rFonts w:eastAsia="Cambria"/>
          <w:color w:val="000000"/>
          <w:szCs w:val="22"/>
          <w:lang w:eastAsia="en-US"/>
        </w:rPr>
        <w:t>on 8</w:t>
      </w:r>
      <w:r w:rsidR="000F309B" w:rsidRPr="000F309B">
        <w:rPr>
          <w:rFonts w:eastAsia="Cambria"/>
          <w:color w:val="000000"/>
          <w:szCs w:val="22"/>
          <w:vertAlign w:val="superscript"/>
          <w:lang w:eastAsia="en-US"/>
        </w:rPr>
        <w:t>th</w:t>
      </w:r>
      <w:r w:rsidR="000F309B">
        <w:rPr>
          <w:rFonts w:eastAsia="Cambria"/>
          <w:color w:val="000000"/>
          <w:szCs w:val="22"/>
          <w:lang w:eastAsia="en-US"/>
        </w:rPr>
        <w:t xml:space="preserve"> </w:t>
      </w:r>
      <w:r w:rsidR="002C07B8">
        <w:rPr>
          <w:rFonts w:eastAsia="Cambria"/>
          <w:color w:val="000000"/>
          <w:szCs w:val="22"/>
          <w:lang w:eastAsia="en-US"/>
        </w:rPr>
        <w:t xml:space="preserve">December 2012 </w:t>
      </w:r>
      <w:r w:rsidR="000F309B">
        <w:rPr>
          <w:rFonts w:eastAsia="Cambria"/>
          <w:color w:val="000000"/>
          <w:szCs w:val="22"/>
          <w:lang w:eastAsia="en-US"/>
        </w:rPr>
        <w:t xml:space="preserve">in Stockholm </w:t>
      </w:r>
      <w:r w:rsidR="002C07B8">
        <w:rPr>
          <w:rFonts w:eastAsia="Cambria"/>
          <w:color w:val="000000"/>
          <w:szCs w:val="22"/>
          <w:lang w:eastAsia="en-US"/>
        </w:rPr>
        <w:t>and on 29</w:t>
      </w:r>
      <w:r w:rsidR="002C07B8" w:rsidRPr="002C07B8">
        <w:rPr>
          <w:rFonts w:eastAsia="Cambria"/>
          <w:color w:val="000000"/>
          <w:szCs w:val="22"/>
          <w:vertAlign w:val="superscript"/>
          <w:lang w:eastAsia="en-US"/>
        </w:rPr>
        <w:t>th</w:t>
      </w:r>
      <w:r w:rsidR="002C07B8">
        <w:rPr>
          <w:rFonts w:eastAsia="Cambria"/>
          <w:color w:val="000000"/>
          <w:szCs w:val="22"/>
          <w:lang w:eastAsia="en-US"/>
        </w:rPr>
        <w:t xml:space="preserve"> March 2012</w:t>
      </w:r>
      <w:r w:rsidR="000F309B">
        <w:rPr>
          <w:rFonts w:eastAsia="Cambria"/>
          <w:color w:val="000000"/>
          <w:szCs w:val="22"/>
          <w:lang w:eastAsia="en-US"/>
        </w:rPr>
        <w:t xml:space="preserve"> in Munich</w:t>
      </w:r>
      <w:r w:rsidR="002C07B8">
        <w:rPr>
          <w:rFonts w:eastAsia="Cambria"/>
          <w:color w:val="000000"/>
          <w:szCs w:val="22"/>
          <w:lang w:eastAsia="en-US"/>
        </w:rPr>
        <w:t>. In addition an EGI Council workshop was held on the 28</w:t>
      </w:r>
      <w:r w:rsidR="002C07B8" w:rsidRPr="002C07B8">
        <w:rPr>
          <w:rFonts w:eastAsia="Cambria"/>
          <w:color w:val="000000"/>
          <w:szCs w:val="22"/>
          <w:vertAlign w:val="superscript"/>
          <w:lang w:eastAsia="en-US"/>
        </w:rPr>
        <w:t>th</w:t>
      </w:r>
      <w:r w:rsidR="002C07B8">
        <w:rPr>
          <w:rFonts w:eastAsia="Cambria"/>
          <w:color w:val="000000"/>
          <w:szCs w:val="22"/>
          <w:lang w:eastAsia="en-US"/>
        </w:rPr>
        <w:t xml:space="preserve"> March 2012 in Munich to allow the EGI Council an opportunity to </w:t>
      </w:r>
      <w:r w:rsidR="00676212">
        <w:rPr>
          <w:rFonts w:eastAsia="Cambria"/>
          <w:color w:val="000000"/>
          <w:szCs w:val="22"/>
          <w:lang w:eastAsia="en-US"/>
        </w:rPr>
        <w:t xml:space="preserve">deliberate </w:t>
      </w:r>
      <w:r w:rsidR="002339EB">
        <w:rPr>
          <w:rFonts w:eastAsia="Cambria"/>
          <w:color w:val="000000"/>
          <w:szCs w:val="22"/>
          <w:lang w:eastAsia="en-US"/>
        </w:rPr>
        <w:t xml:space="preserve">on </w:t>
      </w:r>
      <w:r w:rsidR="00676212">
        <w:rPr>
          <w:rFonts w:eastAsia="Cambria"/>
          <w:color w:val="000000"/>
          <w:szCs w:val="22"/>
          <w:lang w:eastAsia="en-US"/>
        </w:rPr>
        <w:t>EGI’s future strategic direction. The agenda</w:t>
      </w:r>
      <w:r w:rsidR="002339EB">
        <w:rPr>
          <w:rFonts w:eastAsia="Cambria"/>
          <w:color w:val="000000"/>
          <w:szCs w:val="22"/>
          <w:lang w:eastAsia="en-US"/>
        </w:rPr>
        <w:t>s</w:t>
      </w:r>
      <w:r w:rsidR="00676212">
        <w:rPr>
          <w:rFonts w:eastAsia="Cambria"/>
          <w:color w:val="000000"/>
          <w:szCs w:val="22"/>
          <w:lang w:eastAsia="en-US"/>
        </w:rPr>
        <w:t xml:space="preserve"> for these meetings were prepared by the EGI Council Chair in consultation with the EGI.eu Executive Board. The EGI.eu administrative team provided support in advance and during the meeting by </w:t>
      </w:r>
      <w:r w:rsidR="00AC6E6A">
        <w:rPr>
          <w:rFonts w:eastAsia="Cambria"/>
          <w:color w:val="000000"/>
          <w:szCs w:val="22"/>
          <w:lang w:eastAsia="en-US"/>
        </w:rPr>
        <w:t xml:space="preserve">taking </w:t>
      </w:r>
      <w:r w:rsidR="00676212">
        <w:rPr>
          <w:rFonts w:eastAsia="Cambria"/>
          <w:color w:val="000000"/>
          <w:szCs w:val="22"/>
          <w:lang w:eastAsia="en-US"/>
        </w:rPr>
        <w:t xml:space="preserve">minutes </w:t>
      </w:r>
      <w:r w:rsidR="00AC6E6A">
        <w:rPr>
          <w:rFonts w:eastAsia="Cambria"/>
          <w:color w:val="000000"/>
          <w:szCs w:val="22"/>
          <w:lang w:eastAsia="en-US"/>
        </w:rPr>
        <w:t xml:space="preserve">and conducting the voting. In addition the EGI.eu administrative team invoices the participants </w:t>
      </w:r>
      <w:r w:rsidR="002339EB">
        <w:rPr>
          <w:rFonts w:eastAsia="Cambria"/>
          <w:color w:val="000000"/>
          <w:szCs w:val="22"/>
          <w:lang w:eastAsia="en-US"/>
        </w:rPr>
        <w:t xml:space="preserve">for </w:t>
      </w:r>
      <w:r w:rsidR="00AC6E6A">
        <w:rPr>
          <w:rFonts w:eastAsia="Cambria"/>
          <w:color w:val="000000"/>
          <w:szCs w:val="22"/>
          <w:lang w:eastAsia="en-US"/>
        </w:rPr>
        <w:t>their annual participation fees and manages the chasing of unpaid invoices.</w:t>
      </w:r>
      <w:r w:rsidR="00413372">
        <w:rPr>
          <w:rFonts w:eastAsia="Cambria"/>
          <w:color w:val="000000"/>
          <w:szCs w:val="22"/>
          <w:lang w:eastAsia="en-US"/>
        </w:rPr>
        <w:t xml:space="preserve"> During the year three Council Task Forces were active: the User Task Force met occasionally during the year and has provided a report on the structural changes needed for developing EGI’s user community</w:t>
      </w:r>
      <w:r w:rsidR="002339EB">
        <w:rPr>
          <w:rFonts w:eastAsia="Cambria"/>
          <w:color w:val="000000"/>
          <w:szCs w:val="22"/>
          <w:lang w:eastAsia="en-US"/>
        </w:rPr>
        <w:t>.</w:t>
      </w:r>
      <w:r w:rsidR="00413372">
        <w:rPr>
          <w:rFonts w:eastAsia="Cambria"/>
          <w:color w:val="000000"/>
          <w:szCs w:val="22"/>
          <w:lang w:eastAsia="en-US"/>
        </w:rPr>
        <w:t xml:space="preserve"> </w:t>
      </w:r>
      <w:r w:rsidR="002339EB">
        <w:rPr>
          <w:rFonts w:eastAsia="Cambria"/>
          <w:color w:val="000000"/>
          <w:szCs w:val="22"/>
          <w:lang w:eastAsia="en-US"/>
        </w:rPr>
        <w:t>T</w:t>
      </w:r>
      <w:r w:rsidR="00413372">
        <w:rPr>
          <w:rFonts w:eastAsia="Cambria"/>
          <w:color w:val="000000"/>
          <w:szCs w:val="22"/>
          <w:lang w:eastAsia="en-US"/>
        </w:rPr>
        <w:t xml:space="preserve">he ERIC Task Force provided a contact point for </w:t>
      </w:r>
      <w:r w:rsidR="000F309B">
        <w:rPr>
          <w:rFonts w:eastAsia="Cambria"/>
          <w:color w:val="000000"/>
          <w:szCs w:val="22"/>
          <w:lang w:eastAsia="en-US"/>
        </w:rPr>
        <w:t>coordination</w:t>
      </w:r>
      <w:r w:rsidR="00413372">
        <w:rPr>
          <w:rFonts w:eastAsia="Cambria"/>
          <w:color w:val="000000"/>
          <w:szCs w:val="22"/>
          <w:lang w:eastAsia="en-US"/>
        </w:rPr>
        <w:t xml:space="preserve"> o</w:t>
      </w:r>
      <w:r w:rsidR="002339EB">
        <w:rPr>
          <w:rFonts w:eastAsia="Cambria"/>
          <w:color w:val="000000"/>
          <w:szCs w:val="22"/>
          <w:lang w:eastAsia="en-US"/>
        </w:rPr>
        <w:t>f</w:t>
      </w:r>
      <w:r w:rsidR="00413372">
        <w:rPr>
          <w:rFonts w:eastAsia="Cambria"/>
          <w:color w:val="000000"/>
          <w:szCs w:val="22"/>
          <w:lang w:eastAsia="en-US"/>
        </w:rPr>
        <w:t xml:space="preserve"> </w:t>
      </w:r>
      <w:r w:rsidR="000F309B">
        <w:rPr>
          <w:rFonts w:eastAsia="Cambria"/>
          <w:color w:val="000000"/>
          <w:szCs w:val="22"/>
          <w:lang w:eastAsia="en-US"/>
        </w:rPr>
        <w:t xml:space="preserve">EGI’s interest in </w:t>
      </w:r>
      <w:r w:rsidR="00413372">
        <w:rPr>
          <w:rFonts w:eastAsia="Cambria"/>
          <w:color w:val="000000"/>
          <w:szCs w:val="22"/>
          <w:lang w:eastAsia="en-US"/>
        </w:rPr>
        <w:t xml:space="preserve">the European Research Infrastructure Consortium, and the Financial Task Force met in the early part of PY2 to propose </w:t>
      </w:r>
      <w:r w:rsidR="000B6299">
        <w:rPr>
          <w:rFonts w:eastAsia="Cambria"/>
          <w:color w:val="000000"/>
          <w:szCs w:val="22"/>
          <w:lang w:eastAsia="en-US"/>
        </w:rPr>
        <w:t xml:space="preserve">options for </w:t>
      </w:r>
      <w:r w:rsidR="00413372">
        <w:rPr>
          <w:rFonts w:eastAsia="Cambria"/>
          <w:color w:val="000000"/>
          <w:szCs w:val="22"/>
          <w:lang w:eastAsia="en-US"/>
        </w:rPr>
        <w:t>the fee model for FY2012 and 2013</w:t>
      </w:r>
      <w:r w:rsidR="000B6299">
        <w:rPr>
          <w:rFonts w:eastAsia="Cambria"/>
          <w:color w:val="000000"/>
          <w:szCs w:val="22"/>
          <w:lang w:eastAsia="en-US"/>
        </w:rPr>
        <w:t>, which were voted on and approved at the subsequent meeting</w:t>
      </w:r>
      <w:r w:rsidR="00413372">
        <w:rPr>
          <w:rFonts w:eastAsia="Cambria"/>
          <w:color w:val="000000"/>
          <w:szCs w:val="22"/>
          <w:lang w:eastAsia="en-US"/>
        </w:rPr>
        <w:t>.</w:t>
      </w:r>
    </w:p>
    <w:p w14:paraId="3E220296" w14:textId="77777777" w:rsidR="000F309B" w:rsidRPr="00E373AF" w:rsidRDefault="000F309B" w:rsidP="00D26B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60" w:after="60" w:line="276" w:lineRule="auto"/>
        <w:rPr>
          <w:rFonts w:eastAsia="Cambria"/>
          <w:color w:val="000000"/>
          <w:sz w:val="10"/>
        </w:rPr>
      </w:pPr>
    </w:p>
    <w:p w14:paraId="7630A047" w14:textId="0259CBAF" w:rsidR="000251D5" w:rsidRDefault="000251D5" w:rsidP="00D26B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60" w:after="60" w:line="276" w:lineRule="auto"/>
        <w:rPr>
          <w:rFonts w:eastAsia="Cambria"/>
          <w:b/>
          <w:color w:val="000000"/>
          <w:szCs w:val="22"/>
          <w:lang w:eastAsia="en-US"/>
        </w:rPr>
      </w:pPr>
      <w:r w:rsidRPr="0001483A">
        <w:rPr>
          <w:rFonts w:eastAsia="Cambria"/>
          <w:b/>
          <w:color w:val="000000"/>
          <w:szCs w:val="22"/>
          <w:lang w:eastAsia="en-US"/>
        </w:rPr>
        <w:t xml:space="preserve">Score: </w:t>
      </w:r>
      <w:r w:rsidR="00AC6E6A">
        <w:rPr>
          <w:rFonts w:eastAsia="Cambria"/>
          <w:b/>
          <w:color w:val="000000"/>
          <w:szCs w:val="22"/>
          <w:lang w:eastAsia="en-US"/>
        </w:rPr>
        <w:t>4</w:t>
      </w:r>
    </w:p>
    <w:p w14:paraId="39CA0D6F" w14:textId="31C53EF6" w:rsidR="000F309B" w:rsidRPr="000F309B" w:rsidRDefault="000F309B" w:rsidP="00D26B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60" w:after="60" w:line="276" w:lineRule="auto"/>
        <w:rPr>
          <w:rFonts w:eastAsia="Cambria"/>
          <w:color w:val="000000"/>
          <w:szCs w:val="22"/>
          <w:lang w:eastAsia="en-US"/>
        </w:rPr>
      </w:pPr>
      <w:r>
        <w:rPr>
          <w:rFonts w:eastAsia="Cambria"/>
          <w:color w:val="000000"/>
          <w:szCs w:val="22"/>
          <w:lang w:eastAsia="en-US"/>
        </w:rPr>
        <w:t xml:space="preserve">Material is prepared in advance of the Council meetings and circulated to the satisfaction of the attendees. The invoicing </w:t>
      </w:r>
      <w:r w:rsidR="000B6299">
        <w:rPr>
          <w:rFonts w:eastAsia="Cambria"/>
          <w:color w:val="000000"/>
          <w:szCs w:val="22"/>
          <w:lang w:eastAsia="en-US"/>
        </w:rPr>
        <w:t xml:space="preserve">of </w:t>
      </w:r>
      <w:r>
        <w:rPr>
          <w:rFonts w:eastAsia="Cambria"/>
          <w:color w:val="000000"/>
          <w:szCs w:val="22"/>
          <w:lang w:eastAsia="en-US"/>
        </w:rPr>
        <w:t>fees in FY2011 was the first time that EGI.eu had undertaken the invoicing and a number of important lessons were learned that have been incorporated into the administrative process used for FY2012.</w:t>
      </w:r>
      <w:r w:rsidR="008A33E6">
        <w:rPr>
          <w:rFonts w:eastAsia="Cambria"/>
          <w:color w:val="000000"/>
          <w:szCs w:val="22"/>
          <w:lang w:eastAsia="en-US"/>
        </w:rPr>
        <w:t xml:space="preserve"> Continued improvement in the generation and tracking of these invoices and the administration of the meeting will be implemented as needed.</w:t>
      </w:r>
    </w:p>
    <w:p w14:paraId="63B47951" w14:textId="5B9C5C57" w:rsidR="00562FEE" w:rsidRPr="0001483A" w:rsidRDefault="00AC6E6A" w:rsidP="00566761">
      <w:pPr>
        <w:pStyle w:val="Heading2"/>
        <w:ind w:left="567" w:hanging="567"/>
      </w:pPr>
      <w:bookmarkStart w:id="18" w:name="_Toc195092326"/>
      <w:r>
        <w:t xml:space="preserve">EGI.eu </w:t>
      </w:r>
      <w:r w:rsidR="00562FEE" w:rsidRPr="0001483A">
        <w:t>Executive Board</w:t>
      </w:r>
      <w:bookmarkEnd w:id="18"/>
    </w:p>
    <w:p w14:paraId="43E39096" w14:textId="4EAD718F" w:rsidR="000251D5" w:rsidRDefault="000251D5" w:rsidP="00D26B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60" w:after="60" w:line="276" w:lineRule="auto"/>
        <w:rPr>
          <w:rFonts w:eastAsia="Cambria"/>
          <w:color w:val="000000"/>
          <w:szCs w:val="22"/>
          <w:lang w:eastAsia="en-US"/>
        </w:rPr>
      </w:pPr>
      <w:r w:rsidRPr="0001483A">
        <w:rPr>
          <w:rFonts w:eastAsia="Cambria"/>
          <w:b/>
          <w:color w:val="000000"/>
          <w:szCs w:val="22"/>
          <w:lang w:eastAsia="en-US"/>
        </w:rPr>
        <w:t>Description:</w:t>
      </w:r>
      <w:r w:rsidRPr="0001483A">
        <w:rPr>
          <w:rFonts w:eastAsia="Cambria"/>
          <w:color w:val="000000"/>
          <w:szCs w:val="22"/>
          <w:lang w:eastAsia="en-US"/>
        </w:rPr>
        <w:t xml:space="preserve"> </w:t>
      </w:r>
      <w:r w:rsidR="00AC6E6A">
        <w:rPr>
          <w:rFonts w:eastAsia="Cambria"/>
          <w:color w:val="000000"/>
          <w:szCs w:val="22"/>
          <w:lang w:eastAsia="en-US"/>
        </w:rPr>
        <w:t xml:space="preserve">The EGI.eu Executive Board </w:t>
      </w:r>
      <w:r w:rsidR="00882133">
        <w:rPr>
          <w:rFonts w:eastAsia="Cambria"/>
          <w:color w:val="000000"/>
          <w:szCs w:val="22"/>
          <w:lang w:eastAsia="en-US"/>
        </w:rPr>
        <w:t xml:space="preserve">is comprised of </w:t>
      </w:r>
      <w:r w:rsidR="00AC6E6A">
        <w:rPr>
          <w:rFonts w:eastAsia="Cambria"/>
          <w:color w:val="000000"/>
          <w:szCs w:val="22"/>
          <w:lang w:eastAsia="en-US"/>
        </w:rPr>
        <w:t>six elected representatives from the EGI Council and the EGI Council Chair</w:t>
      </w:r>
      <w:r w:rsidR="00882133">
        <w:rPr>
          <w:rFonts w:eastAsia="Cambria"/>
          <w:color w:val="000000"/>
          <w:szCs w:val="22"/>
          <w:lang w:eastAsia="en-US"/>
        </w:rPr>
        <w:t>,</w:t>
      </w:r>
      <w:r w:rsidR="00AC6E6A">
        <w:rPr>
          <w:rFonts w:eastAsia="Cambria"/>
          <w:color w:val="000000"/>
          <w:szCs w:val="22"/>
          <w:lang w:eastAsia="en-US"/>
        </w:rPr>
        <w:t xml:space="preserve"> who also chairs the EGI.eu Executive Board meetings. </w:t>
      </w:r>
      <w:r w:rsidR="00413372">
        <w:rPr>
          <w:rFonts w:eastAsia="Cambria"/>
          <w:color w:val="000000"/>
          <w:szCs w:val="22"/>
          <w:lang w:eastAsia="en-US"/>
        </w:rPr>
        <w:t>The EGI.eu Director and Deputy</w:t>
      </w:r>
      <w:r w:rsidR="00882133">
        <w:rPr>
          <w:rFonts w:eastAsia="Cambria"/>
          <w:color w:val="000000"/>
          <w:szCs w:val="22"/>
          <w:lang w:eastAsia="en-US"/>
        </w:rPr>
        <w:t xml:space="preserve"> </w:t>
      </w:r>
      <w:r w:rsidR="00413372">
        <w:rPr>
          <w:rFonts w:eastAsia="Cambria"/>
          <w:color w:val="000000"/>
          <w:szCs w:val="22"/>
          <w:lang w:eastAsia="en-US"/>
        </w:rPr>
        <w:t xml:space="preserve">Director are permanent observers. </w:t>
      </w:r>
      <w:r w:rsidR="00AC6E6A">
        <w:rPr>
          <w:rFonts w:eastAsia="Cambria"/>
          <w:color w:val="000000"/>
          <w:szCs w:val="22"/>
          <w:lang w:eastAsia="en-US"/>
        </w:rPr>
        <w:t>The Board meets every 2 weeks by phone with quarterly F2F meetings to prepare the annual budget</w:t>
      </w:r>
      <w:r w:rsidR="00413372">
        <w:rPr>
          <w:rFonts w:eastAsia="Cambria"/>
          <w:color w:val="000000"/>
          <w:szCs w:val="22"/>
          <w:lang w:eastAsia="en-US"/>
        </w:rPr>
        <w:t>,</w:t>
      </w:r>
      <w:r w:rsidR="00AC6E6A">
        <w:rPr>
          <w:rFonts w:eastAsia="Cambria"/>
          <w:color w:val="000000"/>
          <w:szCs w:val="22"/>
          <w:lang w:eastAsia="en-US"/>
        </w:rPr>
        <w:t xml:space="preserve"> review the annual accounts</w:t>
      </w:r>
      <w:r w:rsidR="00413372">
        <w:rPr>
          <w:rFonts w:eastAsia="Cambria"/>
          <w:color w:val="000000"/>
          <w:szCs w:val="22"/>
          <w:lang w:eastAsia="en-US"/>
        </w:rPr>
        <w:t xml:space="preserve"> and to supervise and advise the Director on the day-to-day running of the organisation</w:t>
      </w:r>
      <w:r w:rsidR="00AC6E6A">
        <w:rPr>
          <w:rFonts w:eastAsia="Cambria"/>
          <w:color w:val="000000"/>
          <w:szCs w:val="22"/>
          <w:lang w:eastAsia="en-US"/>
        </w:rPr>
        <w:t>. Additional F2F meetings are held during the year to discuss the agenda for EGI Council meetings and discuss any other urgent issues.</w:t>
      </w:r>
    </w:p>
    <w:p w14:paraId="77696778" w14:textId="77777777" w:rsidR="00413372" w:rsidRDefault="00413372" w:rsidP="00D26B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60" w:after="60" w:line="276" w:lineRule="auto"/>
        <w:rPr>
          <w:rFonts w:eastAsia="Cambria"/>
          <w:color w:val="000000"/>
          <w:szCs w:val="22"/>
          <w:lang w:eastAsia="en-US"/>
        </w:rPr>
      </w:pPr>
    </w:p>
    <w:p w14:paraId="32F2D938" w14:textId="77777777" w:rsidR="00DC6E79" w:rsidRPr="00DC6E79" w:rsidRDefault="00DC6E79" w:rsidP="00D26B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60" w:after="60" w:line="276" w:lineRule="auto"/>
        <w:rPr>
          <w:rFonts w:eastAsia="Cambria"/>
          <w:color w:val="000000"/>
          <w:szCs w:val="22"/>
          <w:lang w:eastAsia="en-US"/>
        </w:rPr>
      </w:pPr>
    </w:p>
    <w:p w14:paraId="0C2EAD8D" w14:textId="0743487C" w:rsidR="000251D5" w:rsidRDefault="000251D5" w:rsidP="00D26B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60" w:after="60" w:line="276" w:lineRule="auto"/>
        <w:rPr>
          <w:rFonts w:eastAsia="Cambria"/>
          <w:color w:val="000000"/>
          <w:szCs w:val="22"/>
          <w:lang w:eastAsia="en-US"/>
        </w:rPr>
      </w:pPr>
      <w:r w:rsidRPr="0001483A">
        <w:rPr>
          <w:rFonts w:eastAsia="Cambria"/>
          <w:b/>
          <w:color w:val="000000"/>
          <w:szCs w:val="22"/>
          <w:lang w:eastAsia="en-US"/>
        </w:rPr>
        <w:lastRenderedPageBreak/>
        <w:t>Assessment:</w:t>
      </w:r>
      <w:r w:rsidRPr="0001483A">
        <w:rPr>
          <w:rFonts w:eastAsia="Cambria"/>
          <w:i/>
          <w:color w:val="000000"/>
          <w:szCs w:val="22"/>
          <w:lang w:eastAsia="en-US"/>
        </w:rPr>
        <w:t xml:space="preserve"> </w:t>
      </w:r>
      <w:r w:rsidR="000F309B">
        <w:rPr>
          <w:rFonts w:eastAsia="Cambria"/>
          <w:color w:val="000000"/>
          <w:szCs w:val="22"/>
          <w:lang w:eastAsia="en-US"/>
        </w:rPr>
        <w:t>These meetings now have an established format and focus on Governance and Oversight (focusing on the Director’s report, financial issues, and any policy or public relations issues), HR Issues, and then any other items of planned business. Minutes are produced which once approved are made available to the EGI Council participants and the EGI-</w:t>
      </w:r>
      <w:proofErr w:type="spellStart"/>
      <w:r w:rsidR="000F309B">
        <w:rPr>
          <w:rFonts w:eastAsia="Cambria"/>
          <w:color w:val="000000"/>
          <w:szCs w:val="22"/>
          <w:lang w:eastAsia="en-US"/>
        </w:rPr>
        <w:t>InSPIRE</w:t>
      </w:r>
      <w:proofErr w:type="spellEnd"/>
      <w:r w:rsidR="000F309B">
        <w:rPr>
          <w:rFonts w:eastAsia="Cambria"/>
          <w:color w:val="000000"/>
          <w:szCs w:val="22"/>
          <w:lang w:eastAsia="en-US"/>
        </w:rPr>
        <w:t xml:space="preserve"> Project Management Board.</w:t>
      </w:r>
    </w:p>
    <w:p w14:paraId="07C3800C" w14:textId="77777777" w:rsidR="00D26B99" w:rsidRDefault="00D26B99" w:rsidP="00D26B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60" w:after="60" w:line="276" w:lineRule="auto"/>
        <w:rPr>
          <w:rFonts w:eastAsia="Cambria"/>
          <w:color w:val="000000"/>
          <w:szCs w:val="22"/>
          <w:lang w:eastAsia="en-US"/>
        </w:rPr>
      </w:pPr>
    </w:p>
    <w:p w14:paraId="1458F0D7" w14:textId="67302C57" w:rsidR="000251D5" w:rsidRDefault="000251D5" w:rsidP="00D26B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60" w:after="60" w:line="276" w:lineRule="auto"/>
        <w:rPr>
          <w:rFonts w:eastAsia="Cambria"/>
          <w:b/>
          <w:color w:val="000000"/>
          <w:szCs w:val="22"/>
          <w:lang w:eastAsia="en-US"/>
        </w:rPr>
      </w:pPr>
      <w:r w:rsidRPr="0001483A">
        <w:rPr>
          <w:rFonts w:eastAsia="Cambria"/>
          <w:b/>
          <w:color w:val="000000"/>
          <w:szCs w:val="22"/>
          <w:lang w:eastAsia="en-US"/>
        </w:rPr>
        <w:t xml:space="preserve">Score: </w:t>
      </w:r>
      <w:r w:rsidR="000F309B">
        <w:rPr>
          <w:rFonts w:eastAsia="Cambria"/>
          <w:b/>
          <w:color w:val="000000"/>
          <w:szCs w:val="22"/>
          <w:lang w:eastAsia="en-US"/>
        </w:rPr>
        <w:t>4</w:t>
      </w:r>
    </w:p>
    <w:p w14:paraId="3B405F24" w14:textId="445533A1" w:rsidR="000F309B" w:rsidRPr="000F309B" w:rsidRDefault="008A33E6" w:rsidP="00D26B9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60" w:after="60" w:line="276" w:lineRule="auto"/>
        <w:rPr>
          <w:rFonts w:eastAsia="Cambria"/>
          <w:color w:val="000000"/>
          <w:szCs w:val="22"/>
          <w:lang w:eastAsia="en-US"/>
        </w:rPr>
      </w:pPr>
      <w:r>
        <w:rPr>
          <w:rFonts w:eastAsia="Cambria"/>
          <w:color w:val="000000"/>
          <w:szCs w:val="22"/>
          <w:lang w:eastAsia="en-US"/>
        </w:rPr>
        <w:t xml:space="preserve">The process of running the organisation and its oversight has settled down as the organisation passes its second anniversary. Papers are prepared for discussion, refinement </w:t>
      </w:r>
      <w:r w:rsidR="00882133">
        <w:rPr>
          <w:rFonts w:eastAsia="Cambria"/>
          <w:color w:val="000000"/>
          <w:szCs w:val="22"/>
          <w:lang w:eastAsia="en-US"/>
        </w:rPr>
        <w:t>through the E</w:t>
      </w:r>
      <w:r w:rsidR="005E6D6B">
        <w:rPr>
          <w:rFonts w:eastAsia="Cambria"/>
          <w:color w:val="000000"/>
          <w:szCs w:val="22"/>
          <w:lang w:eastAsia="en-US"/>
        </w:rPr>
        <w:t xml:space="preserve">xecutive </w:t>
      </w:r>
      <w:r w:rsidR="00882133">
        <w:rPr>
          <w:rFonts w:eastAsia="Cambria"/>
          <w:color w:val="000000"/>
          <w:szCs w:val="22"/>
          <w:lang w:eastAsia="en-US"/>
        </w:rPr>
        <w:t>B</w:t>
      </w:r>
      <w:r w:rsidR="005E6D6B">
        <w:rPr>
          <w:rFonts w:eastAsia="Cambria"/>
          <w:color w:val="000000"/>
          <w:szCs w:val="22"/>
          <w:lang w:eastAsia="en-US"/>
        </w:rPr>
        <w:t>oard</w:t>
      </w:r>
      <w:r w:rsidR="00882133">
        <w:rPr>
          <w:rFonts w:eastAsia="Cambria"/>
          <w:color w:val="000000"/>
          <w:szCs w:val="22"/>
          <w:lang w:eastAsia="en-US"/>
        </w:rPr>
        <w:t xml:space="preserve"> </w:t>
      </w:r>
      <w:r>
        <w:rPr>
          <w:rFonts w:eastAsia="Cambria"/>
          <w:color w:val="000000"/>
          <w:szCs w:val="22"/>
          <w:lang w:eastAsia="en-US"/>
        </w:rPr>
        <w:t>and then circulate</w:t>
      </w:r>
      <w:r w:rsidR="00882133">
        <w:rPr>
          <w:rFonts w:eastAsia="Cambria"/>
          <w:color w:val="000000"/>
          <w:szCs w:val="22"/>
          <w:lang w:eastAsia="en-US"/>
        </w:rPr>
        <w:t>d</w:t>
      </w:r>
      <w:r>
        <w:rPr>
          <w:rFonts w:eastAsia="Cambria"/>
          <w:color w:val="000000"/>
          <w:szCs w:val="22"/>
          <w:lang w:eastAsia="en-US"/>
        </w:rPr>
        <w:t xml:space="preserve"> to the EGI Council for further adoption</w:t>
      </w:r>
      <w:r w:rsidR="00882133">
        <w:rPr>
          <w:rFonts w:eastAsia="Cambria"/>
          <w:color w:val="000000"/>
          <w:szCs w:val="22"/>
          <w:lang w:eastAsia="en-US"/>
        </w:rPr>
        <w:t>, approval</w:t>
      </w:r>
      <w:r>
        <w:rPr>
          <w:rFonts w:eastAsia="Cambria"/>
          <w:color w:val="000000"/>
          <w:szCs w:val="22"/>
          <w:lang w:eastAsia="en-US"/>
        </w:rPr>
        <w:t xml:space="preserve"> or refinement. Minutes are quickly and accurately produced to conform to the rapid meeting cycle. Further improvements will be made as the organisation’s experience with these processes continues.</w:t>
      </w:r>
    </w:p>
    <w:p w14:paraId="38BED7B9" w14:textId="16B5A3A0" w:rsidR="00153689" w:rsidRPr="0001483A" w:rsidRDefault="00153689" w:rsidP="00566761">
      <w:pPr>
        <w:pStyle w:val="Heading2"/>
        <w:ind w:left="567" w:hanging="567"/>
      </w:pPr>
      <w:bookmarkStart w:id="19" w:name="_Toc195092327"/>
      <w:r w:rsidRPr="0001483A">
        <w:t>Strategic Planning and Policy</w:t>
      </w:r>
      <w:bookmarkEnd w:id="19"/>
    </w:p>
    <w:p w14:paraId="6DF9488D" w14:textId="6EEA5E60" w:rsidR="002744CC" w:rsidRPr="0001483A" w:rsidRDefault="000251D5" w:rsidP="00E373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60" w:after="60" w:line="276" w:lineRule="auto"/>
        <w:rPr>
          <w:rFonts w:eastAsia="Cambria"/>
          <w:color w:val="000000"/>
          <w:szCs w:val="22"/>
          <w:lang w:eastAsia="en-US"/>
        </w:rPr>
      </w:pPr>
      <w:r w:rsidRPr="0001483A">
        <w:rPr>
          <w:rFonts w:eastAsia="Cambria"/>
          <w:b/>
          <w:color w:val="000000"/>
          <w:szCs w:val="22"/>
          <w:lang w:eastAsia="en-US"/>
        </w:rPr>
        <w:t>Description:</w:t>
      </w:r>
      <w:r w:rsidR="009554BD" w:rsidRPr="0001483A">
        <w:rPr>
          <w:rFonts w:eastAsia="Cambria"/>
          <w:color w:val="000000"/>
          <w:szCs w:val="22"/>
          <w:lang w:eastAsia="en-US"/>
        </w:rPr>
        <w:t xml:space="preserve"> </w:t>
      </w:r>
      <w:r w:rsidR="002744CC" w:rsidRPr="0001483A">
        <w:rPr>
          <w:rFonts w:eastAsia="Cambria"/>
          <w:color w:val="000000"/>
          <w:szCs w:val="22"/>
          <w:lang w:eastAsia="en-US"/>
        </w:rPr>
        <w:t xml:space="preserve">Resulting from the first project review, the name </w:t>
      </w:r>
      <w:r w:rsidR="00B72A15">
        <w:rPr>
          <w:rFonts w:eastAsia="Cambria"/>
          <w:color w:val="000000"/>
          <w:szCs w:val="22"/>
          <w:lang w:eastAsia="en-US"/>
        </w:rPr>
        <w:t>of this task was expanded from ‘</w:t>
      </w:r>
      <w:r w:rsidR="002744CC" w:rsidRPr="0001483A">
        <w:rPr>
          <w:rFonts w:eastAsia="Cambria"/>
          <w:color w:val="000000"/>
          <w:szCs w:val="22"/>
          <w:lang w:eastAsia="en-US"/>
        </w:rPr>
        <w:t>Policy Development</w:t>
      </w:r>
      <w:r w:rsidR="00B72A15">
        <w:rPr>
          <w:rFonts w:eastAsia="Cambria"/>
          <w:color w:val="000000"/>
          <w:szCs w:val="22"/>
          <w:lang w:eastAsia="en-US"/>
        </w:rPr>
        <w:t>’</w:t>
      </w:r>
      <w:r w:rsidR="002744CC" w:rsidRPr="0001483A">
        <w:rPr>
          <w:rFonts w:eastAsia="Cambria"/>
          <w:color w:val="000000"/>
          <w:szCs w:val="22"/>
          <w:lang w:eastAsia="en-US"/>
        </w:rPr>
        <w:t xml:space="preserve"> to </w:t>
      </w:r>
      <w:r w:rsidR="00B72A15">
        <w:rPr>
          <w:rFonts w:eastAsia="Cambria"/>
          <w:color w:val="000000"/>
          <w:szCs w:val="22"/>
          <w:lang w:eastAsia="en-US"/>
        </w:rPr>
        <w:t>‘</w:t>
      </w:r>
      <w:r w:rsidR="002744CC" w:rsidRPr="0001483A">
        <w:rPr>
          <w:rFonts w:eastAsia="Cambria"/>
          <w:color w:val="000000"/>
          <w:szCs w:val="22"/>
          <w:lang w:eastAsia="en-US"/>
        </w:rPr>
        <w:t>Strate</w:t>
      </w:r>
      <w:r w:rsidR="00B72A15">
        <w:rPr>
          <w:rFonts w:eastAsia="Cambria"/>
          <w:color w:val="000000"/>
          <w:szCs w:val="22"/>
          <w:lang w:eastAsia="en-US"/>
        </w:rPr>
        <w:t>gic Planning and Policy Support’</w:t>
      </w:r>
      <w:r w:rsidR="002744CC" w:rsidRPr="0001483A">
        <w:rPr>
          <w:rFonts w:eastAsia="Cambria"/>
          <w:color w:val="000000"/>
          <w:szCs w:val="22"/>
          <w:lang w:eastAsia="en-US"/>
        </w:rPr>
        <w:t>. The new task description includes activities at the strategic level that were started during the first year</w:t>
      </w:r>
      <w:r w:rsidR="00B72A15">
        <w:rPr>
          <w:rFonts w:eastAsia="Cambria"/>
          <w:color w:val="000000"/>
          <w:szCs w:val="22"/>
          <w:lang w:eastAsia="en-US"/>
        </w:rPr>
        <w:t xml:space="preserve"> and</w:t>
      </w:r>
      <w:r w:rsidR="002744CC" w:rsidRPr="0001483A">
        <w:rPr>
          <w:rFonts w:eastAsia="Cambria"/>
          <w:color w:val="000000"/>
          <w:szCs w:val="22"/>
          <w:lang w:eastAsia="en-US"/>
        </w:rPr>
        <w:t xml:space="preserve"> are now structured to better reflect team activities and support the EGI strateg</w:t>
      </w:r>
      <w:r w:rsidR="00910FCB">
        <w:rPr>
          <w:rFonts w:eastAsia="Cambria"/>
          <w:color w:val="000000"/>
          <w:szCs w:val="22"/>
          <w:lang w:eastAsia="en-US"/>
        </w:rPr>
        <w:t>y</w:t>
      </w:r>
      <w:r w:rsidR="002744CC" w:rsidRPr="0001483A">
        <w:rPr>
          <w:rFonts w:eastAsia="Cambria"/>
          <w:color w:val="000000"/>
          <w:szCs w:val="22"/>
          <w:lang w:eastAsia="en-US"/>
        </w:rPr>
        <w:t xml:space="preserve"> development.</w:t>
      </w:r>
    </w:p>
    <w:p w14:paraId="21B53312" w14:textId="0F6D9B42" w:rsidR="002744CC" w:rsidRPr="0001483A" w:rsidRDefault="002744CC" w:rsidP="00E373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60" w:after="60" w:line="276" w:lineRule="auto"/>
        <w:rPr>
          <w:rFonts w:eastAsia="Cambria"/>
          <w:color w:val="000000"/>
          <w:szCs w:val="22"/>
          <w:lang w:eastAsia="en-US"/>
        </w:rPr>
      </w:pPr>
      <w:r w:rsidRPr="0001483A">
        <w:rPr>
          <w:rFonts w:eastAsia="Cambria"/>
          <w:color w:val="000000"/>
          <w:szCs w:val="22"/>
          <w:lang w:eastAsia="en-US"/>
        </w:rPr>
        <w:t>This activity is led by the EGI.eu Strategy and Policy Team (SPT) and encompasses the development of strategies and policies within and external to EGI.eu relating to governance, standardisation and integration with other infrastructures</w:t>
      </w:r>
      <w:r w:rsidR="00910FCB">
        <w:rPr>
          <w:rFonts w:eastAsia="Cambria"/>
          <w:color w:val="000000"/>
          <w:szCs w:val="22"/>
          <w:lang w:eastAsia="en-US"/>
        </w:rPr>
        <w:t xml:space="preserve">. The team also develops </w:t>
      </w:r>
      <w:r w:rsidRPr="0001483A">
        <w:rPr>
          <w:rFonts w:eastAsia="Cambria"/>
          <w:color w:val="000000"/>
          <w:szCs w:val="22"/>
          <w:lang w:eastAsia="en-US"/>
        </w:rPr>
        <w:t>EGI</w:t>
      </w:r>
      <w:r w:rsidR="00910FCB">
        <w:rPr>
          <w:rFonts w:eastAsia="Cambria"/>
          <w:color w:val="000000"/>
          <w:szCs w:val="22"/>
          <w:lang w:eastAsia="en-US"/>
        </w:rPr>
        <w:t>’s</w:t>
      </w:r>
      <w:r w:rsidRPr="0001483A">
        <w:rPr>
          <w:rFonts w:eastAsia="Cambria"/>
          <w:color w:val="000000"/>
          <w:szCs w:val="22"/>
          <w:lang w:eastAsia="en-US"/>
        </w:rPr>
        <w:t xml:space="preserve"> strategic response and alignment to EU </w:t>
      </w:r>
      <w:r w:rsidR="00910FCB">
        <w:rPr>
          <w:rFonts w:eastAsia="Cambria"/>
          <w:color w:val="000000"/>
          <w:szCs w:val="22"/>
          <w:lang w:eastAsia="en-US"/>
        </w:rPr>
        <w:t>policy and EC initiatives, such as EU2020, the Digital Agenda and the online ERA</w:t>
      </w:r>
      <w:r w:rsidRPr="0001483A">
        <w:rPr>
          <w:rFonts w:eastAsia="Cambria"/>
          <w:color w:val="000000"/>
          <w:szCs w:val="22"/>
          <w:lang w:eastAsia="en-US"/>
        </w:rPr>
        <w:t>, and support</w:t>
      </w:r>
      <w:r w:rsidR="00910FCB">
        <w:rPr>
          <w:rFonts w:eastAsia="Cambria"/>
          <w:color w:val="000000"/>
          <w:szCs w:val="22"/>
          <w:lang w:eastAsia="en-US"/>
        </w:rPr>
        <w:t>s</w:t>
      </w:r>
      <w:r w:rsidRPr="0001483A">
        <w:rPr>
          <w:rFonts w:eastAsia="Cambria"/>
          <w:color w:val="000000"/>
          <w:szCs w:val="22"/>
          <w:lang w:eastAsia="en-US"/>
        </w:rPr>
        <w:t xml:space="preserve"> the boards and committees within EGI that draft policies and procedures for evolvin</w:t>
      </w:r>
      <w:r w:rsidR="00B53B25" w:rsidRPr="0001483A">
        <w:rPr>
          <w:rFonts w:eastAsia="Cambria"/>
          <w:color w:val="000000"/>
          <w:szCs w:val="22"/>
          <w:lang w:eastAsia="en-US"/>
        </w:rPr>
        <w:t>g the technical infrastructure.</w:t>
      </w:r>
    </w:p>
    <w:p w14:paraId="66D88FAD" w14:textId="4C2CAC86" w:rsidR="002744CC" w:rsidRPr="0001483A" w:rsidRDefault="002744CC" w:rsidP="00E373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60" w:after="60" w:line="276" w:lineRule="auto"/>
        <w:rPr>
          <w:rFonts w:eastAsia="Cambria"/>
          <w:color w:val="000000"/>
          <w:szCs w:val="22"/>
          <w:lang w:eastAsia="en-US"/>
        </w:rPr>
      </w:pPr>
      <w:r w:rsidRPr="0001483A">
        <w:rPr>
          <w:rFonts w:eastAsia="Cambria"/>
          <w:color w:val="000000"/>
          <w:szCs w:val="22"/>
          <w:lang w:eastAsia="en-US"/>
        </w:rPr>
        <w:t>The main objectives are to analyse strategic themes and trends globally and in Europe and produce documents and reports to inform the EGI management bodies</w:t>
      </w:r>
      <w:r w:rsidR="003E4959">
        <w:rPr>
          <w:rFonts w:eastAsia="Cambria"/>
          <w:color w:val="000000"/>
          <w:szCs w:val="22"/>
          <w:lang w:eastAsia="en-US"/>
        </w:rPr>
        <w:t xml:space="preserve"> and wider community</w:t>
      </w:r>
      <w:r w:rsidRPr="0001483A">
        <w:rPr>
          <w:rFonts w:eastAsia="Cambria"/>
          <w:color w:val="000000"/>
          <w:szCs w:val="22"/>
          <w:lang w:eastAsia="en-US"/>
        </w:rPr>
        <w:t xml:space="preserve"> </w:t>
      </w:r>
      <w:r w:rsidR="003E4959">
        <w:rPr>
          <w:rFonts w:eastAsia="Cambria"/>
          <w:color w:val="000000"/>
          <w:szCs w:val="22"/>
          <w:lang w:eastAsia="en-US"/>
        </w:rPr>
        <w:t>to</w:t>
      </w:r>
      <w:r w:rsidR="003E4959" w:rsidRPr="0001483A">
        <w:rPr>
          <w:rFonts w:eastAsia="Cambria"/>
          <w:color w:val="000000"/>
          <w:szCs w:val="22"/>
          <w:lang w:eastAsia="en-US"/>
        </w:rPr>
        <w:t xml:space="preserve"> </w:t>
      </w:r>
      <w:r w:rsidRPr="0001483A">
        <w:rPr>
          <w:rFonts w:eastAsia="Cambria"/>
          <w:color w:val="000000"/>
          <w:szCs w:val="22"/>
          <w:lang w:eastAsia="en-US"/>
        </w:rPr>
        <w:t xml:space="preserve">support the decision-making process; </w:t>
      </w:r>
      <w:r w:rsidR="003E4959">
        <w:rPr>
          <w:rFonts w:eastAsia="Cambria"/>
          <w:color w:val="000000"/>
          <w:szCs w:val="22"/>
          <w:lang w:eastAsia="en-US"/>
        </w:rPr>
        <w:t>l</w:t>
      </w:r>
      <w:r w:rsidRPr="0001483A">
        <w:rPr>
          <w:rFonts w:eastAsia="Cambria"/>
          <w:color w:val="000000"/>
          <w:szCs w:val="22"/>
          <w:lang w:eastAsia="en-US"/>
        </w:rPr>
        <w:t xml:space="preserve">iaise with other projects and organisations, including industry and international policy bodies to establish collaboration agreements and monitor progress; </w:t>
      </w:r>
      <w:r w:rsidR="003E4959">
        <w:rPr>
          <w:rFonts w:eastAsia="Cambria"/>
          <w:color w:val="000000"/>
          <w:szCs w:val="22"/>
          <w:lang w:eastAsia="en-US"/>
        </w:rPr>
        <w:t>o</w:t>
      </w:r>
      <w:r w:rsidRPr="0001483A">
        <w:rPr>
          <w:rFonts w:eastAsia="Cambria"/>
          <w:color w:val="000000"/>
          <w:szCs w:val="22"/>
          <w:lang w:eastAsia="en-US"/>
        </w:rPr>
        <w:t xml:space="preserve">rganise meetings and workshops on key themes </w:t>
      </w:r>
      <w:r w:rsidR="003E4959">
        <w:rPr>
          <w:rFonts w:eastAsia="Cambria"/>
          <w:color w:val="000000"/>
          <w:szCs w:val="22"/>
          <w:lang w:eastAsia="en-US"/>
        </w:rPr>
        <w:t xml:space="preserve">that are strategic </w:t>
      </w:r>
      <w:r w:rsidRPr="0001483A">
        <w:rPr>
          <w:rFonts w:eastAsia="Cambria"/>
          <w:color w:val="000000"/>
          <w:szCs w:val="22"/>
          <w:lang w:eastAsia="en-US"/>
        </w:rPr>
        <w:t>to EGI</w:t>
      </w:r>
      <w:r w:rsidR="00E97D89">
        <w:rPr>
          <w:rFonts w:eastAsia="Cambria"/>
          <w:color w:val="000000"/>
          <w:szCs w:val="22"/>
          <w:lang w:eastAsia="en-US"/>
        </w:rPr>
        <w:t xml:space="preserve"> </w:t>
      </w:r>
      <w:r w:rsidRPr="0001483A">
        <w:rPr>
          <w:rFonts w:eastAsia="Cambria"/>
          <w:color w:val="000000"/>
          <w:szCs w:val="22"/>
          <w:lang w:eastAsia="en-US"/>
        </w:rPr>
        <w:t>and attend relevant events and conferences; and support the formulation and development of policies and procedures by the EGI policy groups</w:t>
      </w:r>
      <w:r w:rsidR="00B17645">
        <w:rPr>
          <w:rFonts w:eastAsia="Cambria"/>
          <w:color w:val="000000"/>
          <w:szCs w:val="22"/>
          <w:lang w:eastAsia="en-US"/>
        </w:rPr>
        <w:t xml:space="preserve"> (e.g. s</w:t>
      </w:r>
      <w:r w:rsidR="00E97D89">
        <w:rPr>
          <w:rFonts w:eastAsia="Cambria"/>
          <w:color w:val="000000"/>
          <w:szCs w:val="22"/>
          <w:lang w:eastAsia="en-US"/>
        </w:rPr>
        <w:t>ecurity,</w:t>
      </w:r>
      <w:r w:rsidR="00B17645">
        <w:rPr>
          <w:rFonts w:eastAsia="Cambria"/>
          <w:color w:val="000000"/>
          <w:szCs w:val="22"/>
          <w:lang w:eastAsia="en-US"/>
        </w:rPr>
        <w:t xml:space="preserve"> technology coordination, operations management).</w:t>
      </w:r>
      <w:r w:rsidR="00E97D89">
        <w:rPr>
          <w:rFonts w:eastAsia="Cambria"/>
          <w:color w:val="000000"/>
          <w:szCs w:val="22"/>
          <w:lang w:eastAsia="en-US"/>
        </w:rPr>
        <w:t xml:space="preserve"> </w:t>
      </w:r>
    </w:p>
    <w:p w14:paraId="7A66D3CC" w14:textId="77777777" w:rsidR="00E609B9" w:rsidRPr="0001483A" w:rsidRDefault="00E609B9" w:rsidP="00E373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60" w:after="60" w:line="276" w:lineRule="auto"/>
        <w:rPr>
          <w:rFonts w:eastAsia="Cambria"/>
          <w:color w:val="000000"/>
          <w:szCs w:val="22"/>
          <w:lang w:eastAsia="en-US"/>
        </w:rPr>
      </w:pPr>
    </w:p>
    <w:p w14:paraId="55D83BB5" w14:textId="21833824" w:rsidR="00E609B9" w:rsidRDefault="000251D5" w:rsidP="00E373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60" w:after="60" w:line="276" w:lineRule="auto"/>
        <w:rPr>
          <w:rFonts w:eastAsia="Cambria"/>
          <w:color w:val="000000"/>
        </w:rPr>
      </w:pPr>
      <w:r w:rsidRPr="0001483A">
        <w:rPr>
          <w:rFonts w:eastAsia="Cambria"/>
          <w:b/>
          <w:color w:val="000000"/>
          <w:szCs w:val="22"/>
          <w:lang w:eastAsia="en-US"/>
        </w:rPr>
        <w:t>Assessment:</w:t>
      </w:r>
      <w:r w:rsidR="009554BD" w:rsidRPr="0001483A">
        <w:rPr>
          <w:rFonts w:eastAsia="Cambria"/>
          <w:i/>
          <w:color w:val="000000"/>
          <w:szCs w:val="22"/>
          <w:lang w:eastAsia="en-US"/>
        </w:rPr>
        <w:t xml:space="preserve"> </w:t>
      </w:r>
      <w:r w:rsidR="00CA7635" w:rsidRPr="00CA7635">
        <w:rPr>
          <w:rFonts w:eastAsia="Cambria"/>
          <w:color w:val="000000"/>
        </w:rPr>
        <w:t>The activities carried out over the last year have proved to be fundamental in supporting decision making processes and forward planning. The team has worked on identifying and col</w:t>
      </w:r>
      <w:r w:rsidR="00B10EC6">
        <w:rPr>
          <w:rFonts w:eastAsia="Cambria"/>
          <w:color w:val="000000"/>
        </w:rPr>
        <w:t>lating all the data required to make</w:t>
      </w:r>
      <w:r w:rsidR="00CA7635" w:rsidRPr="00CA7635">
        <w:rPr>
          <w:rFonts w:eastAsia="Cambria"/>
          <w:color w:val="000000"/>
        </w:rPr>
        <w:t xml:space="preserve"> decisions and articulating it as meaningful information. Furthermore, the team performed several analyses with regards to the EGI ecosystem</w:t>
      </w:r>
      <w:r w:rsidR="00B17645">
        <w:rPr>
          <w:rFonts w:eastAsia="Cambria"/>
          <w:color w:val="000000"/>
        </w:rPr>
        <w:t xml:space="preserve"> </w:t>
      </w:r>
      <w:r w:rsidR="00CA7635" w:rsidRPr="00CA7635">
        <w:rPr>
          <w:rFonts w:eastAsia="Cambria"/>
          <w:color w:val="000000"/>
        </w:rPr>
        <w:t>(e.g. value creation, SWOT, relationship interactions</w:t>
      </w:r>
      <w:r w:rsidR="00E52F7F">
        <w:rPr>
          <w:rFonts w:eastAsia="Cambria"/>
          <w:color w:val="000000"/>
        </w:rPr>
        <w:t xml:space="preserve">, </w:t>
      </w:r>
      <w:r w:rsidR="00494DF1">
        <w:rPr>
          <w:rFonts w:eastAsia="Cambria"/>
          <w:color w:val="000000"/>
        </w:rPr>
        <w:t xml:space="preserve">potential </w:t>
      </w:r>
      <w:r w:rsidR="00E52F7F">
        <w:rPr>
          <w:rFonts w:eastAsia="Cambria"/>
          <w:color w:val="000000"/>
        </w:rPr>
        <w:t>business models</w:t>
      </w:r>
      <w:r w:rsidR="00CA7635" w:rsidRPr="00CA7635">
        <w:rPr>
          <w:rFonts w:eastAsia="Cambria"/>
          <w:color w:val="000000"/>
        </w:rPr>
        <w:t>). The engagement with EU strategic policies has been strengthened and several contributions have been provided to influence EU policy decisions, but also to support their actions. This activity is of utmost importance for EGI to anticipate future developments and remain at the forefront of e-Infrastructures.</w:t>
      </w:r>
    </w:p>
    <w:p w14:paraId="1221CD8D" w14:textId="77777777" w:rsidR="00CA7635" w:rsidRDefault="00CA7635" w:rsidP="00E373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60" w:after="60" w:line="276" w:lineRule="auto"/>
        <w:rPr>
          <w:rFonts w:eastAsia="Cambria"/>
          <w:color w:val="000000"/>
        </w:rPr>
      </w:pPr>
    </w:p>
    <w:p w14:paraId="42EF815D" w14:textId="77777777" w:rsidR="00D1750B" w:rsidRDefault="00D1750B" w:rsidP="00E373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60" w:after="60" w:line="276" w:lineRule="auto"/>
        <w:rPr>
          <w:rFonts w:eastAsia="Cambria"/>
          <w:color w:val="000000"/>
        </w:rPr>
      </w:pPr>
    </w:p>
    <w:p w14:paraId="5043AF45" w14:textId="59A8F18A" w:rsidR="000251D5" w:rsidRDefault="000251D5" w:rsidP="00E373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60" w:after="60" w:line="276" w:lineRule="auto"/>
        <w:rPr>
          <w:rFonts w:eastAsia="Cambria"/>
          <w:b/>
          <w:color w:val="000000"/>
          <w:szCs w:val="22"/>
          <w:lang w:eastAsia="en-US"/>
        </w:rPr>
      </w:pPr>
      <w:r w:rsidRPr="0001483A">
        <w:rPr>
          <w:rFonts w:eastAsia="Cambria"/>
          <w:b/>
          <w:color w:val="000000"/>
          <w:szCs w:val="22"/>
          <w:lang w:eastAsia="en-US"/>
        </w:rPr>
        <w:t xml:space="preserve">Score: </w:t>
      </w:r>
      <w:r w:rsidR="00C507E2" w:rsidRPr="0001483A">
        <w:rPr>
          <w:rFonts w:eastAsia="Cambria"/>
          <w:b/>
          <w:color w:val="000000"/>
          <w:szCs w:val="22"/>
          <w:lang w:eastAsia="en-US"/>
        </w:rPr>
        <w:t>4</w:t>
      </w:r>
      <w:r w:rsidR="00FB62D6">
        <w:rPr>
          <w:rFonts w:eastAsia="Cambria"/>
          <w:b/>
          <w:color w:val="000000"/>
          <w:szCs w:val="22"/>
          <w:lang w:eastAsia="en-US"/>
        </w:rPr>
        <w:t xml:space="preserve"> </w:t>
      </w:r>
    </w:p>
    <w:p w14:paraId="7C59EAF2" w14:textId="4EC0465D" w:rsidR="00AB0D7F" w:rsidRDefault="00E52F7F" w:rsidP="00E373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60" w:after="60" w:line="276" w:lineRule="auto"/>
        <w:rPr>
          <w:rFonts w:eastAsia="Cambria"/>
          <w:color w:val="000000"/>
        </w:rPr>
      </w:pPr>
      <w:r>
        <w:rPr>
          <w:rFonts w:eastAsia="Cambria"/>
          <w:color w:val="000000"/>
        </w:rPr>
        <w:t xml:space="preserve">As assessed, the newly structured activity has </w:t>
      </w:r>
      <w:r w:rsidR="00494DF1">
        <w:rPr>
          <w:rFonts w:eastAsia="Cambria"/>
          <w:color w:val="000000"/>
        </w:rPr>
        <w:t xml:space="preserve">allowed for </w:t>
      </w:r>
      <w:r>
        <w:rPr>
          <w:rFonts w:eastAsia="Cambria"/>
          <w:color w:val="000000"/>
        </w:rPr>
        <w:t xml:space="preserve">targeted </w:t>
      </w:r>
      <w:r w:rsidR="00494DF1">
        <w:rPr>
          <w:rFonts w:eastAsia="Cambria"/>
          <w:color w:val="000000"/>
        </w:rPr>
        <w:t>activities in strategic areas directly impact</w:t>
      </w:r>
      <w:r w:rsidR="00B7662B">
        <w:rPr>
          <w:rFonts w:eastAsia="Cambria"/>
          <w:color w:val="000000"/>
        </w:rPr>
        <w:t>ing</w:t>
      </w:r>
      <w:r w:rsidR="00494DF1">
        <w:rPr>
          <w:rFonts w:eastAsia="Cambria"/>
          <w:color w:val="000000"/>
        </w:rPr>
        <w:t xml:space="preserve"> the decision making process</w:t>
      </w:r>
      <w:r w:rsidR="00B7662B">
        <w:rPr>
          <w:rFonts w:eastAsia="Cambria"/>
          <w:color w:val="000000"/>
        </w:rPr>
        <w:t>, which has been demonstrated</w:t>
      </w:r>
      <w:r w:rsidR="00395EFA">
        <w:rPr>
          <w:rFonts w:eastAsia="Cambria"/>
          <w:color w:val="000000"/>
        </w:rPr>
        <w:t xml:space="preserve"> through key reports such as </w:t>
      </w:r>
      <w:r w:rsidR="00CA34A4">
        <w:rPr>
          <w:rFonts w:eastAsia="Cambria"/>
          <w:color w:val="000000"/>
        </w:rPr>
        <w:t xml:space="preserve">several position papers, impact assessment survey completions, </w:t>
      </w:r>
      <w:r w:rsidR="00A324D7">
        <w:rPr>
          <w:rFonts w:eastAsia="Cambria"/>
          <w:color w:val="000000"/>
        </w:rPr>
        <w:t>the</w:t>
      </w:r>
      <w:r w:rsidR="00CA34A4">
        <w:rPr>
          <w:rFonts w:eastAsia="Cambria"/>
          <w:color w:val="000000"/>
        </w:rPr>
        <w:t xml:space="preserve"> EGI strategy plan</w:t>
      </w:r>
      <w:r w:rsidR="00A324D7">
        <w:rPr>
          <w:rFonts w:eastAsia="Cambria"/>
          <w:color w:val="000000"/>
        </w:rPr>
        <w:t xml:space="preserve"> and the work around business models for the EGI ecosystem</w:t>
      </w:r>
      <w:r w:rsidR="00494DF1">
        <w:rPr>
          <w:rFonts w:eastAsia="Cambria"/>
          <w:color w:val="000000"/>
        </w:rPr>
        <w:t xml:space="preserve">. </w:t>
      </w:r>
      <w:r w:rsidR="00B7662B">
        <w:rPr>
          <w:rFonts w:eastAsia="Cambria"/>
          <w:color w:val="000000"/>
        </w:rPr>
        <w:t>Several po</w:t>
      </w:r>
      <w:r w:rsidR="00395EFA" w:rsidRPr="00395EFA">
        <w:rPr>
          <w:rFonts w:eastAsia="Cambria"/>
          <w:color w:val="000000"/>
        </w:rPr>
        <w:t xml:space="preserve">licy articles have been published in the </w:t>
      </w:r>
      <w:r w:rsidR="00395EFA">
        <w:rPr>
          <w:rFonts w:eastAsia="Cambria"/>
          <w:color w:val="000000"/>
        </w:rPr>
        <w:t>EGI</w:t>
      </w:r>
      <w:r w:rsidR="00A324D7">
        <w:rPr>
          <w:rFonts w:eastAsia="Cambria"/>
          <w:color w:val="000000"/>
        </w:rPr>
        <w:t>-</w:t>
      </w:r>
      <w:r w:rsidR="00395EFA">
        <w:rPr>
          <w:rFonts w:eastAsia="Cambria"/>
          <w:color w:val="000000"/>
        </w:rPr>
        <w:t xml:space="preserve">Inspired </w:t>
      </w:r>
      <w:r w:rsidR="00395EFA" w:rsidRPr="00395EFA">
        <w:rPr>
          <w:rFonts w:eastAsia="Cambria"/>
          <w:color w:val="000000"/>
        </w:rPr>
        <w:t xml:space="preserve">newsletter, blog, </w:t>
      </w:r>
      <w:proofErr w:type="spellStart"/>
      <w:r w:rsidR="00395EFA" w:rsidRPr="00395EFA">
        <w:rPr>
          <w:rFonts w:eastAsia="Cambria"/>
          <w:color w:val="000000"/>
        </w:rPr>
        <w:t>iSGTW</w:t>
      </w:r>
      <w:proofErr w:type="spellEnd"/>
      <w:r w:rsidR="00395EFA" w:rsidRPr="00395EFA">
        <w:rPr>
          <w:rFonts w:eastAsia="Cambria"/>
          <w:color w:val="000000"/>
        </w:rPr>
        <w:t xml:space="preserve"> and </w:t>
      </w:r>
      <w:r w:rsidR="00B7662B">
        <w:rPr>
          <w:rFonts w:eastAsia="Cambria"/>
          <w:color w:val="000000"/>
        </w:rPr>
        <w:t>i</w:t>
      </w:r>
      <w:r w:rsidR="00395EFA">
        <w:rPr>
          <w:rFonts w:eastAsia="Cambria"/>
          <w:color w:val="000000"/>
        </w:rPr>
        <w:t xml:space="preserve">n </w:t>
      </w:r>
      <w:r w:rsidR="00395EFA" w:rsidRPr="00395EFA">
        <w:rPr>
          <w:rFonts w:eastAsia="Cambria"/>
          <w:color w:val="000000"/>
        </w:rPr>
        <w:t>policy publications</w:t>
      </w:r>
      <w:r w:rsidR="00395EFA">
        <w:rPr>
          <w:rFonts w:eastAsia="Cambria"/>
          <w:color w:val="000000"/>
        </w:rPr>
        <w:t xml:space="preserve"> such the e-IRG newsletter</w:t>
      </w:r>
      <w:r w:rsidR="00395EFA" w:rsidRPr="00395EFA">
        <w:rPr>
          <w:rFonts w:eastAsia="Cambria"/>
          <w:color w:val="000000"/>
        </w:rPr>
        <w:t>.</w:t>
      </w:r>
      <w:r w:rsidR="00395EFA">
        <w:rPr>
          <w:rFonts w:eastAsia="Cambria"/>
          <w:color w:val="000000"/>
        </w:rPr>
        <w:t xml:space="preserve"> </w:t>
      </w:r>
      <w:r w:rsidR="00CA34A4">
        <w:rPr>
          <w:rFonts w:eastAsia="Cambria"/>
          <w:color w:val="000000"/>
        </w:rPr>
        <w:t>A</w:t>
      </w:r>
      <w:r w:rsidR="00395EFA">
        <w:rPr>
          <w:rFonts w:eastAsia="Cambria"/>
          <w:color w:val="000000"/>
        </w:rPr>
        <w:t xml:space="preserve"> few areas of</w:t>
      </w:r>
      <w:r w:rsidR="00494DF1">
        <w:rPr>
          <w:rFonts w:eastAsia="Cambria"/>
          <w:color w:val="000000"/>
        </w:rPr>
        <w:t xml:space="preserve"> improvement </w:t>
      </w:r>
      <w:r w:rsidR="009324D8">
        <w:rPr>
          <w:rFonts w:eastAsia="Cambria"/>
          <w:color w:val="000000"/>
        </w:rPr>
        <w:t>are</w:t>
      </w:r>
      <w:r w:rsidR="00494DF1">
        <w:rPr>
          <w:rFonts w:eastAsia="Cambria"/>
          <w:color w:val="000000"/>
        </w:rPr>
        <w:t xml:space="preserve"> </w:t>
      </w:r>
      <w:r w:rsidR="00CA7635" w:rsidRPr="00CA7635">
        <w:rPr>
          <w:rFonts w:eastAsia="Cambria"/>
          <w:color w:val="000000"/>
        </w:rPr>
        <w:t>how information resulting from EGI management discussions regarding the developments and evolution of EGI can be better communicated to the NGIs and wider EGI community</w:t>
      </w:r>
      <w:r w:rsidR="00494DF1">
        <w:rPr>
          <w:rFonts w:eastAsia="Cambria"/>
          <w:color w:val="000000"/>
        </w:rPr>
        <w:t xml:space="preserve"> </w:t>
      </w:r>
      <w:r w:rsidR="00395EFA">
        <w:rPr>
          <w:rFonts w:eastAsia="Cambria"/>
          <w:color w:val="000000"/>
        </w:rPr>
        <w:t>and</w:t>
      </w:r>
      <w:r w:rsidR="00494DF1">
        <w:rPr>
          <w:rFonts w:eastAsia="Cambria"/>
          <w:color w:val="000000"/>
        </w:rPr>
        <w:t xml:space="preserve"> how to measure the understanding and impact of these </w:t>
      </w:r>
      <w:r w:rsidR="00395EFA">
        <w:rPr>
          <w:rFonts w:eastAsia="Cambria"/>
          <w:color w:val="000000"/>
        </w:rPr>
        <w:t>communications</w:t>
      </w:r>
      <w:r w:rsidR="00CA7635" w:rsidRPr="00CA7635">
        <w:rPr>
          <w:rFonts w:eastAsia="Cambria"/>
          <w:color w:val="000000"/>
        </w:rPr>
        <w:t>. There should also be a more targeted effort in better connecting with the NGI policy activities.</w:t>
      </w:r>
      <w:r w:rsidR="00395EFA">
        <w:rPr>
          <w:rFonts w:eastAsia="Cambria"/>
          <w:color w:val="000000"/>
        </w:rPr>
        <w:t xml:space="preserve"> The first step has been through the preparation of the EGI compendium where follow up discussions will take place on whether or not a Virtual Team project is a support</w:t>
      </w:r>
      <w:r w:rsidR="00CA34A4">
        <w:rPr>
          <w:rFonts w:eastAsia="Cambria"/>
          <w:color w:val="000000"/>
        </w:rPr>
        <w:t>ed</w:t>
      </w:r>
      <w:r w:rsidR="00395EFA">
        <w:rPr>
          <w:rFonts w:eastAsia="Cambria"/>
          <w:color w:val="000000"/>
        </w:rPr>
        <w:t xml:space="preserve"> mechanism </w:t>
      </w:r>
      <w:r w:rsidR="00B7662B">
        <w:rPr>
          <w:rFonts w:eastAsia="Cambria"/>
          <w:color w:val="000000"/>
        </w:rPr>
        <w:t xml:space="preserve">by the community as a way </w:t>
      </w:r>
      <w:r w:rsidR="00395EFA">
        <w:rPr>
          <w:rFonts w:eastAsia="Cambria"/>
          <w:color w:val="000000"/>
        </w:rPr>
        <w:t>to improve</w:t>
      </w:r>
      <w:r w:rsidR="005A3BD6">
        <w:rPr>
          <w:rFonts w:eastAsia="Cambria"/>
          <w:color w:val="000000"/>
        </w:rPr>
        <w:t xml:space="preserve"> more specific policy related </w:t>
      </w:r>
      <w:r w:rsidR="00395EFA">
        <w:rPr>
          <w:rFonts w:eastAsia="Cambria"/>
          <w:color w:val="000000"/>
        </w:rPr>
        <w:t>interactions.</w:t>
      </w:r>
      <w:r w:rsidR="00A324D7">
        <w:rPr>
          <w:rFonts w:eastAsia="Cambria"/>
          <w:color w:val="000000"/>
        </w:rPr>
        <w:t xml:space="preserve"> Another action being co</w:t>
      </w:r>
      <w:r w:rsidR="00802C7F">
        <w:rPr>
          <w:rFonts w:eastAsia="Cambria"/>
          <w:color w:val="000000"/>
        </w:rPr>
        <w:t>nsidered is the secondment of a</w:t>
      </w:r>
      <w:r w:rsidR="00A324D7">
        <w:rPr>
          <w:rFonts w:eastAsia="Cambria"/>
          <w:color w:val="000000"/>
        </w:rPr>
        <w:t xml:space="preserve"> </w:t>
      </w:r>
      <w:r w:rsidR="00802C7F">
        <w:rPr>
          <w:rFonts w:eastAsia="Cambria"/>
          <w:color w:val="000000"/>
        </w:rPr>
        <w:t>senior</w:t>
      </w:r>
      <w:r w:rsidR="00A324D7">
        <w:rPr>
          <w:rFonts w:eastAsia="Cambria"/>
          <w:color w:val="000000"/>
        </w:rPr>
        <w:t xml:space="preserve"> </w:t>
      </w:r>
      <w:r w:rsidR="00802C7F">
        <w:rPr>
          <w:rFonts w:eastAsia="Cambria"/>
          <w:color w:val="000000"/>
        </w:rPr>
        <w:t xml:space="preserve">NGI </w:t>
      </w:r>
      <w:r w:rsidR="00A324D7">
        <w:rPr>
          <w:rFonts w:eastAsia="Cambria"/>
          <w:color w:val="000000"/>
        </w:rPr>
        <w:t>policy analyst to work for a short term with the EGI Strategy and Policy Team in order to</w:t>
      </w:r>
      <w:r w:rsidR="00802C7F">
        <w:rPr>
          <w:rFonts w:eastAsia="Cambria"/>
          <w:color w:val="000000"/>
        </w:rPr>
        <w:t xml:space="preserve"> perform a focused work on policy integration between EGI and NGIs.</w:t>
      </w:r>
    </w:p>
    <w:p w14:paraId="67B8B6DC" w14:textId="77777777" w:rsidR="00E373AF" w:rsidRPr="0001483A" w:rsidRDefault="00E373AF" w:rsidP="00E373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60" w:after="60" w:line="276" w:lineRule="auto"/>
        <w:rPr>
          <w:rFonts w:eastAsia="Cambria"/>
          <w:b/>
          <w:color w:val="000000"/>
          <w:szCs w:val="22"/>
          <w:lang w:eastAsia="en-US"/>
        </w:rPr>
      </w:pPr>
    </w:p>
    <w:p w14:paraId="6CC9DB49" w14:textId="33932137" w:rsidR="002744CC" w:rsidRPr="0001483A" w:rsidRDefault="002744CC" w:rsidP="002744CC">
      <w:pPr>
        <w:pStyle w:val="Heading2"/>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76" w:lineRule="auto"/>
        <w:ind w:left="567" w:hanging="567"/>
        <w:rPr>
          <w:color w:val="000000"/>
          <w:szCs w:val="22"/>
        </w:rPr>
      </w:pPr>
      <w:bookmarkStart w:id="20" w:name="_Toc317265226"/>
      <w:bookmarkStart w:id="21" w:name="_Toc195092328"/>
      <w:r w:rsidRPr="0001483A">
        <w:t>Finance and Secretariat</w:t>
      </w:r>
      <w:bookmarkEnd w:id="20"/>
      <w:bookmarkEnd w:id="21"/>
    </w:p>
    <w:p w14:paraId="16EE7708" w14:textId="51574B43" w:rsidR="002744CC" w:rsidRPr="0001483A" w:rsidRDefault="002744CC" w:rsidP="00B53B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60" w:after="60" w:line="276" w:lineRule="auto"/>
        <w:rPr>
          <w:rFonts w:eastAsia="Cambria"/>
          <w:color w:val="000000"/>
          <w:szCs w:val="22"/>
          <w:lang w:eastAsia="en-US"/>
        </w:rPr>
      </w:pPr>
      <w:r w:rsidRPr="0001483A">
        <w:rPr>
          <w:rFonts w:eastAsia="Cambria"/>
          <w:b/>
          <w:color w:val="000000"/>
          <w:szCs w:val="22"/>
          <w:lang w:eastAsia="en-US"/>
        </w:rPr>
        <w:t>Description:</w:t>
      </w:r>
      <w:r w:rsidRPr="0001483A">
        <w:rPr>
          <w:rFonts w:eastAsia="Cambria"/>
          <w:color w:val="000000"/>
          <w:szCs w:val="22"/>
          <w:lang w:eastAsia="en-US"/>
        </w:rPr>
        <w:t xml:space="preserve"> An organisation needs a secretariat to support its governance functions, but also to support the community and the staff it employs. Within EGI.eu</w:t>
      </w:r>
      <w:r w:rsidR="00B72A15">
        <w:rPr>
          <w:rFonts w:eastAsia="Cambria"/>
          <w:color w:val="000000"/>
          <w:szCs w:val="22"/>
          <w:lang w:eastAsia="en-US"/>
        </w:rPr>
        <w:t>,</w:t>
      </w:r>
      <w:r w:rsidRPr="0001483A">
        <w:rPr>
          <w:rFonts w:eastAsia="Cambria"/>
          <w:color w:val="000000"/>
          <w:szCs w:val="22"/>
          <w:lang w:eastAsia="en-US"/>
        </w:rPr>
        <w:t xml:space="preserve"> support is provided during Council and Executive Boards meetings, community support is provided through a range of IT services to local staff and to the collaboration (e.g. website, wiki, meeting planner, mailing lists, document server, timesheet tool). In addition</w:t>
      </w:r>
      <w:r w:rsidR="00B72A15">
        <w:rPr>
          <w:rFonts w:eastAsia="Cambria"/>
          <w:color w:val="000000"/>
          <w:szCs w:val="22"/>
          <w:lang w:eastAsia="en-US"/>
        </w:rPr>
        <w:t>,</w:t>
      </w:r>
      <w:r w:rsidRPr="0001483A">
        <w:rPr>
          <w:rFonts w:eastAsia="Cambria"/>
          <w:color w:val="000000"/>
          <w:szCs w:val="22"/>
          <w:lang w:eastAsia="en-US"/>
        </w:rPr>
        <w:t xml:space="preserve"> the community organises two large meetings a year (the User</w:t>
      </w:r>
      <w:r w:rsidR="00CC578F">
        <w:rPr>
          <w:rFonts w:eastAsia="Cambria"/>
          <w:color w:val="000000"/>
          <w:szCs w:val="22"/>
          <w:lang w:eastAsia="en-US"/>
        </w:rPr>
        <w:t>/Community</w:t>
      </w:r>
      <w:r w:rsidRPr="0001483A">
        <w:rPr>
          <w:rFonts w:eastAsia="Cambria"/>
          <w:color w:val="000000"/>
          <w:szCs w:val="22"/>
          <w:lang w:eastAsia="en-US"/>
        </w:rPr>
        <w:t xml:space="preserve"> and Technical Forums) to continue the building collaborations within EGI and a number of additional workshops as required to support the community’s activities.</w:t>
      </w:r>
    </w:p>
    <w:p w14:paraId="63777FAB" w14:textId="77777777" w:rsidR="00E609B9" w:rsidRPr="0001483A" w:rsidRDefault="00E609B9" w:rsidP="00B53B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60" w:after="60" w:line="276" w:lineRule="auto"/>
        <w:rPr>
          <w:rFonts w:eastAsia="Cambria"/>
          <w:color w:val="000000"/>
          <w:szCs w:val="22"/>
          <w:lang w:eastAsia="en-US"/>
        </w:rPr>
      </w:pPr>
    </w:p>
    <w:p w14:paraId="690B7049" w14:textId="77777777" w:rsidR="00B72A15" w:rsidRDefault="002744CC" w:rsidP="00B53B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60" w:after="60" w:line="276" w:lineRule="auto"/>
        <w:rPr>
          <w:rFonts w:eastAsia="Cambria"/>
          <w:color w:val="000000"/>
          <w:szCs w:val="22"/>
          <w:lang w:eastAsia="en-US"/>
        </w:rPr>
      </w:pPr>
      <w:r w:rsidRPr="0001483A">
        <w:rPr>
          <w:rFonts w:eastAsia="Cambria"/>
          <w:b/>
          <w:color w:val="000000"/>
          <w:szCs w:val="22"/>
          <w:lang w:eastAsia="en-US"/>
        </w:rPr>
        <w:t>Assessment:</w:t>
      </w:r>
      <w:r w:rsidRPr="0001483A">
        <w:rPr>
          <w:rFonts w:eastAsia="Cambria"/>
          <w:i/>
          <w:color w:val="000000"/>
          <w:szCs w:val="22"/>
          <w:lang w:eastAsia="en-US"/>
        </w:rPr>
        <w:t xml:space="preserve"> </w:t>
      </w:r>
      <w:r w:rsidRPr="0001483A">
        <w:rPr>
          <w:rFonts w:eastAsia="Cambria"/>
          <w:color w:val="000000"/>
          <w:szCs w:val="22"/>
          <w:lang w:eastAsia="en-US"/>
        </w:rPr>
        <w:t xml:space="preserve">During the second year, the EGI.eu secretariat has continued to provide effective support to the organisational governance functions. The secretariat has provided a reliable level of support to all Council and Executive Board meetings providing minutes, organising and administrating the meetings, including providing materials for decision and curating formal votes. </w:t>
      </w:r>
    </w:p>
    <w:p w14:paraId="7C78BD21" w14:textId="1A7C2BA9" w:rsidR="002744CC" w:rsidRPr="0001483A" w:rsidRDefault="002744CC" w:rsidP="00B53B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60" w:after="60" w:line="276" w:lineRule="auto"/>
        <w:rPr>
          <w:rFonts w:eastAsia="Cambria"/>
          <w:color w:val="000000"/>
          <w:szCs w:val="22"/>
          <w:lang w:eastAsia="en-US"/>
        </w:rPr>
      </w:pPr>
      <w:r w:rsidRPr="0001483A">
        <w:rPr>
          <w:rFonts w:eastAsia="Cambria"/>
          <w:color w:val="000000"/>
          <w:szCs w:val="22"/>
          <w:lang w:eastAsia="en-US"/>
        </w:rPr>
        <w:t xml:space="preserve">IT support services were provided in collaboration with </w:t>
      </w:r>
      <w:r w:rsidR="00B72A15">
        <w:rPr>
          <w:rFonts w:eastAsia="Cambria"/>
          <w:color w:val="000000"/>
          <w:szCs w:val="22"/>
          <w:lang w:eastAsia="en-US"/>
        </w:rPr>
        <w:t xml:space="preserve">CESNET and the Communications and </w:t>
      </w:r>
      <w:r w:rsidRPr="0001483A">
        <w:rPr>
          <w:rFonts w:eastAsia="Cambria"/>
          <w:color w:val="000000"/>
          <w:szCs w:val="22"/>
          <w:lang w:eastAsia="en-US"/>
        </w:rPr>
        <w:t xml:space="preserve">Marketing team, </w:t>
      </w:r>
      <w:r w:rsidR="00B72A15">
        <w:rPr>
          <w:rFonts w:eastAsia="Cambria"/>
          <w:color w:val="000000"/>
          <w:szCs w:val="22"/>
          <w:lang w:eastAsia="en-US"/>
        </w:rPr>
        <w:t>effectively maintaining</w:t>
      </w:r>
      <w:r w:rsidRPr="0001483A">
        <w:rPr>
          <w:rFonts w:eastAsia="Cambria"/>
          <w:color w:val="000000"/>
          <w:szCs w:val="22"/>
          <w:lang w:eastAsia="en-US"/>
        </w:rPr>
        <w:t xml:space="preserve"> the organisational website</w:t>
      </w:r>
      <w:r w:rsidR="00A27B9D" w:rsidRPr="0001483A">
        <w:rPr>
          <w:rFonts w:eastAsia="Cambria"/>
          <w:color w:val="000000"/>
          <w:szCs w:val="22"/>
          <w:lang w:eastAsia="en-US"/>
        </w:rPr>
        <w:t xml:space="preserve"> [R1]</w:t>
      </w:r>
      <w:r w:rsidRPr="0001483A">
        <w:rPr>
          <w:rFonts w:eastAsia="Cambria"/>
          <w:color w:val="000000"/>
          <w:szCs w:val="22"/>
          <w:lang w:eastAsia="en-US"/>
        </w:rPr>
        <w:t>, a project wiki site</w:t>
      </w:r>
      <w:r w:rsidR="00A27B9D" w:rsidRPr="0001483A">
        <w:rPr>
          <w:rFonts w:eastAsia="Cambria"/>
          <w:color w:val="000000"/>
          <w:szCs w:val="22"/>
          <w:lang w:eastAsia="en-US"/>
        </w:rPr>
        <w:t xml:space="preserve"> [R2]</w:t>
      </w:r>
      <w:r w:rsidRPr="0001483A">
        <w:rPr>
          <w:rFonts w:eastAsia="Cambria"/>
          <w:color w:val="000000"/>
          <w:szCs w:val="22"/>
          <w:lang w:eastAsia="en-US"/>
        </w:rPr>
        <w:t>, an intranet site</w:t>
      </w:r>
      <w:r w:rsidR="00A27B9D" w:rsidRPr="0001483A">
        <w:rPr>
          <w:rFonts w:eastAsia="Cambria"/>
          <w:color w:val="000000"/>
          <w:szCs w:val="22"/>
          <w:lang w:eastAsia="en-US"/>
        </w:rPr>
        <w:t xml:space="preserve"> [R3]</w:t>
      </w:r>
      <w:r w:rsidRPr="0001483A">
        <w:rPr>
          <w:rFonts w:eastAsia="Cambria"/>
          <w:color w:val="000000"/>
          <w:szCs w:val="22"/>
          <w:lang w:eastAsia="en-US"/>
        </w:rPr>
        <w:t xml:space="preserve">, </w:t>
      </w:r>
      <w:proofErr w:type="spellStart"/>
      <w:r w:rsidRPr="0001483A">
        <w:rPr>
          <w:rFonts w:eastAsia="Cambria"/>
          <w:color w:val="000000"/>
          <w:szCs w:val="22"/>
          <w:lang w:eastAsia="en-US"/>
        </w:rPr>
        <w:t>Indico</w:t>
      </w:r>
      <w:proofErr w:type="spellEnd"/>
      <w:r w:rsidRPr="0001483A">
        <w:rPr>
          <w:rFonts w:eastAsia="Cambria"/>
          <w:color w:val="000000"/>
          <w:szCs w:val="22"/>
          <w:lang w:eastAsia="en-US"/>
        </w:rPr>
        <w:t xml:space="preserve"> meeting planner</w:t>
      </w:r>
      <w:r w:rsidR="00A27B9D" w:rsidRPr="0001483A">
        <w:rPr>
          <w:rFonts w:eastAsia="Cambria"/>
          <w:color w:val="000000"/>
          <w:szCs w:val="22"/>
          <w:lang w:eastAsia="en-US"/>
        </w:rPr>
        <w:t xml:space="preserve"> [R4]</w:t>
      </w:r>
      <w:r w:rsidRPr="0001483A">
        <w:rPr>
          <w:rFonts w:eastAsia="Cambria"/>
          <w:color w:val="000000"/>
          <w:szCs w:val="22"/>
          <w:lang w:eastAsia="en-US"/>
        </w:rPr>
        <w:t>, extensive mailing lists</w:t>
      </w:r>
      <w:r w:rsidR="00A27B9D" w:rsidRPr="0001483A">
        <w:rPr>
          <w:rFonts w:eastAsia="Cambria"/>
          <w:color w:val="000000"/>
          <w:szCs w:val="22"/>
          <w:lang w:eastAsia="en-US"/>
        </w:rPr>
        <w:t xml:space="preserve"> [R5]</w:t>
      </w:r>
      <w:r w:rsidRPr="0001483A">
        <w:rPr>
          <w:rFonts w:eastAsia="Cambria"/>
          <w:color w:val="000000"/>
          <w:szCs w:val="22"/>
          <w:lang w:eastAsia="en-US"/>
        </w:rPr>
        <w:t xml:space="preserve">, </w:t>
      </w:r>
      <w:proofErr w:type="spellStart"/>
      <w:r w:rsidRPr="0001483A">
        <w:rPr>
          <w:rFonts w:eastAsia="Cambria"/>
          <w:color w:val="000000"/>
          <w:szCs w:val="22"/>
          <w:lang w:eastAsia="en-US"/>
        </w:rPr>
        <w:t>DocDB</w:t>
      </w:r>
      <w:proofErr w:type="spellEnd"/>
      <w:r w:rsidRPr="0001483A">
        <w:rPr>
          <w:rFonts w:eastAsia="Cambria"/>
          <w:color w:val="000000"/>
          <w:szCs w:val="22"/>
          <w:lang w:eastAsia="en-US"/>
        </w:rPr>
        <w:t xml:space="preserve"> document server</w:t>
      </w:r>
      <w:r w:rsidR="00A27B9D" w:rsidRPr="0001483A">
        <w:rPr>
          <w:rFonts w:eastAsia="Cambria"/>
          <w:color w:val="000000"/>
          <w:szCs w:val="22"/>
          <w:lang w:eastAsia="en-US"/>
        </w:rPr>
        <w:t xml:space="preserve"> [R6]</w:t>
      </w:r>
      <w:r w:rsidRPr="0001483A">
        <w:rPr>
          <w:rFonts w:eastAsia="Cambria"/>
          <w:color w:val="000000"/>
          <w:szCs w:val="22"/>
          <w:lang w:eastAsia="en-US"/>
        </w:rPr>
        <w:t xml:space="preserve">, </w:t>
      </w:r>
      <w:proofErr w:type="spellStart"/>
      <w:r w:rsidRPr="0001483A">
        <w:rPr>
          <w:rFonts w:eastAsia="Cambria"/>
          <w:color w:val="000000"/>
          <w:szCs w:val="22"/>
          <w:lang w:eastAsia="en-US"/>
        </w:rPr>
        <w:t>EasyTS</w:t>
      </w:r>
      <w:proofErr w:type="spellEnd"/>
      <w:r w:rsidRPr="0001483A">
        <w:rPr>
          <w:rFonts w:eastAsia="Cambria"/>
          <w:color w:val="000000"/>
          <w:szCs w:val="22"/>
          <w:lang w:eastAsia="en-US"/>
        </w:rPr>
        <w:t xml:space="preserve"> (organisational planning tool) and PPT</w:t>
      </w:r>
      <w:r w:rsidR="00A27B9D" w:rsidRPr="0001483A">
        <w:rPr>
          <w:rFonts w:eastAsia="Cambria"/>
          <w:color w:val="000000"/>
          <w:szCs w:val="22"/>
          <w:lang w:eastAsia="en-US"/>
        </w:rPr>
        <w:t xml:space="preserve"> [R7]</w:t>
      </w:r>
      <w:r w:rsidRPr="0001483A">
        <w:rPr>
          <w:rFonts w:eastAsia="Cambria"/>
          <w:color w:val="000000"/>
          <w:szCs w:val="22"/>
          <w:lang w:eastAsia="en-US"/>
        </w:rPr>
        <w:t xml:space="preserve"> (project planning tool) in collaboration with CERN. The usage of these tools has continued to grow as the organisation has expanded, and these are essential services for the organisation and the project. In addition, the secretariat has provided </w:t>
      </w:r>
      <w:r w:rsidR="0005123C">
        <w:rPr>
          <w:rFonts w:eastAsia="Cambria"/>
          <w:color w:val="000000"/>
          <w:szCs w:val="22"/>
          <w:lang w:eastAsia="en-US"/>
        </w:rPr>
        <w:t>support</w:t>
      </w:r>
      <w:r w:rsidRPr="0001483A">
        <w:rPr>
          <w:rFonts w:eastAsia="Cambria"/>
          <w:color w:val="000000"/>
          <w:szCs w:val="22"/>
          <w:lang w:eastAsia="en-US"/>
        </w:rPr>
        <w:t xml:space="preserve"> in booking project-related travel for </w:t>
      </w:r>
      <w:r w:rsidR="0005123C">
        <w:rPr>
          <w:rFonts w:eastAsia="Cambria"/>
          <w:color w:val="000000"/>
          <w:szCs w:val="22"/>
          <w:lang w:eastAsia="en-US"/>
        </w:rPr>
        <w:t>EGI.eu staff</w:t>
      </w:r>
      <w:r w:rsidRPr="0001483A">
        <w:rPr>
          <w:rFonts w:eastAsia="Cambria"/>
          <w:color w:val="000000"/>
          <w:szCs w:val="22"/>
          <w:lang w:eastAsia="en-US"/>
        </w:rPr>
        <w:t xml:space="preserve">, for EAC members and for speakers and guests at EGI events. Members of the secretariat are involved in quality assurance for the project, driving the deliverables and milestones review process, maintaining the quality assurance wiki pages, and the gender action plan pages on the website. All financial and procedural administration for the </w:t>
      </w:r>
      <w:r w:rsidRPr="0001483A">
        <w:rPr>
          <w:rFonts w:eastAsia="Cambria"/>
          <w:color w:val="000000"/>
          <w:szCs w:val="22"/>
          <w:lang w:eastAsia="en-US"/>
        </w:rPr>
        <w:lastRenderedPageBreak/>
        <w:t xml:space="preserve">project has been conducted within the secretariat, including liaison with project partners and timesheet management. At the end of </w:t>
      </w:r>
      <w:r w:rsidR="00CC578F">
        <w:rPr>
          <w:rFonts w:eastAsia="Cambria"/>
          <w:color w:val="000000"/>
          <w:szCs w:val="22"/>
          <w:lang w:eastAsia="en-US"/>
        </w:rPr>
        <w:t>PY1</w:t>
      </w:r>
      <w:r w:rsidRPr="0001483A">
        <w:rPr>
          <w:rFonts w:eastAsia="Cambria"/>
          <w:color w:val="000000"/>
          <w:szCs w:val="22"/>
          <w:lang w:eastAsia="en-US"/>
        </w:rPr>
        <w:t>1 in particular, the finance team worked closely with all partners, through the Project Administrative Committee and directly, to complete the Form C’s and finalise the financial reporting for the organisational and project audits, as well as the first year review.</w:t>
      </w:r>
    </w:p>
    <w:p w14:paraId="3EFC957F" w14:textId="324C0AAD" w:rsidR="002744CC" w:rsidRPr="0001483A" w:rsidRDefault="002744CC" w:rsidP="00B53B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60" w:after="60" w:line="276" w:lineRule="auto"/>
        <w:rPr>
          <w:rFonts w:eastAsia="Cambria"/>
          <w:color w:val="000000"/>
          <w:szCs w:val="22"/>
          <w:lang w:eastAsia="en-US"/>
        </w:rPr>
      </w:pPr>
      <w:r w:rsidRPr="0001483A">
        <w:rPr>
          <w:rFonts w:eastAsia="Cambria"/>
          <w:color w:val="000000"/>
          <w:szCs w:val="22"/>
          <w:lang w:eastAsia="en-US"/>
        </w:rPr>
        <w:t>The secretariat has also worked closely with the Communications and User Community Support teams to deliver the two annual events that EGI.eu organises on behalf of the community: the Technical Forum and the User Forum. The EGI Technical Forum 2011 took place on 19-23 September 2011 in Lyon</w:t>
      </w:r>
      <w:r w:rsidR="009B0606" w:rsidRPr="0001483A">
        <w:rPr>
          <w:rFonts w:eastAsia="Cambria"/>
          <w:color w:val="000000"/>
          <w:szCs w:val="22"/>
          <w:lang w:eastAsia="en-US"/>
        </w:rPr>
        <w:t xml:space="preserve"> [R8]</w:t>
      </w:r>
      <w:r w:rsidRPr="0001483A">
        <w:rPr>
          <w:rFonts w:eastAsia="Cambria"/>
          <w:color w:val="000000"/>
          <w:szCs w:val="22"/>
          <w:lang w:eastAsia="en-US"/>
        </w:rPr>
        <w:t xml:space="preserve"> and was attended by over 655 delegates, the community’s largest event to date. The secretariat was responsible for liaising with the local organisers, CNRS and CC-IN2P3 and also delivered services usually provided by a PCO at short notice, such as badges, onsite registration, processing onsite payments and providing invoices. As a result</w:t>
      </w:r>
      <w:r w:rsidR="001E681B">
        <w:rPr>
          <w:rFonts w:eastAsia="Cambria"/>
          <w:color w:val="000000"/>
          <w:szCs w:val="22"/>
          <w:lang w:eastAsia="en-US"/>
        </w:rPr>
        <w:t>,</w:t>
      </w:r>
      <w:r w:rsidRPr="0001483A">
        <w:rPr>
          <w:rFonts w:eastAsia="Cambria"/>
          <w:color w:val="000000"/>
          <w:szCs w:val="22"/>
          <w:lang w:eastAsia="en-US"/>
        </w:rPr>
        <w:t xml:space="preserve"> the event was a success and plans are underway for the first EGI Community Forum 2012, which will be held in Munich, 26-30 March. The secretariat leads the LOC, which collaborates with the PC on leading all logistical matters.</w:t>
      </w:r>
    </w:p>
    <w:p w14:paraId="44ED4A8B" w14:textId="77777777" w:rsidR="00E609B9" w:rsidRPr="0001483A" w:rsidRDefault="00E609B9" w:rsidP="00B53B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60" w:after="60" w:line="276" w:lineRule="auto"/>
        <w:rPr>
          <w:rFonts w:eastAsia="Cambria"/>
          <w:color w:val="000000"/>
          <w:szCs w:val="22"/>
          <w:lang w:eastAsia="en-US"/>
        </w:rPr>
      </w:pPr>
    </w:p>
    <w:p w14:paraId="4A680387" w14:textId="7D71F3D3" w:rsidR="002744CC" w:rsidRPr="0001483A" w:rsidRDefault="002744CC" w:rsidP="00B53B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60" w:after="60" w:line="276" w:lineRule="auto"/>
        <w:rPr>
          <w:rFonts w:eastAsia="Cambria"/>
          <w:i/>
          <w:color w:val="000000"/>
          <w:szCs w:val="22"/>
          <w:lang w:eastAsia="en-US"/>
        </w:rPr>
      </w:pPr>
      <w:r w:rsidRPr="0001483A">
        <w:rPr>
          <w:rFonts w:eastAsia="Cambria"/>
          <w:b/>
          <w:color w:val="000000"/>
          <w:szCs w:val="22"/>
          <w:lang w:eastAsia="en-US"/>
        </w:rPr>
        <w:t>Score: 4.5</w:t>
      </w:r>
    </w:p>
    <w:p w14:paraId="3C57DF9D" w14:textId="65CE1878" w:rsidR="002744CC" w:rsidRPr="0001483A" w:rsidRDefault="002744CC" w:rsidP="00B53B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60" w:after="60" w:line="276" w:lineRule="auto"/>
        <w:rPr>
          <w:rFonts w:eastAsia="Cambria"/>
          <w:color w:val="000000"/>
          <w:szCs w:val="22"/>
          <w:lang w:eastAsia="en-US"/>
        </w:rPr>
      </w:pPr>
      <w:r w:rsidRPr="0001483A">
        <w:rPr>
          <w:rFonts w:eastAsia="Cambria"/>
          <w:color w:val="000000"/>
          <w:szCs w:val="22"/>
          <w:lang w:eastAsia="en-US"/>
        </w:rPr>
        <w:t>The secretariat now smoothly delivers support for all tools and services required by the project, including the C</w:t>
      </w:r>
      <w:r w:rsidR="00A32A2D">
        <w:rPr>
          <w:rFonts w:eastAsia="Cambria"/>
          <w:color w:val="000000"/>
          <w:szCs w:val="22"/>
          <w:lang w:eastAsia="en-US"/>
        </w:rPr>
        <w:t xml:space="preserve">ustomer </w:t>
      </w:r>
      <w:r w:rsidRPr="0001483A">
        <w:rPr>
          <w:rFonts w:eastAsia="Cambria"/>
          <w:color w:val="000000"/>
          <w:szCs w:val="22"/>
          <w:lang w:eastAsia="en-US"/>
        </w:rPr>
        <w:t>R</w:t>
      </w:r>
      <w:r w:rsidR="00A32A2D">
        <w:rPr>
          <w:rFonts w:eastAsia="Cambria"/>
          <w:color w:val="000000"/>
          <w:szCs w:val="22"/>
          <w:lang w:eastAsia="en-US"/>
        </w:rPr>
        <w:t xml:space="preserve">elationship </w:t>
      </w:r>
      <w:r w:rsidRPr="0001483A">
        <w:rPr>
          <w:rFonts w:eastAsia="Cambria"/>
          <w:color w:val="000000"/>
          <w:szCs w:val="22"/>
          <w:lang w:eastAsia="en-US"/>
        </w:rPr>
        <w:t>M</w:t>
      </w:r>
      <w:r w:rsidR="00A32A2D">
        <w:rPr>
          <w:rFonts w:eastAsia="Cambria"/>
          <w:color w:val="000000"/>
          <w:szCs w:val="22"/>
          <w:lang w:eastAsia="en-US"/>
        </w:rPr>
        <w:t xml:space="preserve">anagement (CRM), the </w:t>
      </w:r>
      <w:proofErr w:type="spellStart"/>
      <w:r w:rsidR="00A32A2D">
        <w:rPr>
          <w:rFonts w:eastAsia="Cambria"/>
          <w:color w:val="000000"/>
          <w:szCs w:val="22"/>
          <w:lang w:eastAsia="en-US"/>
        </w:rPr>
        <w:t>EasyTS</w:t>
      </w:r>
      <w:proofErr w:type="spellEnd"/>
      <w:r w:rsidR="00A32A2D">
        <w:rPr>
          <w:rFonts w:eastAsia="Cambria"/>
          <w:color w:val="000000"/>
          <w:szCs w:val="22"/>
          <w:lang w:eastAsia="en-US"/>
        </w:rPr>
        <w:t xml:space="preserve"> timesheet </w:t>
      </w:r>
      <w:r w:rsidRPr="0001483A">
        <w:rPr>
          <w:rFonts w:eastAsia="Cambria"/>
          <w:color w:val="000000"/>
          <w:szCs w:val="22"/>
          <w:lang w:eastAsia="en-US"/>
        </w:rPr>
        <w:t>and PPT</w:t>
      </w:r>
      <w:r w:rsidR="00A32A2D">
        <w:rPr>
          <w:rFonts w:eastAsia="Cambria"/>
          <w:color w:val="000000"/>
          <w:szCs w:val="22"/>
          <w:lang w:eastAsia="en-US"/>
        </w:rPr>
        <w:t xml:space="preserve"> mentioned above</w:t>
      </w:r>
      <w:r w:rsidRPr="0001483A">
        <w:rPr>
          <w:rFonts w:eastAsia="Cambria"/>
          <w:color w:val="000000"/>
          <w:szCs w:val="22"/>
          <w:lang w:eastAsia="en-US"/>
        </w:rPr>
        <w:t>. Processes and procedures for administrating the project are now well established, and are mostly being followed accurately by members of the organisation. Understanding of new procedures is now enhanced through the regular monthly Staff Forums and the staff intranet site has been developed as the main source of information for aspects such as travel, purchasing and document submission. Now that the team is at full strength, and restructured around the key functions of project admin and project finance, the time taken to respond to administrative requests has been reduced and the team functions more efficiently, with better defined roles. Retrospective reviews of the procedures for all administrative and financial processes since the close of year one have identified further areas for improvement, for example</w:t>
      </w:r>
      <w:r w:rsidR="001E681B">
        <w:rPr>
          <w:rFonts w:eastAsia="Cambria"/>
          <w:color w:val="000000"/>
          <w:szCs w:val="22"/>
          <w:lang w:eastAsia="en-US"/>
        </w:rPr>
        <w:t>,</w:t>
      </w:r>
      <w:r w:rsidRPr="0001483A">
        <w:rPr>
          <w:rFonts w:eastAsia="Cambria"/>
          <w:color w:val="000000"/>
          <w:szCs w:val="22"/>
          <w:lang w:eastAsia="en-US"/>
        </w:rPr>
        <w:t xml:space="preserve"> in the checking of budget codes, making sure paperwork is complete and checking the alignment between expenditure and the project requirements. These changes have been gradually implemented during </w:t>
      </w:r>
      <w:r w:rsidR="00C71071">
        <w:rPr>
          <w:rFonts w:eastAsia="Cambria"/>
          <w:color w:val="000000"/>
          <w:szCs w:val="22"/>
          <w:lang w:eastAsia="en-US"/>
        </w:rPr>
        <w:t>PY2</w:t>
      </w:r>
      <w:r w:rsidRPr="0001483A">
        <w:rPr>
          <w:rFonts w:eastAsia="Cambria"/>
          <w:color w:val="000000"/>
          <w:szCs w:val="22"/>
          <w:lang w:eastAsia="en-US"/>
        </w:rPr>
        <w:t xml:space="preserve">, and will continue to be refined during </w:t>
      </w:r>
      <w:r w:rsidR="00C71071">
        <w:rPr>
          <w:rFonts w:eastAsia="Cambria"/>
          <w:color w:val="000000"/>
          <w:szCs w:val="22"/>
          <w:lang w:eastAsia="en-US"/>
        </w:rPr>
        <w:t>PY3</w:t>
      </w:r>
      <w:r w:rsidRPr="0001483A">
        <w:rPr>
          <w:rFonts w:eastAsia="Cambria"/>
          <w:color w:val="000000"/>
          <w:szCs w:val="22"/>
          <w:lang w:eastAsia="en-US"/>
        </w:rPr>
        <w:t xml:space="preserve"> in the response to audit and reviewers’ comments. In particular, the finance team will aim to respond to the reviewers’ comments regarding providing clearer top-level information around the costs of global tasks</w:t>
      </w:r>
      <w:r w:rsidR="001E681B">
        <w:rPr>
          <w:rFonts w:eastAsia="Cambria"/>
          <w:color w:val="000000"/>
          <w:szCs w:val="22"/>
          <w:lang w:eastAsia="en-US"/>
        </w:rPr>
        <w:t xml:space="preserve"> (as shown in section </w:t>
      </w:r>
      <w:r w:rsidR="001E681B">
        <w:rPr>
          <w:rFonts w:eastAsia="Cambria"/>
          <w:color w:val="000000"/>
          <w:szCs w:val="22"/>
          <w:lang w:eastAsia="en-US"/>
        </w:rPr>
        <w:fldChar w:fldCharType="begin"/>
      </w:r>
      <w:r w:rsidR="001E681B">
        <w:rPr>
          <w:rFonts w:eastAsia="Cambria"/>
          <w:color w:val="000000"/>
          <w:szCs w:val="22"/>
          <w:lang w:eastAsia="en-US"/>
        </w:rPr>
        <w:instrText xml:space="preserve"> REF _Ref192578742 \n \h </w:instrText>
      </w:r>
      <w:r w:rsidR="001E681B">
        <w:rPr>
          <w:rFonts w:eastAsia="Cambria"/>
          <w:color w:val="000000"/>
          <w:szCs w:val="22"/>
          <w:lang w:eastAsia="en-US"/>
        </w:rPr>
      </w:r>
      <w:r w:rsidR="001E681B">
        <w:rPr>
          <w:rFonts w:eastAsia="Cambria"/>
          <w:color w:val="000000"/>
          <w:szCs w:val="22"/>
          <w:lang w:eastAsia="en-US"/>
        </w:rPr>
        <w:fldChar w:fldCharType="separate"/>
      </w:r>
      <w:r w:rsidR="00F06ACC">
        <w:rPr>
          <w:rFonts w:eastAsia="Cambria"/>
          <w:color w:val="000000"/>
          <w:szCs w:val="22"/>
          <w:lang w:eastAsia="en-US"/>
        </w:rPr>
        <w:t>7.2</w:t>
      </w:r>
      <w:r w:rsidR="001E681B">
        <w:rPr>
          <w:rFonts w:eastAsia="Cambria"/>
          <w:color w:val="000000"/>
          <w:szCs w:val="22"/>
          <w:lang w:eastAsia="en-US"/>
        </w:rPr>
        <w:fldChar w:fldCharType="end"/>
      </w:r>
      <w:r w:rsidR="001E681B">
        <w:rPr>
          <w:rFonts w:eastAsia="Cambria"/>
          <w:color w:val="000000"/>
          <w:szCs w:val="22"/>
          <w:lang w:eastAsia="en-US"/>
        </w:rPr>
        <w:t>)</w:t>
      </w:r>
      <w:r w:rsidRPr="0001483A">
        <w:rPr>
          <w:rFonts w:eastAsia="Cambria"/>
          <w:color w:val="000000"/>
          <w:szCs w:val="22"/>
          <w:lang w:eastAsia="en-US"/>
        </w:rPr>
        <w:t>, and additional reporting has been set up with providers of these services. The targets relating to metrics for the project will similarly be reviewed to give a better picture of the project’s performance.</w:t>
      </w:r>
    </w:p>
    <w:p w14:paraId="0FFB5547" w14:textId="67EE7BF3" w:rsidR="00153689" w:rsidRPr="0001483A" w:rsidRDefault="00153689" w:rsidP="00153689">
      <w:pPr>
        <w:pStyle w:val="Heading1"/>
        <w:rPr>
          <w:rFonts w:eastAsia="Cambria"/>
        </w:rPr>
      </w:pPr>
      <w:bookmarkStart w:id="22" w:name="_Toc195092329"/>
      <w:r w:rsidRPr="0001483A">
        <w:lastRenderedPageBreak/>
        <w:t>Technical Management</w:t>
      </w:r>
      <w:bookmarkEnd w:id="22"/>
    </w:p>
    <w:p w14:paraId="65785C6F" w14:textId="25825725" w:rsidR="00B9360F" w:rsidRPr="0001483A" w:rsidRDefault="00B9360F" w:rsidP="00566761">
      <w:pPr>
        <w:pStyle w:val="Heading2"/>
        <w:ind w:left="567" w:hanging="567"/>
      </w:pPr>
      <w:bookmarkStart w:id="23" w:name="_Toc195092330"/>
      <w:r w:rsidRPr="0001483A">
        <w:t>User Community Board (UCB)</w:t>
      </w:r>
      <w:bookmarkEnd w:id="23"/>
    </w:p>
    <w:p w14:paraId="09C8A01A" w14:textId="0FD213F8" w:rsidR="00FA5C21" w:rsidRPr="0001483A" w:rsidRDefault="00FA5C21" w:rsidP="00763BA1">
      <w:pPr>
        <w:spacing w:before="60" w:after="60" w:line="276" w:lineRule="auto"/>
      </w:pPr>
      <w:r w:rsidRPr="0001483A">
        <w:rPr>
          <w:b/>
        </w:rPr>
        <w:t>Description:</w:t>
      </w:r>
      <w:r w:rsidRPr="0001483A">
        <w:t xml:space="preserve"> The UCB</w:t>
      </w:r>
      <w:r w:rsidR="002E5BB0">
        <w:t xml:space="preserve"> [R39]</w:t>
      </w:r>
      <w:r w:rsidRPr="0001483A">
        <w:t xml:space="preserve"> has continued to </w:t>
      </w:r>
      <w:r w:rsidR="00E35116">
        <w:t xml:space="preserve">regularly </w:t>
      </w:r>
      <w:r w:rsidRPr="0001483A">
        <w:t>meet more or less monthly</w:t>
      </w:r>
      <w:r w:rsidR="00410D1E">
        <w:t>, with a few exceptions (holiday breaks, etc.),</w:t>
      </w:r>
      <w:r w:rsidRPr="0001483A">
        <w:t xml:space="preserve"> since this frequency was established about a year ag</w:t>
      </w:r>
      <w:r w:rsidR="001E681B">
        <w:t>o</w:t>
      </w:r>
      <w:r w:rsidR="00E35116">
        <w:t xml:space="preserve">, </w:t>
      </w:r>
      <w:r w:rsidR="00410D1E">
        <w:t xml:space="preserve">increasing </w:t>
      </w:r>
      <w:r w:rsidR="00E35116">
        <w:t>from its original quarterly timescale. This was</w:t>
      </w:r>
      <w:r w:rsidRPr="0001483A">
        <w:t xml:space="preserve"> the result of a request from one of the participants</w:t>
      </w:r>
      <w:r w:rsidR="00E35116">
        <w:t xml:space="preserve"> and importance agreed across the board</w:t>
      </w:r>
      <w:r w:rsidRPr="0001483A">
        <w:t>. The exceptions to this are typically triggered when the representatives meet at other meetings such as the EGI Forums and other meetings such as the EGI sustainability meeting held recently in Amsterdam. The current membership comprises:</w:t>
      </w:r>
    </w:p>
    <w:p w14:paraId="70B2CC53" w14:textId="77777777" w:rsidR="00FA5C21" w:rsidRPr="0001483A" w:rsidRDefault="00FA5C21" w:rsidP="00763BA1">
      <w:pPr>
        <w:pStyle w:val="ListParagraph"/>
        <w:numPr>
          <w:ilvl w:val="0"/>
          <w:numId w:val="5"/>
        </w:numPr>
        <w:spacing w:before="60" w:after="60" w:line="276" w:lineRule="auto"/>
      </w:pPr>
      <w:r w:rsidRPr="0001483A">
        <w:t>Steve Brewer, EGI.eu, Chair</w:t>
      </w:r>
    </w:p>
    <w:p w14:paraId="165585EA" w14:textId="704BD9A8" w:rsidR="00FA5C21" w:rsidRPr="0001483A" w:rsidRDefault="00FA5C21" w:rsidP="00763BA1">
      <w:pPr>
        <w:pStyle w:val="ListParagraph"/>
        <w:numPr>
          <w:ilvl w:val="0"/>
          <w:numId w:val="5"/>
        </w:numPr>
        <w:spacing w:before="60" w:after="60" w:line="276" w:lineRule="auto"/>
      </w:pPr>
      <w:r w:rsidRPr="0001483A">
        <w:t>Ian Bird, Worldwide LHC Computing Group (WLCG)</w:t>
      </w:r>
      <w:r w:rsidR="00410D1E">
        <w:t>,</w:t>
      </w:r>
      <w:r w:rsidRPr="0001483A">
        <w:t xml:space="preserve"> </w:t>
      </w:r>
      <w:r w:rsidRPr="007B5670">
        <w:rPr>
          <w:i/>
        </w:rPr>
        <w:t>VRC rep</w:t>
      </w:r>
      <w:r w:rsidRPr="0001483A">
        <w:t>.</w:t>
      </w:r>
    </w:p>
    <w:p w14:paraId="69FF1BED" w14:textId="28E9F7F8" w:rsidR="00FA5C21" w:rsidRPr="0001483A" w:rsidRDefault="00FA5C21" w:rsidP="00763BA1">
      <w:pPr>
        <w:pStyle w:val="ListParagraph"/>
        <w:numPr>
          <w:ilvl w:val="0"/>
          <w:numId w:val="5"/>
        </w:numPr>
        <w:spacing w:before="60" w:after="60" w:line="276" w:lineRule="auto"/>
      </w:pPr>
      <w:proofErr w:type="spellStart"/>
      <w:r w:rsidRPr="0001483A">
        <w:t>Alexandre</w:t>
      </w:r>
      <w:proofErr w:type="spellEnd"/>
      <w:r w:rsidRPr="0001483A">
        <w:t xml:space="preserve"> </w:t>
      </w:r>
      <w:proofErr w:type="spellStart"/>
      <w:r w:rsidRPr="0001483A">
        <w:t>Bonvin</w:t>
      </w:r>
      <w:proofErr w:type="spellEnd"/>
      <w:r w:rsidRPr="0001483A">
        <w:t>, Structural Biology (</w:t>
      </w:r>
      <w:proofErr w:type="spellStart"/>
      <w:r w:rsidRPr="0001483A">
        <w:t>WeNMR</w:t>
      </w:r>
      <w:proofErr w:type="spellEnd"/>
      <w:r w:rsidRPr="0001483A">
        <w:t>)</w:t>
      </w:r>
      <w:r w:rsidR="00410D1E">
        <w:t>,</w:t>
      </w:r>
      <w:r w:rsidRPr="0001483A">
        <w:t xml:space="preserve"> </w:t>
      </w:r>
      <w:r w:rsidRPr="007B5670">
        <w:rPr>
          <w:i/>
        </w:rPr>
        <w:t>VRC rep</w:t>
      </w:r>
      <w:r w:rsidRPr="0001483A">
        <w:t>.</w:t>
      </w:r>
    </w:p>
    <w:p w14:paraId="7ADF3C98" w14:textId="5F02F4FB" w:rsidR="00FA5C21" w:rsidRPr="0001483A" w:rsidRDefault="00FA5C21" w:rsidP="00763BA1">
      <w:pPr>
        <w:pStyle w:val="ListParagraph"/>
        <w:numPr>
          <w:ilvl w:val="0"/>
          <w:numId w:val="5"/>
        </w:numPr>
        <w:spacing w:before="60" w:after="60" w:line="276" w:lineRule="auto"/>
      </w:pPr>
      <w:r w:rsidRPr="0001483A">
        <w:t xml:space="preserve">Monique </w:t>
      </w:r>
      <w:proofErr w:type="spellStart"/>
      <w:r w:rsidRPr="0001483A">
        <w:t>Petitdidier</w:t>
      </w:r>
      <w:proofErr w:type="spellEnd"/>
      <w:r w:rsidRPr="0001483A">
        <w:t xml:space="preserve">, Horst </w:t>
      </w:r>
      <w:proofErr w:type="spellStart"/>
      <w:r w:rsidRPr="0001483A">
        <w:t>Schwichtenbe</w:t>
      </w:r>
      <w:r w:rsidR="001E681B">
        <w:t>rg</w:t>
      </w:r>
      <w:proofErr w:type="spellEnd"/>
      <w:r w:rsidR="001E681B">
        <w:t xml:space="preserve">, Earth Sciences, </w:t>
      </w:r>
      <w:r w:rsidR="001E681B" w:rsidRPr="007B5670">
        <w:rPr>
          <w:i/>
        </w:rPr>
        <w:t>participant</w:t>
      </w:r>
      <w:r w:rsidR="004B45A3" w:rsidRPr="007B5670">
        <w:rPr>
          <w:i/>
        </w:rPr>
        <w:t>s</w:t>
      </w:r>
    </w:p>
    <w:p w14:paraId="612489D4" w14:textId="32DABB56" w:rsidR="00FA5C21" w:rsidRPr="0001483A" w:rsidRDefault="00FA5C21" w:rsidP="00763BA1">
      <w:pPr>
        <w:pStyle w:val="ListParagraph"/>
        <w:numPr>
          <w:ilvl w:val="0"/>
          <w:numId w:val="5"/>
        </w:numPr>
        <w:spacing w:before="60" w:after="60" w:line="276" w:lineRule="auto"/>
      </w:pPr>
      <w:r w:rsidRPr="0001483A">
        <w:t xml:space="preserve">Tristan </w:t>
      </w:r>
      <w:proofErr w:type="spellStart"/>
      <w:r w:rsidRPr="0001483A">
        <w:t>Glatard</w:t>
      </w:r>
      <w:proofErr w:type="spellEnd"/>
      <w:r w:rsidRPr="0001483A">
        <w:t>, Life Sciences Grid Community (LSGC)</w:t>
      </w:r>
      <w:r w:rsidR="00410D1E">
        <w:t>,</w:t>
      </w:r>
      <w:r w:rsidRPr="0001483A">
        <w:t xml:space="preserve"> </w:t>
      </w:r>
      <w:r w:rsidRPr="007B5670">
        <w:rPr>
          <w:i/>
        </w:rPr>
        <w:t>VRC rep.</w:t>
      </w:r>
    </w:p>
    <w:p w14:paraId="51C87889" w14:textId="0F7D3A1F" w:rsidR="00FA5C21" w:rsidRPr="0001483A" w:rsidRDefault="00FA5C21" w:rsidP="00763BA1">
      <w:pPr>
        <w:pStyle w:val="ListParagraph"/>
        <w:numPr>
          <w:ilvl w:val="0"/>
          <w:numId w:val="5"/>
        </w:numPr>
        <w:spacing w:before="60" w:after="60" w:line="276" w:lineRule="auto"/>
      </w:pPr>
      <w:r w:rsidRPr="0001483A">
        <w:t xml:space="preserve">Claudio </w:t>
      </w:r>
      <w:proofErr w:type="spellStart"/>
      <w:r w:rsidRPr="0001483A">
        <w:t>Vuerli</w:t>
      </w:r>
      <w:proofErr w:type="spellEnd"/>
      <w:r w:rsidRPr="0001483A">
        <w:t xml:space="preserve">, </w:t>
      </w:r>
      <w:proofErr w:type="spellStart"/>
      <w:r w:rsidRPr="0001483A">
        <w:t>Giuliano</w:t>
      </w:r>
      <w:proofErr w:type="spellEnd"/>
      <w:r w:rsidRPr="0001483A">
        <w:t xml:space="preserve"> </w:t>
      </w:r>
      <w:proofErr w:type="spellStart"/>
      <w:r w:rsidRPr="0001483A">
        <w:t>Taffoni</w:t>
      </w:r>
      <w:proofErr w:type="spellEnd"/>
      <w:r w:rsidRPr="0001483A">
        <w:t>, Astronomy and</w:t>
      </w:r>
      <w:r w:rsidR="001E681B">
        <w:t xml:space="preserve"> Astrophysics (AA), </w:t>
      </w:r>
      <w:r w:rsidR="001E681B" w:rsidRPr="007B5670">
        <w:rPr>
          <w:i/>
        </w:rPr>
        <w:t>participant</w:t>
      </w:r>
      <w:r w:rsidR="004B45A3" w:rsidRPr="007B5670">
        <w:rPr>
          <w:i/>
        </w:rPr>
        <w:t>s</w:t>
      </w:r>
    </w:p>
    <w:p w14:paraId="12C4F68A" w14:textId="77777777" w:rsidR="00FA5C21" w:rsidRPr="0001483A" w:rsidRDefault="00FA5C21" w:rsidP="00763BA1">
      <w:pPr>
        <w:pStyle w:val="ListParagraph"/>
        <w:numPr>
          <w:ilvl w:val="0"/>
          <w:numId w:val="5"/>
        </w:numPr>
        <w:spacing w:before="60" w:after="60" w:line="276" w:lineRule="auto"/>
      </w:pPr>
      <w:r w:rsidRPr="0001483A">
        <w:t xml:space="preserve">Jiri </w:t>
      </w:r>
      <w:proofErr w:type="spellStart"/>
      <w:r w:rsidRPr="0001483A">
        <w:t>Chudoba</w:t>
      </w:r>
      <w:proofErr w:type="spellEnd"/>
      <w:r w:rsidRPr="0001483A">
        <w:t xml:space="preserve">, AUGER, </w:t>
      </w:r>
      <w:r w:rsidRPr="007B5670">
        <w:rPr>
          <w:i/>
        </w:rPr>
        <w:t>participant</w:t>
      </w:r>
    </w:p>
    <w:p w14:paraId="2932CCA6" w14:textId="0C51AEB5" w:rsidR="00FA5C21" w:rsidRPr="0001483A" w:rsidRDefault="00FA5C21" w:rsidP="00763BA1">
      <w:pPr>
        <w:pStyle w:val="ListParagraph"/>
        <w:numPr>
          <w:ilvl w:val="0"/>
          <w:numId w:val="5"/>
        </w:numPr>
        <w:spacing w:before="60" w:after="60" w:line="276" w:lineRule="auto"/>
      </w:pPr>
      <w:proofErr w:type="spellStart"/>
      <w:r w:rsidRPr="0001483A">
        <w:t>Antonella</w:t>
      </w:r>
      <w:proofErr w:type="spellEnd"/>
      <w:r w:rsidRPr="0001483A">
        <w:t xml:space="preserve"> </w:t>
      </w:r>
      <w:proofErr w:type="spellStart"/>
      <w:r w:rsidRPr="0001483A">
        <w:t>Fresa</w:t>
      </w:r>
      <w:proofErr w:type="spellEnd"/>
      <w:r w:rsidR="00C71071">
        <w:t>, Digital Cultural Heritage (DCH</w:t>
      </w:r>
      <w:r w:rsidRPr="0001483A">
        <w:t>)</w:t>
      </w:r>
      <w:r w:rsidR="00410D1E">
        <w:t>,</w:t>
      </w:r>
      <w:r w:rsidRPr="0001483A">
        <w:t xml:space="preserve"> </w:t>
      </w:r>
      <w:r w:rsidRPr="007B5670">
        <w:rPr>
          <w:i/>
        </w:rPr>
        <w:t>participant</w:t>
      </w:r>
    </w:p>
    <w:p w14:paraId="1CE1BED8" w14:textId="34A80EC6" w:rsidR="00FA5C21" w:rsidRPr="0001483A" w:rsidRDefault="00FA5C21" w:rsidP="00763BA1">
      <w:pPr>
        <w:pStyle w:val="ListParagraph"/>
        <w:numPr>
          <w:ilvl w:val="0"/>
          <w:numId w:val="5"/>
        </w:numPr>
        <w:spacing w:before="60" w:after="60" w:line="276" w:lineRule="auto"/>
      </w:pPr>
      <w:r w:rsidRPr="0001483A">
        <w:t xml:space="preserve">Antonio </w:t>
      </w:r>
      <w:proofErr w:type="spellStart"/>
      <w:r w:rsidRPr="0001483A">
        <w:t>Lagana</w:t>
      </w:r>
      <w:proofErr w:type="spellEnd"/>
      <w:r w:rsidRPr="0001483A">
        <w:t>, Computational Chemistry (COMPCHEM VO)</w:t>
      </w:r>
      <w:r w:rsidR="00410D1E">
        <w:t>,</w:t>
      </w:r>
      <w:r w:rsidRPr="0001483A">
        <w:t xml:space="preserve"> </w:t>
      </w:r>
      <w:r w:rsidRPr="007B5670">
        <w:rPr>
          <w:i/>
        </w:rPr>
        <w:t>participant</w:t>
      </w:r>
    </w:p>
    <w:p w14:paraId="1B632356" w14:textId="2E4BA489" w:rsidR="00FA5C21" w:rsidRPr="0001483A" w:rsidRDefault="00FA5C21" w:rsidP="00763BA1">
      <w:pPr>
        <w:pStyle w:val="ListParagraph"/>
        <w:numPr>
          <w:ilvl w:val="0"/>
          <w:numId w:val="5"/>
        </w:numPr>
        <w:spacing w:before="60" w:after="60" w:line="276" w:lineRule="auto"/>
      </w:pPr>
      <w:r w:rsidRPr="0001483A">
        <w:t xml:space="preserve">Antonio </w:t>
      </w:r>
      <w:proofErr w:type="spellStart"/>
      <w:r w:rsidRPr="0001483A">
        <w:t>Parodi</w:t>
      </w:r>
      <w:proofErr w:type="spellEnd"/>
      <w:r w:rsidRPr="0001483A">
        <w:t>, Hydro-meteorology Research Community (HMRC)</w:t>
      </w:r>
      <w:r w:rsidR="00410D1E">
        <w:t>,</w:t>
      </w:r>
      <w:r w:rsidRPr="0001483A">
        <w:t xml:space="preserve"> </w:t>
      </w:r>
      <w:r w:rsidRPr="007B5670">
        <w:rPr>
          <w:i/>
        </w:rPr>
        <w:t>participant</w:t>
      </w:r>
    </w:p>
    <w:p w14:paraId="454F5CEE" w14:textId="77777777" w:rsidR="00FA5C21" w:rsidRPr="0001483A" w:rsidRDefault="00FA5C21" w:rsidP="00763BA1">
      <w:pPr>
        <w:pStyle w:val="ListParagraph"/>
        <w:numPr>
          <w:ilvl w:val="0"/>
          <w:numId w:val="5"/>
        </w:numPr>
        <w:spacing w:before="60" w:after="60" w:line="276" w:lineRule="auto"/>
      </w:pPr>
      <w:r w:rsidRPr="0001483A">
        <w:t xml:space="preserve">Martin Wynne, Humanities (Letter of Intent signed with CLARIN and DARIAH), </w:t>
      </w:r>
      <w:r w:rsidRPr="007B5670">
        <w:rPr>
          <w:i/>
        </w:rPr>
        <w:t>participant</w:t>
      </w:r>
    </w:p>
    <w:p w14:paraId="10ACE344" w14:textId="00540500" w:rsidR="00FA5C21" w:rsidRPr="0001483A" w:rsidRDefault="004A09B5" w:rsidP="00763BA1">
      <w:pPr>
        <w:spacing w:before="60" w:after="60" w:line="276" w:lineRule="auto"/>
      </w:pPr>
      <w:r>
        <w:t>Here “</w:t>
      </w:r>
      <w:r w:rsidR="00FA5C21" w:rsidRPr="0001483A">
        <w:t>VRC rep.</w:t>
      </w:r>
      <w:r>
        <w:t>”</w:t>
      </w:r>
      <w:r w:rsidR="00FA5C21" w:rsidRPr="0001483A">
        <w:t xml:space="preserve"> refers to a representative from a Virtual Research community that has signed a Memorandum of Understanding (</w:t>
      </w:r>
      <w:proofErr w:type="spellStart"/>
      <w:r w:rsidR="00FA5C21" w:rsidRPr="0001483A">
        <w:t>MoU</w:t>
      </w:r>
      <w:proofErr w:type="spellEnd"/>
      <w:r w:rsidR="00FA5C21" w:rsidRPr="0001483A">
        <w:t xml:space="preserve">) with EGI and </w:t>
      </w:r>
      <w:r>
        <w:t>“</w:t>
      </w:r>
      <w:r w:rsidR="00FA5C21" w:rsidRPr="0001483A">
        <w:t>participant</w:t>
      </w:r>
      <w:r>
        <w:t>”</w:t>
      </w:r>
      <w:r w:rsidR="00FA5C21" w:rsidRPr="0001483A">
        <w:t xml:space="preserve"> refers to an individual or individuals who represent an established community that has ties with EGI and are moving towards VRC status.</w:t>
      </w:r>
    </w:p>
    <w:p w14:paraId="53976225" w14:textId="77777777" w:rsidR="00FA5C21" w:rsidRPr="0001483A" w:rsidRDefault="00FA5C21" w:rsidP="00763BA1">
      <w:pPr>
        <w:spacing w:before="60" w:after="60" w:line="276" w:lineRule="auto"/>
      </w:pPr>
    </w:p>
    <w:p w14:paraId="39011682" w14:textId="4A769BD9" w:rsidR="00FA5C21" w:rsidRPr="0001483A" w:rsidRDefault="00FA5C21" w:rsidP="00763BA1">
      <w:pPr>
        <w:spacing w:before="60" w:after="60" w:line="276" w:lineRule="auto"/>
      </w:pPr>
      <w:r w:rsidRPr="0001483A">
        <w:rPr>
          <w:b/>
        </w:rPr>
        <w:t xml:space="preserve">Assessment: </w:t>
      </w:r>
      <w:r w:rsidRPr="0001483A">
        <w:t>During the second year of the project the UCB has continued to be a useful channel for communicating with the established Heavy User Communities (HEP, A</w:t>
      </w:r>
      <w:r w:rsidR="00EF32F9">
        <w:t xml:space="preserve">stronomy &amp; </w:t>
      </w:r>
      <w:r w:rsidRPr="0001483A">
        <w:t>A</w:t>
      </w:r>
      <w:r w:rsidR="00EF32F9">
        <w:t>strophysics</w:t>
      </w:r>
      <w:r w:rsidRPr="0001483A">
        <w:t>, L</w:t>
      </w:r>
      <w:r w:rsidR="00EF32F9">
        <w:t xml:space="preserve">ife </w:t>
      </w:r>
      <w:r w:rsidRPr="0001483A">
        <w:t>S</w:t>
      </w:r>
      <w:r w:rsidR="00EF32F9">
        <w:t>ciences</w:t>
      </w:r>
      <w:r w:rsidRPr="0001483A">
        <w:t>, E</w:t>
      </w:r>
      <w:r w:rsidR="00EF32F9">
        <w:t xml:space="preserve">arth </w:t>
      </w:r>
      <w:r w:rsidRPr="0001483A">
        <w:t>S</w:t>
      </w:r>
      <w:r w:rsidR="00EF32F9">
        <w:t>ciences</w:t>
      </w:r>
      <w:r w:rsidR="001E681B">
        <w:t>,</w:t>
      </w:r>
      <w:r w:rsidRPr="0001483A">
        <w:t xml:space="preserve"> etc.) as well as newer communities such as Humanities, Hydrometeorology and Digital Cultural Heritage. Whilst not all of the community representatives have attended all of the meetings, many have attended most</w:t>
      </w:r>
      <w:r w:rsidR="00EF32F9">
        <w:t xml:space="preserve"> of them</w:t>
      </w:r>
      <w:r w:rsidRPr="0001483A">
        <w:t>. About a year ago</w:t>
      </w:r>
      <w:r w:rsidR="0075071F">
        <w:t>,</w:t>
      </w:r>
      <w:r w:rsidRPr="0001483A">
        <w:t xml:space="preserve"> as a result of another request from a participant</w:t>
      </w:r>
      <w:r w:rsidR="0075071F">
        <w:t>,</w:t>
      </w:r>
      <w:r w:rsidRPr="0001483A">
        <w:t xml:space="preserve"> </w:t>
      </w:r>
      <w:r w:rsidR="0075071F">
        <w:t>the UCB chair</w:t>
      </w:r>
      <w:r w:rsidRPr="0001483A">
        <w:t xml:space="preserve"> </w:t>
      </w:r>
      <w:r w:rsidR="00731E2E">
        <w:t xml:space="preserve">started to </w:t>
      </w:r>
      <w:r w:rsidRPr="0001483A">
        <w:t xml:space="preserve">produce a summary of </w:t>
      </w:r>
      <w:r w:rsidR="007B5670">
        <w:t>each</w:t>
      </w:r>
      <w:r w:rsidRPr="0001483A">
        <w:t xml:space="preserve"> meeting in conjunction with the formal minutes, which </w:t>
      </w:r>
      <w:r w:rsidR="0075071F">
        <w:t>i</w:t>
      </w:r>
      <w:r w:rsidRPr="0001483A">
        <w:t xml:space="preserve">s </w:t>
      </w:r>
      <w:r w:rsidR="007B5670">
        <w:t xml:space="preserve">then </w:t>
      </w:r>
      <w:r w:rsidRPr="0001483A">
        <w:t>published on the EGI Blog</w:t>
      </w:r>
      <w:r w:rsidR="009041AE">
        <w:t>, t</w:t>
      </w:r>
      <w:r w:rsidRPr="0001483A">
        <w:t>hus</w:t>
      </w:r>
      <w:r w:rsidR="009041AE">
        <w:t xml:space="preserve"> </w:t>
      </w:r>
      <w:r w:rsidRPr="0001483A">
        <w:t>c</w:t>
      </w:r>
      <w:r w:rsidR="0075071F">
        <w:t>an</w:t>
      </w:r>
      <w:r w:rsidRPr="0001483A">
        <w:t xml:space="preserve"> be linked to or re-published by the communities themselves</w:t>
      </w:r>
      <w:r w:rsidR="00410D1E">
        <w:t xml:space="preserve"> and </w:t>
      </w:r>
      <w:r w:rsidR="009041AE">
        <w:t>with automatic notification to the EGI press team</w:t>
      </w:r>
      <w:r w:rsidRPr="0001483A">
        <w:t xml:space="preserve">. </w:t>
      </w:r>
      <w:r w:rsidR="0047740A" w:rsidRPr="0047740A">
        <w:t>In terms of expanding the membership of the UCB, a number of new communities have been engaged in dialogue, but our emphasis has been on the ESFRI projects</w:t>
      </w:r>
      <w:r w:rsidR="0047740A">
        <w:t>,</w:t>
      </w:r>
      <w:r w:rsidR="0047740A" w:rsidRPr="0047740A">
        <w:t xml:space="preserve"> which is starting to show results </w:t>
      </w:r>
      <w:r w:rsidR="0047740A">
        <w:t>and</w:t>
      </w:r>
      <w:r w:rsidR="0047740A" w:rsidRPr="0047740A">
        <w:t xml:space="preserve"> demonstrated by the participation planned for the C</w:t>
      </w:r>
      <w:r w:rsidR="0047740A">
        <w:t>F12</w:t>
      </w:r>
      <w:r w:rsidRPr="0001483A">
        <w:t>.</w:t>
      </w:r>
    </w:p>
    <w:p w14:paraId="79C93E4F" w14:textId="77777777" w:rsidR="00FA5C21" w:rsidRPr="0001483A" w:rsidRDefault="00FA5C21" w:rsidP="00763BA1">
      <w:pPr>
        <w:spacing w:before="60" w:after="60" w:line="276" w:lineRule="auto"/>
      </w:pPr>
    </w:p>
    <w:p w14:paraId="386848AC" w14:textId="1FB4CA64" w:rsidR="00FA5C21" w:rsidRPr="0001483A" w:rsidRDefault="00FA5C21" w:rsidP="00763BA1">
      <w:pPr>
        <w:spacing w:before="60" w:after="60" w:line="276" w:lineRule="auto"/>
        <w:rPr>
          <w:b/>
        </w:rPr>
      </w:pPr>
      <w:r w:rsidRPr="0001483A">
        <w:rPr>
          <w:b/>
        </w:rPr>
        <w:t>Score: 4.5</w:t>
      </w:r>
    </w:p>
    <w:p w14:paraId="13B8BE96" w14:textId="1969BC4C" w:rsidR="00FA5C21" w:rsidRPr="0001483A" w:rsidRDefault="00FA5C21" w:rsidP="00763BA1">
      <w:pPr>
        <w:spacing w:before="60" w:after="60" w:line="276" w:lineRule="auto"/>
      </w:pPr>
      <w:r w:rsidRPr="0001483A">
        <w:t xml:space="preserve">Overall, </w:t>
      </w:r>
      <w:r w:rsidR="00FB0C1B">
        <w:t xml:space="preserve">the </w:t>
      </w:r>
      <w:r w:rsidRPr="0001483A">
        <w:t>UCB runs smoothly, serv</w:t>
      </w:r>
      <w:r w:rsidR="00FB0C1B">
        <w:t>ing</w:t>
      </w:r>
      <w:r w:rsidRPr="0001483A">
        <w:t xml:space="preserve"> the needs of the participants, members and EGI itself. The formal mechanisms – meeting organisation, reports, inputs and outputs – all work well. The </w:t>
      </w:r>
      <w:r w:rsidRPr="0001483A">
        <w:lastRenderedPageBreak/>
        <w:t>discussions are constructive with members increasingly asking each other about success stories and problem solving d</w:t>
      </w:r>
      <w:r w:rsidR="00FB0C1B">
        <w:t>uring the meeting. Minutes and a</w:t>
      </w:r>
      <w:r w:rsidRPr="0001483A">
        <w:t xml:space="preserve">gendas are always published on </w:t>
      </w:r>
      <w:proofErr w:type="spellStart"/>
      <w:r w:rsidRPr="0001483A">
        <w:t>Indico</w:t>
      </w:r>
      <w:proofErr w:type="spellEnd"/>
      <w:r w:rsidRPr="0001483A">
        <w:t xml:space="preserve"> once they have been endorsed by those present. The social networking and knowledge transfer that occurs during the year ensures that the EGI Forum</w:t>
      </w:r>
      <w:r w:rsidR="00FB0C1B">
        <w:t>s and</w:t>
      </w:r>
      <w:r w:rsidRPr="0001483A">
        <w:t xml:space="preserve"> meetings </w:t>
      </w:r>
      <w:r w:rsidR="00FB0C1B">
        <w:t xml:space="preserve">are of high quality </w:t>
      </w:r>
      <w:r w:rsidRPr="0001483A">
        <w:t xml:space="preserve">as relationships have been established </w:t>
      </w:r>
      <w:r w:rsidR="00FB0C1B">
        <w:t xml:space="preserve">throughout the year and </w:t>
      </w:r>
      <w:r w:rsidRPr="0001483A">
        <w:t>issues and requirements are well understood in advance</w:t>
      </w:r>
      <w:r w:rsidR="00A54C19">
        <w:t>,</w:t>
      </w:r>
      <w:r w:rsidRPr="0001483A">
        <w:t xml:space="preserve"> as are success stories and planning matters.  </w:t>
      </w:r>
    </w:p>
    <w:p w14:paraId="57ADFEC8" w14:textId="35E1B6E1" w:rsidR="00432727" w:rsidRPr="0001483A" w:rsidRDefault="00432727" w:rsidP="00566761">
      <w:pPr>
        <w:pStyle w:val="Heading2"/>
        <w:ind w:left="567" w:hanging="567"/>
      </w:pPr>
      <w:bookmarkStart w:id="24" w:name="_Toc195092331"/>
      <w:r w:rsidRPr="0001483A">
        <w:t>Technical Coordination Board (TCB)</w:t>
      </w:r>
      <w:bookmarkEnd w:id="24"/>
    </w:p>
    <w:p w14:paraId="7FA8E79E" w14:textId="6B1D29D9" w:rsidR="007C6609" w:rsidRPr="0001483A" w:rsidRDefault="007C6609" w:rsidP="001D0CDB">
      <w:pPr>
        <w:spacing w:before="60" w:after="60" w:line="276" w:lineRule="auto"/>
      </w:pPr>
      <w:r w:rsidRPr="0001483A">
        <w:rPr>
          <w:rFonts w:eastAsia="Cambria"/>
          <w:b/>
          <w:color w:val="000000"/>
          <w:szCs w:val="22"/>
          <w:lang w:eastAsia="en-US"/>
        </w:rPr>
        <w:t>Description:</w:t>
      </w:r>
      <w:r w:rsidRPr="0001483A">
        <w:rPr>
          <w:rFonts w:eastAsia="Cambria"/>
          <w:color w:val="000000"/>
          <w:szCs w:val="22"/>
          <w:lang w:eastAsia="en-US"/>
        </w:rPr>
        <w:t xml:space="preserve"> </w:t>
      </w:r>
      <w:r w:rsidRPr="0001483A">
        <w:t>The TCB maintains a regular meeting frequency of 6-8 weeks, alternating between Face-to-Face meeting</w:t>
      </w:r>
      <w:r w:rsidR="00FB0C1B">
        <w:t>s</w:t>
      </w:r>
      <w:r w:rsidRPr="0001483A">
        <w:t xml:space="preserve"> and phone conferences, as requested by </w:t>
      </w:r>
      <w:r w:rsidR="00FB0C1B">
        <w:t>p</w:t>
      </w:r>
      <w:r w:rsidRPr="0001483A">
        <w:t>articipant</w:t>
      </w:r>
      <w:r w:rsidR="00FB0C1B">
        <w:t>s</w:t>
      </w:r>
      <w:r w:rsidRPr="0001483A">
        <w:t>. Specific meeting times are settled using Doodle polls that aim at co-scheduling meetings with other popular events in the EGI community. The Doodle poll participation rate clusters around 50-60% of the TCB members.</w:t>
      </w:r>
    </w:p>
    <w:p w14:paraId="0DCA8306" w14:textId="77777777" w:rsidR="007C6609" w:rsidRDefault="007C6609" w:rsidP="001D0CDB">
      <w:pPr>
        <w:spacing w:before="60" w:after="60" w:line="276" w:lineRule="auto"/>
      </w:pPr>
      <w:r w:rsidRPr="0001483A">
        <w:t>The TCB comprises of EGI representatives and delegates of the EGI Technology Providers as follows:</w:t>
      </w:r>
    </w:p>
    <w:p w14:paraId="3598AD5D" w14:textId="77777777" w:rsidR="002D520B" w:rsidRPr="0001483A" w:rsidRDefault="002D520B" w:rsidP="00FA7764">
      <w:pPr>
        <w:spacing w:before="20" w:after="20" w:line="276" w:lineRule="auto"/>
      </w:pPr>
    </w:p>
    <w:tbl>
      <w:tblPr>
        <w:tblStyle w:val="LightGrid-Accent1"/>
        <w:tblW w:w="0" w:type="auto"/>
        <w:jc w:val="center"/>
        <w:tblLook w:val="04A0" w:firstRow="1" w:lastRow="0" w:firstColumn="1" w:lastColumn="0" w:noHBand="0" w:noVBand="1"/>
      </w:tblPr>
      <w:tblGrid>
        <w:gridCol w:w="2552"/>
        <w:gridCol w:w="3402"/>
        <w:gridCol w:w="1417"/>
      </w:tblGrid>
      <w:tr w:rsidR="007C6609" w:rsidRPr="0001483A" w14:paraId="44BAE05B" w14:textId="77777777" w:rsidTr="004E265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52" w:type="dxa"/>
          </w:tcPr>
          <w:p w14:paraId="2D1142F0" w14:textId="77777777" w:rsidR="007C6609" w:rsidRPr="0001483A" w:rsidRDefault="007C6609" w:rsidP="007C6609">
            <w:pPr>
              <w:spacing w:before="20" w:after="20" w:line="276" w:lineRule="auto"/>
              <w:jc w:val="center"/>
              <w:rPr>
                <w:b w:val="0"/>
              </w:rPr>
            </w:pPr>
            <w:r w:rsidRPr="0001483A">
              <w:rPr>
                <w:b w:val="0"/>
              </w:rPr>
              <w:t>Name</w:t>
            </w:r>
          </w:p>
        </w:tc>
        <w:tc>
          <w:tcPr>
            <w:tcW w:w="3402" w:type="dxa"/>
          </w:tcPr>
          <w:p w14:paraId="0A41CF27" w14:textId="77777777" w:rsidR="007C6609" w:rsidRPr="0001483A" w:rsidRDefault="007C6609" w:rsidP="007C6609">
            <w:pPr>
              <w:spacing w:before="20" w:after="20" w:line="276" w:lineRule="auto"/>
              <w:jc w:val="center"/>
              <w:cnfStyle w:val="100000000000" w:firstRow="1" w:lastRow="0" w:firstColumn="0" w:lastColumn="0" w:oddVBand="0" w:evenVBand="0" w:oddHBand="0" w:evenHBand="0" w:firstRowFirstColumn="0" w:firstRowLastColumn="0" w:lastRowFirstColumn="0" w:lastRowLastColumn="0"/>
              <w:rPr>
                <w:b w:val="0"/>
              </w:rPr>
            </w:pPr>
            <w:r w:rsidRPr="0001483A">
              <w:rPr>
                <w:b w:val="0"/>
              </w:rPr>
              <w:t>Affiliation/Role</w:t>
            </w:r>
          </w:p>
        </w:tc>
        <w:tc>
          <w:tcPr>
            <w:tcW w:w="1417" w:type="dxa"/>
          </w:tcPr>
          <w:p w14:paraId="19B4B61B" w14:textId="77777777" w:rsidR="007C6609" w:rsidRPr="0001483A" w:rsidRDefault="007C6609" w:rsidP="007C6609">
            <w:pPr>
              <w:spacing w:before="20" w:after="20" w:line="276" w:lineRule="auto"/>
              <w:jc w:val="center"/>
              <w:cnfStyle w:val="100000000000" w:firstRow="1" w:lastRow="0" w:firstColumn="0" w:lastColumn="0" w:oddVBand="0" w:evenVBand="0" w:oddHBand="0" w:evenHBand="0" w:firstRowFirstColumn="0" w:firstRowLastColumn="0" w:lastRowFirstColumn="0" w:lastRowLastColumn="0"/>
              <w:rPr>
                <w:b w:val="0"/>
              </w:rPr>
            </w:pPr>
            <w:r w:rsidRPr="0001483A">
              <w:rPr>
                <w:b w:val="0"/>
              </w:rPr>
              <w:t>Voting right</w:t>
            </w:r>
          </w:p>
        </w:tc>
      </w:tr>
      <w:tr w:rsidR="007C6609" w:rsidRPr="0001483A" w14:paraId="214DD480" w14:textId="77777777" w:rsidTr="004E265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52" w:type="dxa"/>
          </w:tcPr>
          <w:p w14:paraId="503DE5E3" w14:textId="77777777" w:rsidR="007C6609" w:rsidRPr="0001483A" w:rsidRDefault="007C6609" w:rsidP="007C6609">
            <w:pPr>
              <w:spacing w:before="20" w:after="20" w:line="276" w:lineRule="auto"/>
            </w:pPr>
            <w:r w:rsidRPr="0001483A">
              <w:t>Steven Newhouse (Chair)</w:t>
            </w:r>
          </w:p>
        </w:tc>
        <w:tc>
          <w:tcPr>
            <w:tcW w:w="3402" w:type="dxa"/>
          </w:tcPr>
          <w:p w14:paraId="71A925B4" w14:textId="77777777" w:rsidR="007C6609" w:rsidRPr="0001483A" w:rsidRDefault="007C6609" w:rsidP="007C6609">
            <w:pPr>
              <w:spacing w:before="20" w:after="20" w:line="276" w:lineRule="auto"/>
              <w:cnfStyle w:val="000000100000" w:firstRow="0" w:lastRow="0" w:firstColumn="0" w:lastColumn="0" w:oddVBand="0" w:evenVBand="0" w:oddHBand="1" w:evenHBand="0" w:firstRowFirstColumn="0" w:firstRowLastColumn="0" w:lastRowFirstColumn="0" w:lastRowLastColumn="0"/>
            </w:pPr>
            <w:r w:rsidRPr="0001483A">
              <w:t>EGI.eu, CTO</w:t>
            </w:r>
          </w:p>
        </w:tc>
        <w:tc>
          <w:tcPr>
            <w:tcW w:w="1417" w:type="dxa"/>
          </w:tcPr>
          <w:p w14:paraId="01186E58" w14:textId="77777777" w:rsidR="007C6609" w:rsidRPr="0001483A" w:rsidRDefault="007C6609" w:rsidP="007C6609">
            <w:pPr>
              <w:spacing w:before="20" w:after="20" w:line="276" w:lineRule="auto"/>
              <w:cnfStyle w:val="000000100000" w:firstRow="0" w:lastRow="0" w:firstColumn="0" w:lastColumn="0" w:oddVBand="0" w:evenVBand="0" w:oddHBand="1" w:evenHBand="0" w:firstRowFirstColumn="0" w:firstRowLastColumn="0" w:lastRowFirstColumn="0" w:lastRowLastColumn="0"/>
            </w:pPr>
            <w:r w:rsidRPr="0001483A">
              <w:t>Yes</w:t>
            </w:r>
          </w:p>
        </w:tc>
      </w:tr>
      <w:tr w:rsidR="007C6609" w:rsidRPr="0001483A" w14:paraId="24621AB8" w14:textId="77777777" w:rsidTr="004E265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52" w:type="dxa"/>
          </w:tcPr>
          <w:p w14:paraId="41DE049F" w14:textId="77777777" w:rsidR="007C6609" w:rsidRPr="0001483A" w:rsidRDefault="007C6609" w:rsidP="007C6609">
            <w:pPr>
              <w:spacing w:before="20" w:after="20" w:line="276" w:lineRule="auto"/>
            </w:pPr>
            <w:r w:rsidRPr="0001483A">
              <w:t>Steve Brewer</w:t>
            </w:r>
          </w:p>
        </w:tc>
        <w:tc>
          <w:tcPr>
            <w:tcW w:w="3402" w:type="dxa"/>
          </w:tcPr>
          <w:p w14:paraId="7D643019" w14:textId="77777777" w:rsidR="007C6609" w:rsidRPr="0001483A" w:rsidRDefault="007C6609" w:rsidP="007C6609">
            <w:pPr>
              <w:spacing w:before="20" w:after="20" w:line="276" w:lineRule="auto"/>
              <w:cnfStyle w:val="000000010000" w:firstRow="0" w:lastRow="0" w:firstColumn="0" w:lastColumn="0" w:oddVBand="0" w:evenVBand="0" w:oddHBand="0" w:evenHBand="1" w:firstRowFirstColumn="0" w:firstRowLastColumn="0" w:lastRowFirstColumn="0" w:lastRowLastColumn="0"/>
            </w:pPr>
            <w:r w:rsidRPr="0001483A">
              <w:t>EGI.eu, CCO</w:t>
            </w:r>
          </w:p>
        </w:tc>
        <w:tc>
          <w:tcPr>
            <w:tcW w:w="1417" w:type="dxa"/>
          </w:tcPr>
          <w:p w14:paraId="079619A2" w14:textId="77777777" w:rsidR="007C6609" w:rsidRPr="0001483A" w:rsidRDefault="007C6609" w:rsidP="007C6609">
            <w:pPr>
              <w:spacing w:before="20" w:after="20" w:line="276" w:lineRule="auto"/>
              <w:cnfStyle w:val="000000010000" w:firstRow="0" w:lastRow="0" w:firstColumn="0" w:lastColumn="0" w:oddVBand="0" w:evenVBand="0" w:oddHBand="0" w:evenHBand="1" w:firstRowFirstColumn="0" w:firstRowLastColumn="0" w:lastRowFirstColumn="0" w:lastRowLastColumn="0"/>
            </w:pPr>
            <w:r w:rsidRPr="0001483A">
              <w:t>Yes</w:t>
            </w:r>
          </w:p>
        </w:tc>
      </w:tr>
      <w:tr w:rsidR="007C6609" w:rsidRPr="0001483A" w14:paraId="2C8D7E5D" w14:textId="77777777" w:rsidTr="004E265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52" w:type="dxa"/>
          </w:tcPr>
          <w:p w14:paraId="62A7C787" w14:textId="77777777" w:rsidR="007C6609" w:rsidRPr="0001483A" w:rsidRDefault="007C6609" w:rsidP="007C6609">
            <w:pPr>
              <w:spacing w:before="20" w:after="20" w:line="276" w:lineRule="auto"/>
            </w:pPr>
            <w:proofErr w:type="spellStart"/>
            <w:r w:rsidRPr="0001483A">
              <w:t>Tiziana</w:t>
            </w:r>
            <w:proofErr w:type="spellEnd"/>
            <w:r w:rsidRPr="0001483A">
              <w:t xml:space="preserve"> Ferrari</w:t>
            </w:r>
          </w:p>
        </w:tc>
        <w:tc>
          <w:tcPr>
            <w:tcW w:w="3402" w:type="dxa"/>
          </w:tcPr>
          <w:p w14:paraId="599E7935" w14:textId="77777777" w:rsidR="007C6609" w:rsidRPr="0001483A" w:rsidRDefault="007C6609" w:rsidP="007C6609">
            <w:pPr>
              <w:spacing w:before="20" w:after="20" w:line="276" w:lineRule="auto"/>
              <w:cnfStyle w:val="000000100000" w:firstRow="0" w:lastRow="0" w:firstColumn="0" w:lastColumn="0" w:oddVBand="0" w:evenVBand="0" w:oddHBand="1" w:evenHBand="0" w:firstRowFirstColumn="0" w:firstRowLastColumn="0" w:lastRowFirstColumn="0" w:lastRowLastColumn="0"/>
            </w:pPr>
            <w:r w:rsidRPr="0001483A">
              <w:t>EGI.eu, COO</w:t>
            </w:r>
          </w:p>
        </w:tc>
        <w:tc>
          <w:tcPr>
            <w:tcW w:w="1417" w:type="dxa"/>
          </w:tcPr>
          <w:p w14:paraId="2F9CC710" w14:textId="77777777" w:rsidR="007C6609" w:rsidRPr="0001483A" w:rsidRDefault="007C6609" w:rsidP="007C6609">
            <w:pPr>
              <w:spacing w:before="20" w:after="20" w:line="276" w:lineRule="auto"/>
              <w:cnfStyle w:val="000000100000" w:firstRow="0" w:lastRow="0" w:firstColumn="0" w:lastColumn="0" w:oddVBand="0" w:evenVBand="0" w:oddHBand="1" w:evenHBand="0" w:firstRowFirstColumn="0" w:firstRowLastColumn="0" w:lastRowFirstColumn="0" w:lastRowLastColumn="0"/>
            </w:pPr>
            <w:r w:rsidRPr="0001483A">
              <w:t>Yes</w:t>
            </w:r>
          </w:p>
        </w:tc>
      </w:tr>
      <w:tr w:rsidR="007C6609" w:rsidRPr="0001483A" w14:paraId="0401B987" w14:textId="77777777" w:rsidTr="004E265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52" w:type="dxa"/>
          </w:tcPr>
          <w:p w14:paraId="4B358F8D" w14:textId="522B7CA5" w:rsidR="007C6609" w:rsidRPr="0001483A" w:rsidRDefault="007C6609" w:rsidP="007C6609">
            <w:pPr>
              <w:spacing w:before="20" w:after="20" w:line="276" w:lineRule="auto"/>
            </w:pPr>
            <w:r w:rsidRPr="0001483A">
              <w:t>Alberto di</w:t>
            </w:r>
            <w:r w:rsidR="004B45A3">
              <w:t xml:space="preserve"> </w:t>
            </w:r>
            <w:proofErr w:type="spellStart"/>
            <w:r w:rsidRPr="0001483A">
              <w:t>Meglio</w:t>
            </w:r>
            <w:proofErr w:type="spellEnd"/>
          </w:p>
        </w:tc>
        <w:tc>
          <w:tcPr>
            <w:tcW w:w="3402" w:type="dxa"/>
          </w:tcPr>
          <w:p w14:paraId="60D0DEED" w14:textId="77777777" w:rsidR="007C6609" w:rsidRPr="0001483A" w:rsidRDefault="007C6609" w:rsidP="007C6609">
            <w:pPr>
              <w:spacing w:before="20" w:after="20" w:line="276" w:lineRule="auto"/>
              <w:cnfStyle w:val="000000010000" w:firstRow="0" w:lastRow="0" w:firstColumn="0" w:lastColumn="0" w:oddVBand="0" w:evenVBand="0" w:oddHBand="0" w:evenHBand="1" w:firstRowFirstColumn="0" w:firstRowLastColumn="0" w:lastRowFirstColumn="0" w:lastRowLastColumn="0"/>
            </w:pPr>
            <w:r w:rsidRPr="0001483A">
              <w:t>EMI</w:t>
            </w:r>
          </w:p>
        </w:tc>
        <w:tc>
          <w:tcPr>
            <w:tcW w:w="1417" w:type="dxa"/>
          </w:tcPr>
          <w:p w14:paraId="4805079C" w14:textId="77777777" w:rsidR="007C6609" w:rsidRPr="0001483A" w:rsidRDefault="007C6609" w:rsidP="007C6609">
            <w:pPr>
              <w:spacing w:before="20" w:after="20" w:line="276" w:lineRule="auto"/>
              <w:cnfStyle w:val="000000010000" w:firstRow="0" w:lastRow="0" w:firstColumn="0" w:lastColumn="0" w:oddVBand="0" w:evenVBand="0" w:oddHBand="0" w:evenHBand="1" w:firstRowFirstColumn="0" w:firstRowLastColumn="0" w:lastRowFirstColumn="0" w:lastRowLastColumn="0"/>
            </w:pPr>
            <w:r w:rsidRPr="0001483A">
              <w:t>Yes</w:t>
            </w:r>
          </w:p>
        </w:tc>
      </w:tr>
      <w:tr w:rsidR="007C6609" w:rsidRPr="0001483A" w14:paraId="3197A89C" w14:textId="77777777" w:rsidTr="004E265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52" w:type="dxa"/>
          </w:tcPr>
          <w:p w14:paraId="513718F4" w14:textId="77777777" w:rsidR="007C6609" w:rsidRPr="0001483A" w:rsidRDefault="007C6609" w:rsidP="007C6609">
            <w:pPr>
              <w:spacing w:before="20" w:after="20" w:line="276" w:lineRule="auto"/>
            </w:pPr>
            <w:proofErr w:type="spellStart"/>
            <w:r w:rsidRPr="0001483A">
              <w:t>Balazs</w:t>
            </w:r>
            <w:proofErr w:type="spellEnd"/>
            <w:r w:rsidRPr="0001483A">
              <w:t xml:space="preserve"> Konya</w:t>
            </w:r>
          </w:p>
        </w:tc>
        <w:tc>
          <w:tcPr>
            <w:tcW w:w="3402" w:type="dxa"/>
          </w:tcPr>
          <w:p w14:paraId="49C52939" w14:textId="2F78C023" w:rsidR="007C6609" w:rsidRPr="0001483A" w:rsidRDefault="004B45A3" w:rsidP="007C6609">
            <w:pPr>
              <w:spacing w:before="20" w:after="20" w:line="276" w:lineRule="auto"/>
              <w:cnfStyle w:val="000000100000" w:firstRow="0" w:lastRow="0" w:firstColumn="0" w:lastColumn="0" w:oddVBand="0" w:evenVBand="0" w:oddHBand="1" w:evenHBand="0" w:firstRowFirstColumn="0" w:firstRowLastColumn="0" w:lastRowFirstColumn="0" w:lastRowLastColumn="0"/>
            </w:pPr>
            <w:r>
              <w:t>EMI</w:t>
            </w:r>
            <w:r w:rsidR="007C6609" w:rsidRPr="0001483A">
              <w:t xml:space="preserve"> (deputy)</w:t>
            </w:r>
          </w:p>
        </w:tc>
        <w:tc>
          <w:tcPr>
            <w:tcW w:w="1417" w:type="dxa"/>
          </w:tcPr>
          <w:p w14:paraId="2BCB4EB8" w14:textId="77777777" w:rsidR="007C6609" w:rsidRPr="0001483A" w:rsidRDefault="007C6609" w:rsidP="007C6609">
            <w:pPr>
              <w:spacing w:before="20" w:after="20" w:line="276" w:lineRule="auto"/>
              <w:cnfStyle w:val="000000100000" w:firstRow="0" w:lastRow="0" w:firstColumn="0" w:lastColumn="0" w:oddVBand="0" w:evenVBand="0" w:oddHBand="1" w:evenHBand="0" w:firstRowFirstColumn="0" w:firstRowLastColumn="0" w:lastRowFirstColumn="0" w:lastRowLastColumn="0"/>
            </w:pPr>
            <w:r w:rsidRPr="0001483A">
              <w:t>As deputy</w:t>
            </w:r>
          </w:p>
        </w:tc>
      </w:tr>
      <w:tr w:rsidR="007C6609" w:rsidRPr="0001483A" w14:paraId="3F49E429" w14:textId="77777777" w:rsidTr="004E265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52" w:type="dxa"/>
          </w:tcPr>
          <w:p w14:paraId="222C3241" w14:textId="77777777" w:rsidR="007C6609" w:rsidRPr="0001483A" w:rsidRDefault="007C6609" w:rsidP="007C6609">
            <w:pPr>
              <w:spacing w:before="20" w:after="20" w:line="276" w:lineRule="auto"/>
            </w:pPr>
            <w:r w:rsidRPr="0001483A">
              <w:t>Helmut Heller</w:t>
            </w:r>
          </w:p>
        </w:tc>
        <w:tc>
          <w:tcPr>
            <w:tcW w:w="3402" w:type="dxa"/>
          </w:tcPr>
          <w:p w14:paraId="1490A954" w14:textId="77777777" w:rsidR="007C6609" w:rsidRPr="0001483A" w:rsidRDefault="007C6609" w:rsidP="007C6609">
            <w:pPr>
              <w:spacing w:before="20" w:after="20" w:line="276" w:lineRule="auto"/>
              <w:cnfStyle w:val="000000010000" w:firstRow="0" w:lastRow="0" w:firstColumn="0" w:lastColumn="0" w:oddVBand="0" w:evenVBand="0" w:oddHBand="0" w:evenHBand="1" w:firstRowFirstColumn="0" w:firstRowLastColumn="0" w:lastRowFirstColumn="0" w:lastRowLastColumn="0"/>
            </w:pPr>
            <w:r w:rsidRPr="0001483A">
              <w:t>IGE</w:t>
            </w:r>
          </w:p>
        </w:tc>
        <w:tc>
          <w:tcPr>
            <w:tcW w:w="1417" w:type="dxa"/>
          </w:tcPr>
          <w:p w14:paraId="0CBCBA75" w14:textId="77777777" w:rsidR="007C6609" w:rsidRPr="0001483A" w:rsidRDefault="007C6609" w:rsidP="007C6609">
            <w:pPr>
              <w:spacing w:before="20" w:after="20" w:line="276" w:lineRule="auto"/>
              <w:cnfStyle w:val="000000010000" w:firstRow="0" w:lastRow="0" w:firstColumn="0" w:lastColumn="0" w:oddVBand="0" w:evenVBand="0" w:oddHBand="0" w:evenHBand="1" w:firstRowFirstColumn="0" w:firstRowLastColumn="0" w:lastRowFirstColumn="0" w:lastRowLastColumn="0"/>
            </w:pPr>
            <w:r w:rsidRPr="0001483A">
              <w:t>Yes</w:t>
            </w:r>
          </w:p>
        </w:tc>
      </w:tr>
      <w:tr w:rsidR="007C6609" w:rsidRPr="0001483A" w14:paraId="6C4E7AD6" w14:textId="77777777" w:rsidTr="004E265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52" w:type="dxa"/>
          </w:tcPr>
          <w:p w14:paraId="10C2C194" w14:textId="77777777" w:rsidR="007C6609" w:rsidRPr="0001483A" w:rsidRDefault="007C6609" w:rsidP="007C6609">
            <w:pPr>
              <w:spacing w:before="20" w:after="20" w:line="276" w:lineRule="auto"/>
            </w:pPr>
            <w:r w:rsidRPr="0001483A">
              <w:t>Steve Crouch</w:t>
            </w:r>
          </w:p>
        </w:tc>
        <w:tc>
          <w:tcPr>
            <w:tcW w:w="3402" w:type="dxa"/>
          </w:tcPr>
          <w:p w14:paraId="1A890596" w14:textId="77777777" w:rsidR="007C6609" w:rsidRPr="0001483A" w:rsidRDefault="007C6609" w:rsidP="007C6609">
            <w:pPr>
              <w:spacing w:before="20" w:after="20" w:line="276" w:lineRule="auto"/>
              <w:cnfStyle w:val="000000100000" w:firstRow="0" w:lastRow="0" w:firstColumn="0" w:lastColumn="0" w:oddVBand="0" w:evenVBand="0" w:oddHBand="1" w:evenHBand="0" w:firstRowFirstColumn="0" w:firstRowLastColumn="0" w:lastRowFirstColumn="0" w:lastRowLastColumn="0"/>
            </w:pPr>
            <w:r w:rsidRPr="0001483A">
              <w:t>IGE (deputy)</w:t>
            </w:r>
          </w:p>
        </w:tc>
        <w:tc>
          <w:tcPr>
            <w:tcW w:w="1417" w:type="dxa"/>
          </w:tcPr>
          <w:p w14:paraId="15A81586" w14:textId="77777777" w:rsidR="007C6609" w:rsidRPr="0001483A" w:rsidRDefault="007C6609" w:rsidP="007C6609">
            <w:pPr>
              <w:spacing w:before="20" w:after="20" w:line="276" w:lineRule="auto"/>
              <w:cnfStyle w:val="000000100000" w:firstRow="0" w:lastRow="0" w:firstColumn="0" w:lastColumn="0" w:oddVBand="0" w:evenVBand="0" w:oddHBand="1" w:evenHBand="0" w:firstRowFirstColumn="0" w:firstRowLastColumn="0" w:lastRowFirstColumn="0" w:lastRowLastColumn="0"/>
            </w:pPr>
            <w:r w:rsidRPr="0001483A">
              <w:t>As deputy</w:t>
            </w:r>
          </w:p>
        </w:tc>
      </w:tr>
      <w:tr w:rsidR="007C6609" w:rsidRPr="0001483A" w14:paraId="0A7A9F39" w14:textId="77777777" w:rsidTr="004E265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52" w:type="dxa"/>
          </w:tcPr>
          <w:p w14:paraId="19CB56AF" w14:textId="77777777" w:rsidR="007C6609" w:rsidRPr="0001483A" w:rsidRDefault="007C6609" w:rsidP="007C6609">
            <w:pPr>
              <w:spacing w:before="20" w:after="20" w:line="276" w:lineRule="auto"/>
            </w:pPr>
            <w:r w:rsidRPr="0001483A">
              <w:t xml:space="preserve">Andre </w:t>
            </w:r>
            <w:proofErr w:type="spellStart"/>
            <w:r w:rsidRPr="0001483A">
              <w:t>Merzky</w:t>
            </w:r>
            <w:proofErr w:type="spellEnd"/>
          </w:p>
        </w:tc>
        <w:tc>
          <w:tcPr>
            <w:tcW w:w="3402" w:type="dxa"/>
          </w:tcPr>
          <w:p w14:paraId="28C943A1" w14:textId="77777777" w:rsidR="007C6609" w:rsidRPr="0001483A" w:rsidRDefault="007C6609" w:rsidP="007C6609">
            <w:pPr>
              <w:spacing w:before="20" w:after="20" w:line="276" w:lineRule="auto"/>
              <w:cnfStyle w:val="000000010000" w:firstRow="0" w:lastRow="0" w:firstColumn="0" w:lastColumn="0" w:oddVBand="0" w:evenVBand="0" w:oddHBand="0" w:evenHBand="1" w:firstRowFirstColumn="0" w:firstRowLastColumn="0" w:lastRowFirstColumn="0" w:lastRowLastColumn="0"/>
            </w:pPr>
            <w:r w:rsidRPr="0001483A">
              <w:t>SAGA</w:t>
            </w:r>
          </w:p>
        </w:tc>
        <w:tc>
          <w:tcPr>
            <w:tcW w:w="1417" w:type="dxa"/>
          </w:tcPr>
          <w:p w14:paraId="4C3438FA" w14:textId="77777777" w:rsidR="007C6609" w:rsidRPr="0001483A" w:rsidRDefault="007C6609" w:rsidP="007C6609">
            <w:pPr>
              <w:spacing w:before="20" w:after="20" w:line="276" w:lineRule="auto"/>
              <w:cnfStyle w:val="000000010000" w:firstRow="0" w:lastRow="0" w:firstColumn="0" w:lastColumn="0" w:oddVBand="0" w:evenVBand="0" w:oddHBand="0" w:evenHBand="1" w:firstRowFirstColumn="0" w:firstRowLastColumn="0" w:lastRowFirstColumn="0" w:lastRowLastColumn="0"/>
            </w:pPr>
            <w:r w:rsidRPr="0001483A">
              <w:t>Yes</w:t>
            </w:r>
          </w:p>
        </w:tc>
      </w:tr>
      <w:tr w:rsidR="007C6609" w:rsidRPr="0001483A" w14:paraId="06C9FF55" w14:textId="77777777" w:rsidTr="004E265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52" w:type="dxa"/>
          </w:tcPr>
          <w:p w14:paraId="1D3AFD5D" w14:textId="77777777" w:rsidR="007C6609" w:rsidRPr="0001483A" w:rsidRDefault="007C6609" w:rsidP="007C6609">
            <w:pPr>
              <w:spacing w:before="20" w:after="20" w:line="276" w:lineRule="auto"/>
            </w:pPr>
            <w:r w:rsidRPr="0001483A">
              <w:t>Charles Loomis</w:t>
            </w:r>
          </w:p>
        </w:tc>
        <w:tc>
          <w:tcPr>
            <w:tcW w:w="3402" w:type="dxa"/>
          </w:tcPr>
          <w:p w14:paraId="7B16A057" w14:textId="77777777" w:rsidR="007C6609" w:rsidRPr="0001483A" w:rsidRDefault="007C6609" w:rsidP="007C6609">
            <w:pPr>
              <w:spacing w:before="20" w:after="20" w:line="276" w:lineRule="auto"/>
              <w:cnfStyle w:val="000000100000" w:firstRow="0" w:lastRow="0" w:firstColumn="0" w:lastColumn="0" w:oddVBand="0" w:evenVBand="0" w:oddHBand="1" w:evenHBand="0" w:firstRowFirstColumn="0" w:firstRowLastColumn="0" w:lastRowFirstColumn="0" w:lastRowLastColumn="0"/>
            </w:pPr>
            <w:proofErr w:type="spellStart"/>
            <w:r w:rsidRPr="0001483A">
              <w:t>StratusLab</w:t>
            </w:r>
            <w:proofErr w:type="spellEnd"/>
          </w:p>
        </w:tc>
        <w:tc>
          <w:tcPr>
            <w:tcW w:w="1417" w:type="dxa"/>
          </w:tcPr>
          <w:p w14:paraId="2E12155B" w14:textId="77777777" w:rsidR="007C6609" w:rsidRPr="0001483A" w:rsidRDefault="007C6609" w:rsidP="007C6609">
            <w:pPr>
              <w:spacing w:before="20" w:after="20" w:line="276" w:lineRule="auto"/>
              <w:cnfStyle w:val="000000100000" w:firstRow="0" w:lastRow="0" w:firstColumn="0" w:lastColumn="0" w:oddVBand="0" w:evenVBand="0" w:oddHBand="1" w:evenHBand="0" w:firstRowFirstColumn="0" w:firstRowLastColumn="0" w:lastRowFirstColumn="0" w:lastRowLastColumn="0"/>
            </w:pPr>
            <w:r w:rsidRPr="0001483A">
              <w:t>No</w:t>
            </w:r>
          </w:p>
        </w:tc>
      </w:tr>
      <w:tr w:rsidR="007C6609" w:rsidRPr="0001483A" w14:paraId="2CC702EC" w14:textId="77777777" w:rsidTr="004E265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52" w:type="dxa"/>
          </w:tcPr>
          <w:p w14:paraId="0E5506FF" w14:textId="77777777" w:rsidR="007C6609" w:rsidRPr="0001483A" w:rsidRDefault="007C6609" w:rsidP="007C6609">
            <w:pPr>
              <w:spacing w:before="20" w:after="20" w:line="276" w:lineRule="auto"/>
            </w:pPr>
            <w:r w:rsidRPr="0001483A">
              <w:t xml:space="preserve">Michel </w:t>
            </w:r>
            <w:proofErr w:type="spellStart"/>
            <w:r w:rsidRPr="0001483A">
              <w:t>Drescher</w:t>
            </w:r>
            <w:proofErr w:type="spellEnd"/>
          </w:p>
        </w:tc>
        <w:tc>
          <w:tcPr>
            <w:tcW w:w="3402" w:type="dxa"/>
          </w:tcPr>
          <w:p w14:paraId="6EFA1111" w14:textId="77777777" w:rsidR="007C6609" w:rsidRPr="0001483A" w:rsidRDefault="007C6609" w:rsidP="007C6609">
            <w:pPr>
              <w:spacing w:before="20" w:after="20" w:line="276" w:lineRule="auto"/>
              <w:cnfStyle w:val="000000010000" w:firstRow="0" w:lastRow="0" w:firstColumn="0" w:lastColumn="0" w:oddVBand="0" w:evenVBand="0" w:oddHBand="0" w:evenHBand="1" w:firstRowFirstColumn="0" w:firstRowLastColumn="0" w:lastRowFirstColumn="0" w:lastRowLastColumn="0"/>
            </w:pPr>
            <w:r w:rsidRPr="0001483A">
              <w:t>EGI, Technical Manager</w:t>
            </w:r>
          </w:p>
        </w:tc>
        <w:tc>
          <w:tcPr>
            <w:tcW w:w="1417" w:type="dxa"/>
          </w:tcPr>
          <w:p w14:paraId="0A6DAE5E" w14:textId="77777777" w:rsidR="007C6609" w:rsidRPr="0001483A" w:rsidRDefault="007C6609" w:rsidP="007C6609">
            <w:pPr>
              <w:spacing w:before="20" w:after="20" w:line="276" w:lineRule="auto"/>
              <w:cnfStyle w:val="000000010000" w:firstRow="0" w:lastRow="0" w:firstColumn="0" w:lastColumn="0" w:oddVBand="0" w:evenVBand="0" w:oddHBand="0" w:evenHBand="1" w:firstRowFirstColumn="0" w:firstRowLastColumn="0" w:lastRowFirstColumn="0" w:lastRowLastColumn="0"/>
            </w:pPr>
            <w:r w:rsidRPr="0001483A">
              <w:t>No</w:t>
            </w:r>
          </w:p>
        </w:tc>
      </w:tr>
      <w:tr w:rsidR="007C6609" w:rsidRPr="0001483A" w14:paraId="2749648F" w14:textId="77777777" w:rsidTr="004E265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52" w:type="dxa"/>
          </w:tcPr>
          <w:p w14:paraId="69C7E91B" w14:textId="77777777" w:rsidR="007C6609" w:rsidRPr="0001483A" w:rsidRDefault="007C6609" w:rsidP="007C6609">
            <w:pPr>
              <w:spacing w:before="20" w:after="20" w:line="276" w:lineRule="auto"/>
            </w:pPr>
            <w:r w:rsidRPr="0001483A">
              <w:t xml:space="preserve">Peter </w:t>
            </w:r>
            <w:proofErr w:type="spellStart"/>
            <w:r w:rsidRPr="0001483A">
              <w:t>Solagna</w:t>
            </w:r>
            <w:proofErr w:type="spellEnd"/>
          </w:p>
        </w:tc>
        <w:tc>
          <w:tcPr>
            <w:tcW w:w="3402" w:type="dxa"/>
          </w:tcPr>
          <w:p w14:paraId="354694B0" w14:textId="77777777" w:rsidR="007C6609" w:rsidRPr="0001483A" w:rsidRDefault="007C6609" w:rsidP="007C6609">
            <w:pPr>
              <w:spacing w:before="20" w:after="20" w:line="276" w:lineRule="auto"/>
              <w:cnfStyle w:val="000000100000" w:firstRow="0" w:lastRow="0" w:firstColumn="0" w:lastColumn="0" w:oddVBand="0" w:evenVBand="0" w:oddHBand="1" w:evenHBand="0" w:firstRowFirstColumn="0" w:firstRowLastColumn="0" w:lastRowFirstColumn="0" w:lastRowLastColumn="0"/>
            </w:pPr>
            <w:r w:rsidRPr="0001483A">
              <w:t>EGI.eu (COO deputy)</w:t>
            </w:r>
          </w:p>
        </w:tc>
        <w:tc>
          <w:tcPr>
            <w:tcW w:w="1417" w:type="dxa"/>
          </w:tcPr>
          <w:p w14:paraId="6FC302A5" w14:textId="77777777" w:rsidR="007C6609" w:rsidRPr="0001483A" w:rsidRDefault="007C6609" w:rsidP="007C6609">
            <w:pPr>
              <w:spacing w:before="20" w:after="20" w:line="276" w:lineRule="auto"/>
              <w:cnfStyle w:val="000000100000" w:firstRow="0" w:lastRow="0" w:firstColumn="0" w:lastColumn="0" w:oddVBand="0" w:evenVBand="0" w:oddHBand="1" w:evenHBand="0" w:firstRowFirstColumn="0" w:firstRowLastColumn="0" w:lastRowFirstColumn="0" w:lastRowLastColumn="0"/>
            </w:pPr>
            <w:r w:rsidRPr="0001483A">
              <w:t>As deputy</w:t>
            </w:r>
          </w:p>
        </w:tc>
      </w:tr>
      <w:tr w:rsidR="007C6609" w:rsidRPr="0001483A" w14:paraId="70C4575B" w14:textId="77777777" w:rsidTr="004E265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52" w:type="dxa"/>
          </w:tcPr>
          <w:p w14:paraId="45A39C17" w14:textId="77777777" w:rsidR="007C6609" w:rsidRPr="0001483A" w:rsidRDefault="007C6609" w:rsidP="007C6609">
            <w:pPr>
              <w:spacing w:before="20" w:after="20" w:line="276" w:lineRule="auto"/>
            </w:pPr>
            <w:proofErr w:type="spellStart"/>
            <w:r w:rsidRPr="0001483A">
              <w:t>Gergely</w:t>
            </w:r>
            <w:proofErr w:type="spellEnd"/>
            <w:r w:rsidRPr="0001483A">
              <w:t xml:space="preserve"> </w:t>
            </w:r>
            <w:proofErr w:type="spellStart"/>
            <w:r w:rsidRPr="0001483A">
              <w:t>Sipos</w:t>
            </w:r>
            <w:proofErr w:type="spellEnd"/>
          </w:p>
        </w:tc>
        <w:tc>
          <w:tcPr>
            <w:tcW w:w="3402" w:type="dxa"/>
          </w:tcPr>
          <w:p w14:paraId="30A7E58A" w14:textId="77777777" w:rsidR="007C6609" w:rsidRPr="0001483A" w:rsidRDefault="007C6609" w:rsidP="007C6609">
            <w:pPr>
              <w:spacing w:before="20" w:after="20" w:line="276" w:lineRule="auto"/>
              <w:cnfStyle w:val="000000010000" w:firstRow="0" w:lastRow="0" w:firstColumn="0" w:lastColumn="0" w:oddVBand="0" w:evenVBand="0" w:oddHBand="0" w:evenHBand="1" w:firstRowFirstColumn="0" w:firstRowLastColumn="0" w:lastRowFirstColumn="0" w:lastRowLastColumn="0"/>
            </w:pPr>
            <w:r w:rsidRPr="0001483A">
              <w:t>EGI.eu (CCO deputy)</w:t>
            </w:r>
          </w:p>
        </w:tc>
        <w:tc>
          <w:tcPr>
            <w:tcW w:w="1417" w:type="dxa"/>
          </w:tcPr>
          <w:p w14:paraId="341DA80A" w14:textId="77777777" w:rsidR="007C6609" w:rsidRPr="0001483A" w:rsidRDefault="007C6609" w:rsidP="007C6609">
            <w:pPr>
              <w:spacing w:before="20" w:after="20" w:line="276" w:lineRule="auto"/>
              <w:cnfStyle w:val="000000010000" w:firstRow="0" w:lastRow="0" w:firstColumn="0" w:lastColumn="0" w:oddVBand="0" w:evenVBand="0" w:oddHBand="0" w:evenHBand="1" w:firstRowFirstColumn="0" w:firstRowLastColumn="0" w:lastRowFirstColumn="0" w:lastRowLastColumn="0"/>
            </w:pPr>
            <w:r w:rsidRPr="0001483A">
              <w:t>As deputy</w:t>
            </w:r>
          </w:p>
        </w:tc>
      </w:tr>
      <w:tr w:rsidR="007C6609" w:rsidRPr="0001483A" w14:paraId="66F4688F" w14:textId="77777777" w:rsidTr="004E265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52" w:type="dxa"/>
          </w:tcPr>
          <w:p w14:paraId="37582217" w14:textId="77777777" w:rsidR="007C6609" w:rsidRPr="0001483A" w:rsidRDefault="007C6609" w:rsidP="007C6609">
            <w:pPr>
              <w:spacing w:before="20" w:after="20" w:line="276" w:lineRule="auto"/>
            </w:pPr>
            <w:proofErr w:type="spellStart"/>
            <w:r w:rsidRPr="0001483A">
              <w:t>Enol</w:t>
            </w:r>
            <w:proofErr w:type="spellEnd"/>
            <w:r w:rsidRPr="0001483A">
              <w:t xml:space="preserve"> Fernandez</w:t>
            </w:r>
          </w:p>
        </w:tc>
        <w:tc>
          <w:tcPr>
            <w:tcW w:w="3402" w:type="dxa"/>
          </w:tcPr>
          <w:p w14:paraId="4B2092B6" w14:textId="77777777" w:rsidR="007C6609" w:rsidRPr="0001483A" w:rsidRDefault="007C6609" w:rsidP="007C6609">
            <w:pPr>
              <w:spacing w:before="20" w:after="20" w:line="276" w:lineRule="auto"/>
              <w:cnfStyle w:val="000000100000" w:firstRow="0" w:lastRow="0" w:firstColumn="0" w:lastColumn="0" w:oddVBand="0" w:evenVBand="0" w:oddHBand="1" w:evenHBand="0" w:firstRowFirstColumn="0" w:firstRowLastColumn="0" w:lastRowFirstColumn="0" w:lastRowLastColumn="0"/>
            </w:pPr>
            <w:r w:rsidRPr="0001483A">
              <w:t>EGI, Criteria Definition team lead</w:t>
            </w:r>
          </w:p>
        </w:tc>
        <w:tc>
          <w:tcPr>
            <w:tcW w:w="1417" w:type="dxa"/>
          </w:tcPr>
          <w:p w14:paraId="3BA93F76" w14:textId="77777777" w:rsidR="007C6609" w:rsidRPr="0001483A" w:rsidRDefault="007C6609" w:rsidP="007C6609">
            <w:pPr>
              <w:spacing w:before="20" w:after="20" w:line="276" w:lineRule="auto"/>
              <w:cnfStyle w:val="000000100000" w:firstRow="0" w:lastRow="0" w:firstColumn="0" w:lastColumn="0" w:oddVBand="0" w:evenVBand="0" w:oddHBand="1" w:evenHBand="0" w:firstRowFirstColumn="0" w:firstRowLastColumn="0" w:lastRowFirstColumn="0" w:lastRowLastColumn="0"/>
            </w:pPr>
            <w:r w:rsidRPr="0001483A">
              <w:t>No</w:t>
            </w:r>
          </w:p>
        </w:tc>
      </w:tr>
      <w:tr w:rsidR="007C6609" w:rsidRPr="0001483A" w14:paraId="37F2BB1F" w14:textId="77777777" w:rsidTr="004E265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52" w:type="dxa"/>
          </w:tcPr>
          <w:p w14:paraId="495C15DB" w14:textId="77777777" w:rsidR="007C6609" w:rsidRPr="0001483A" w:rsidRDefault="007C6609" w:rsidP="007C6609">
            <w:pPr>
              <w:spacing w:before="20" w:after="20" w:line="276" w:lineRule="auto"/>
            </w:pPr>
            <w:r w:rsidRPr="0001483A">
              <w:t>Alvaro Simon</w:t>
            </w:r>
          </w:p>
        </w:tc>
        <w:tc>
          <w:tcPr>
            <w:tcW w:w="3402" w:type="dxa"/>
          </w:tcPr>
          <w:p w14:paraId="6CBF5F94" w14:textId="77777777" w:rsidR="007C6609" w:rsidRPr="0001483A" w:rsidRDefault="007C6609" w:rsidP="007C6609">
            <w:pPr>
              <w:spacing w:before="20" w:after="20" w:line="276" w:lineRule="auto"/>
              <w:cnfStyle w:val="000000010000" w:firstRow="0" w:lastRow="0" w:firstColumn="0" w:lastColumn="0" w:oddVBand="0" w:evenVBand="0" w:oddHBand="0" w:evenHBand="1" w:firstRowFirstColumn="0" w:firstRowLastColumn="0" w:lastRowFirstColumn="0" w:lastRowLastColumn="0"/>
            </w:pPr>
            <w:r w:rsidRPr="0001483A">
              <w:t>EGI, Criteria Validation team lead</w:t>
            </w:r>
          </w:p>
        </w:tc>
        <w:tc>
          <w:tcPr>
            <w:tcW w:w="1417" w:type="dxa"/>
          </w:tcPr>
          <w:p w14:paraId="04C295A0" w14:textId="77777777" w:rsidR="007C6609" w:rsidRPr="0001483A" w:rsidRDefault="007C6609" w:rsidP="007C6609">
            <w:pPr>
              <w:spacing w:before="20" w:after="20" w:line="276" w:lineRule="auto"/>
              <w:cnfStyle w:val="000000010000" w:firstRow="0" w:lastRow="0" w:firstColumn="0" w:lastColumn="0" w:oddVBand="0" w:evenVBand="0" w:oddHBand="0" w:evenHBand="1" w:firstRowFirstColumn="0" w:firstRowLastColumn="0" w:lastRowFirstColumn="0" w:lastRowLastColumn="0"/>
            </w:pPr>
            <w:r w:rsidRPr="0001483A">
              <w:t>No</w:t>
            </w:r>
          </w:p>
        </w:tc>
      </w:tr>
      <w:tr w:rsidR="007C6609" w:rsidRPr="0001483A" w14:paraId="5397145B" w14:textId="77777777" w:rsidTr="004E265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52" w:type="dxa"/>
          </w:tcPr>
          <w:p w14:paraId="76015D3D" w14:textId="77777777" w:rsidR="007C6609" w:rsidRPr="0001483A" w:rsidRDefault="007C6609" w:rsidP="007C6609">
            <w:pPr>
              <w:spacing w:before="20" w:after="20" w:line="276" w:lineRule="auto"/>
            </w:pPr>
            <w:r w:rsidRPr="0001483A">
              <w:t xml:space="preserve">Kostas </w:t>
            </w:r>
            <w:proofErr w:type="spellStart"/>
            <w:r w:rsidRPr="0001483A">
              <w:t>Koumantaros</w:t>
            </w:r>
            <w:proofErr w:type="spellEnd"/>
          </w:p>
        </w:tc>
        <w:tc>
          <w:tcPr>
            <w:tcW w:w="3402" w:type="dxa"/>
          </w:tcPr>
          <w:p w14:paraId="2D62EA38" w14:textId="77777777" w:rsidR="007C6609" w:rsidRPr="0001483A" w:rsidRDefault="007C6609" w:rsidP="007C6609">
            <w:pPr>
              <w:spacing w:before="20" w:after="20" w:line="276" w:lineRule="auto"/>
              <w:cnfStyle w:val="000000100000" w:firstRow="0" w:lastRow="0" w:firstColumn="0" w:lastColumn="0" w:oddVBand="0" w:evenVBand="0" w:oddHBand="1" w:evenHBand="0" w:firstRowFirstColumn="0" w:firstRowLastColumn="0" w:lastRowFirstColumn="0" w:lastRowLastColumn="0"/>
            </w:pPr>
            <w:r w:rsidRPr="0001483A">
              <w:t>EGI, Software Repository team lead</w:t>
            </w:r>
          </w:p>
        </w:tc>
        <w:tc>
          <w:tcPr>
            <w:tcW w:w="1417" w:type="dxa"/>
          </w:tcPr>
          <w:p w14:paraId="46C01FF7" w14:textId="77777777" w:rsidR="007C6609" w:rsidRPr="0001483A" w:rsidRDefault="007C6609" w:rsidP="007C6609">
            <w:pPr>
              <w:spacing w:before="20" w:after="20" w:line="276" w:lineRule="auto"/>
              <w:cnfStyle w:val="000000100000" w:firstRow="0" w:lastRow="0" w:firstColumn="0" w:lastColumn="0" w:oddVBand="0" w:evenVBand="0" w:oddHBand="1" w:evenHBand="0" w:firstRowFirstColumn="0" w:firstRowLastColumn="0" w:lastRowFirstColumn="0" w:lastRowLastColumn="0"/>
            </w:pPr>
            <w:r w:rsidRPr="0001483A">
              <w:t>No</w:t>
            </w:r>
          </w:p>
        </w:tc>
      </w:tr>
      <w:tr w:rsidR="007C6609" w:rsidRPr="0001483A" w14:paraId="7FA782D1" w14:textId="77777777" w:rsidTr="004E2659">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52" w:type="dxa"/>
          </w:tcPr>
          <w:p w14:paraId="65F4C7CA" w14:textId="77777777" w:rsidR="007C6609" w:rsidRPr="0001483A" w:rsidRDefault="007C6609" w:rsidP="007C6609">
            <w:pPr>
              <w:spacing w:before="20" w:after="20" w:line="276" w:lineRule="auto"/>
            </w:pPr>
            <w:r w:rsidRPr="0001483A">
              <w:t xml:space="preserve">Ales </w:t>
            </w:r>
            <w:proofErr w:type="spellStart"/>
            <w:r w:rsidRPr="0001483A">
              <w:t>Krenek</w:t>
            </w:r>
            <w:proofErr w:type="spellEnd"/>
          </w:p>
        </w:tc>
        <w:tc>
          <w:tcPr>
            <w:tcW w:w="3402" w:type="dxa"/>
          </w:tcPr>
          <w:p w14:paraId="7AA17D53" w14:textId="77777777" w:rsidR="007C6609" w:rsidRPr="0001483A" w:rsidRDefault="007C6609" w:rsidP="007C6609">
            <w:pPr>
              <w:spacing w:before="20" w:after="20" w:line="276" w:lineRule="auto"/>
              <w:cnfStyle w:val="000000010000" w:firstRow="0" w:lastRow="0" w:firstColumn="0" w:lastColumn="0" w:oddVBand="0" w:evenVBand="0" w:oddHBand="0" w:evenHBand="1" w:firstRowFirstColumn="0" w:firstRowLastColumn="0" w:lastRowFirstColumn="0" w:lastRowLastColumn="0"/>
            </w:pPr>
            <w:r w:rsidRPr="0001483A">
              <w:t>EGI, DMSU team lead</w:t>
            </w:r>
          </w:p>
        </w:tc>
        <w:tc>
          <w:tcPr>
            <w:tcW w:w="1417" w:type="dxa"/>
          </w:tcPr>
          <w:p w14:paraId="2051DD67" w14:textId="77777777" w:rsidR="007C6609" w:rsidRPr="0001483A" w:rsidRDefault="007C6609" w:rsidP="007C6609">
            <w:pPr>
              <w:spacing w:before="20" w:after="20" w:line="276" w:lineRule="auto"/>
              <w:cnfStyle w:val="000000010000" w:firstRow="0" w:lastRow="0" w:firstColumn="0" w:lastColumn="0" w:oddVBand="0" w:evenVBand="0" w:oddHBand="0" w:evenHBand="1" w:firstRowFirstColumn="0" w:firstRowLastColumn="0" w:lastRowFirstColumn="0" w:lastRowLastColumn="0"/>
            </w:pPr>
            <w:r w:rsidRPr="0001483A">
              <w:t>No</w:t>
            </w:r>
          </w:p>
        </w:tc>
      </w:tr>
    </w:tbl>
    <w:p w14:paraId="58529A4A" w14:textId="192681FD" w:rsidR="007C6609" w:rsidRPr="0001483A" w:rsidRDefault="000C3AB6" w:rsidP="000C3AB6">
      <w:pPr>
        <w:pStyle w:val="Caption"/>
        <w:jc w:val="center"/>
        <w:rPr>
          <w:b w:val="0"/>
          <w:i/>
          <w:sz w:val="20"/>
        </w:rPr>
      </w:pPr>
      <w:bookmarkStart w:id="25" w:name="_Toc195092378"/>
      <w:r w:rsidRPr="0001483A">
        <w:rPr>
          <w:b w:val="0"/>
          <w:i/>
          <w:sz w:val="20"/>
        </w:rPr>
        <w:t xml:space="preserve">Table </w:t>
      </w:r>
      <w:r w:rsidRPr="0001483A">
        <w:rPr>
          <w:b w:val="0"/>
          <w:i/>
          <w:sz w:val="20"/>
        </w:rPr>
        <w:fldChar w:fldCharType="begin"/>
      </w:r>
      <w:r w:rsidRPr="0001483A">
        <w:rPr>
          <w:b w:val="0"/>
          <w:i/>
          <w:sz w:val="20"/>
        </w:rPr>
        <w:instrText xml:space="preserve"> SEQ Table \* ARABIC </w:instrText>
      </w:r>
      <w:r w:rsidRPr="0001483A">
        <w:rPr>
          <w:b w:val="0"/>
          <w:i/>
          <w:sz w:val="20"/>
        </w:rPr>
        <w:fldChar w:fldCharType="separate"/>
      </w:r>
      <w:r w:rsidR="00F06ACC">
        <w:rPr>
          <w:b w:val="0"/>
          <w:i/>
          <w:noProof/>
          <w:sz w:val="20"/>
        </w:rPr>
        <w:t>1</w:t>
      </w:r>
      <w:r w:rsidRPr="0001483A">
        <w:rPr>
          <w:b w:val="0"/>
          <w:i/>
          <w:sz w:val="20"/>
        </w:rPr>
        <w:fldChar w:fldCharType="end"/>
      </w:r>
      <w:r w:rsidRPr="0001483A">
        <w:rPr>
          <w:b w:val="0"/>
          <w:i/>
          <w:sz w:val="20"/>
        </w:rPr>
        <w:t>: EGI Technical Coordination Board Members</w:t>
      </w:r>
      <w:bookmarkEnd w:id="25"/>
    </w:p>
    <w:p w14:paraId="73F5E737" w14:textId="65FE9CE4" w:rsidR="007C6609" w:rsidRPr="0001483A" w:rsidRDefault="007C6609" w:rsidP="001D0CDB">
      <w:pPr>
        <w:spacing w:before="60" w:after="60" w:line="276" w:lineRule="auto"/>
      </w:pPr>
      <w:r w:rsidRPr="0001483A">
        <w:t>Presence of and voting rights granted to Technology Providers represented in the TCB is managed according to the TCB Terms of Reference [R</w:t>
      </w:r>
      <w:r w:rsidR="009B0606" w:rsidRPr="0001483A">
        <w:t>9</w:t>
      </w:r>
      <w:r w:rsidRPr="0001483A">
        <w:t>].</w:t>
      </w:r>
    </w:p>
    <w:p w14:paraId="3BB41D1F" w14:textId="77777777" w:rsidR="007C6609" w:rsidRPr="0001483A" w:rsidRDefault="007C6609" w:rsidP="001D0CDB">
      <w:pPr>
        <w:spacing w:before="60" w:after="60" w:line="276" w:lineRule="auto"/>
        <w:rPr>
          <w:rFonts w:eastAsia="Cambria"/>
          <w:color w:val="000000"/>
          <w:szCs w:val="22"/>
          <w:lang w:eastAsia="en-US"/>
        </w:rPr>
      </w:pPr>
    </w:p>
    <w:p w14:paraId="037EBD20" w14:textId="12252A0B" w:rsidR="007C6609" w:rsidRPr="0001483A" w:rsidRDefault="007C6609" w:rsidP="001D0C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60" w:after="60" w:line="276" w:lineRule="auto"/>
        <w:rPr>
          <w:rFonts w:eastAsia="Cambria"/>
          <w:color w:val="000000"/>
          <w:szCs w:val="22"/>
          <w:lang w:eastAsia="en-US"/>
        </w:rPr>
      </w:pPr>
      <w:r w:rsidRPr="0001483A">
        <w:rPr>
          <w:rFonts w:eastAsia="Cambria"/>
          <w:b/>
          <w:color w:val="000000"/>
          <w:szCs w:val="22"/>
          <w:lang w:eastAsia="en-US"/>
        </w:rPr>
        <w:t>Assessment:</w:t>
      </w:r>
      <w:r w:rsidRPr="0001483A">
        <w:rPr>
          <w:rFonts w:eastAsia="Cambria"/>
          <w:i/>
          <w:color w:val="000000"/>
          <w:szCs w:val="22"/>
          <w:lang w:eastAsia="en-US"/>
        </w:rPr>
        <w:t xml:space="preserve"> </w:t>
      </w:r>
      <w:r w:rsidRPr="0001483A">
        <w:rPr>
          <w:rFonts w:eastAsia="Cambria"/>
          <w:color w:val="000000"/>
          <w:szCs w:val="22"/>
          <w:lang w:eastAsia="en-US"/>
        </w:rPr>
        <w:t xml:space="preserve">The TCB held 6 meetings in the second project year. The list of members </w:t>
      </w:r>
      <w:r w:rsidR="00FB0C1B">
        <w:rPr>
          <w:rFonts w:eastAsia="Cambria"/>
          <w:color w:val="000000"/>
          <w:szCs w:val="22"/>
          <w:lang w:eastAsia="en-US"/>
        </w:rPr>
        <w:t>remain</w:t>
      </w:r>
      <w:r w:rsidRPr="0001483A">
        <w:rPr>
          <w:rFonts w:eastAsia="Cambria"/>
          <w:color w:val="000000"/>
          <w:szCs w:val="22"/>
          <w:lang w:eastAsia="en-US"/>
        </w:rPr>
        <w:t xml:space="preserve">ed stable over the last year with only </w:t>
      </w:r>
      <w:proofErr w:type="spellStart"/>
      <w:r w:rsidRPr="0001483A">
        <w:rPr>
          <w:rFonts w:eastAsia="Cambria"/>
          <w:color w:val="000000"/>
          <w:szCs w:val="22"/>
          <w:lang w:eastAsia="en-US"/>
        </w:rPr>
        <w:t>Matteo</w:t>
      </w:r>
      <w:proofErr w:type="spellEnd"/>
      <w:r w:rsidRPr="0001483A">
        <w:rPr>
          <w:rFonts w:eastAsia="Cambria"/>
          <w:color w:val="000000"/>
          <w:szCs w:val="22"/>
          <w:lang w:eastAsia="en-US"/>
        </w:rPr>
        <w:t xml:space="preserve"> </w:t>
      </w:r>
      <w:proofErr w:type="spellStart"/>
      <w:r w:rsidRPr="0001483A">
        <w:rPr>
          <w:rFonts w:eastAsia="Cambria"/>
          <w:color w:val="000000"/>
          <w:szCs w:val="22"/>
          <w:lang w:eastAsia="en-US"/>
        </w:rPr>
        <w:t>Turilli</w:t>
      </w:r>
      <w:proofErr w:type="spellEnd"/>
      <w:r w:rsidRPr="0001483A">
        <w:rPr>
          <w:rFonts w:eastAsia="Cambria"/>
          <w:color w:val="000000"/>
          <w:szCs w:val="22"/>
          <w:lang w:eastAsia="en-US"/>
        </w:rPr>
        <w:t xml:space="preserve"> joining as chair of the Federated Clouds Task Force later in the year. Individual atte</w:t>
      </w:r>
      <w:r w:rsidR="00FB0C1B">
        <w:rPr>
          <w:rFonts w:eastAsia="Cambria"/>
          <w:color w:val="000000"/>
          <w:szCs w:val="22"/>
          <w:lang w:eastAsia="en-US"/>
        </w:rPr>
        <w:t>ndance to meetings ranges from 70% to 9</w:t>
      </w:r>
      <w:r w:rsidRPr="0001483A">
        <w:rPr>
          <w:rFonts w:eastAsia="Cambria"/>
          <w:color w:val="000000"/>
          <w:szCs w:val="22"/>
          <w:lang w:eastAsia="en-US"/>
        </w:rPr>
        <w:t xml:space="preserve">0% with a slight </w:t>
      </w:r>
      <w:r w:rsidR="00FB0C1B">
        <w:rPr>
          <w:rFonts w:eastAsia="Cambria"/>
          <w:color w:val="000000"/>
          <w:szCs w:val="22"/>
          <w:lang w:eastAsia="en-US"/>
        </w:rPr>
        <w:t>decreasing</w:t>
      </w:r>
      <w:r w:rsidRPr="0001483A">
        <w:rPr>
          <w:rFonts w:eastAsia="Cambria"/>
          <w:color w:val="000000"/>
          <w:szCs w:val="22"/>
          <w:lang w:eastAsia="en-US"/>
        </w:rPr>
        <w:t xml:space="preserve"> </w:t>
      </w:r>
      <w:r w:rsidRPr="0001483A">
        <w:rPr>
          <w:rFonts w:eastAsia="Cambria"/>
          <w:color w:val="000000"/>
          <w:szCs w:val="22"/>
          <w:lang w:eastAsia="en-US"/>
        </w:rPr>
        <w:lastRenderedPageBreak/>
        <w:t xml:space="preserve">trend towards 70% </w:t>
      </w:r>
      <w:r w:rsidR="00FB0C1B">
        <w:rPr>
          <w:rFonts w:eastAsia="Cambria"/>
          <w:color w:val="000000"/>
          <w:szCs w:val="22"/>
          <w:lang w:eastAsia="en-US"/>
        </w:rPr>
        <w:t>by</w:t>
      </w:r>
      <w:r w:rsidRPr="0001483A">
        <w:rPr>
          <w:rFonts w:eastAsia="Cambria"/>
          <w:color w:val="000000"/>
          <w:szCs w:val="22"/>
          <w:lang w:eastAsia="en-US"/>
        </w:rPr>
        <w:t xml:space="preserve"> the end of the year. Stakeholder attendance reflects the involvement with the EGI community. EGI Technology, EGI User communities, EGI Operations community were </w:t>
      </w:r>
      <w:r w:rsidR="00FB0C1B">
        <w:rPr>
          <w:rFonts w:eastAsia="Cambria"/>
          <w:color w:val="000000"/>
          <w:szCs w:val="22"/>
          <w:lang w:eastAsia="en-US"/>
        </w:rPr>
        <w:t>pr</w:t>
      </w:r>
      <w:r w:rsidRPr="0001483A">
        <w:rPr>
          <w:rFonts w:eastAsia="Cambria"/>
          <w:color w:val="000000"/>
          <w:szCs w:val="22"/>
          <w:lang w:eastAsia="en-US"/>
        </w:rPr>
        <w:t>esent at every meeting; EGI’s 2</w:t>
      </w:r>
      <w:r w:rsidRPr="0001483A">
        <w:rPr>
          <w:rFonts w:eastAsia="Cambria"/>
          <w:color w:val="000000"/>
          <w:szCs w:val="22"/>
          <w:vertAlign w:val="superscript"/>
          <w:lang w:eastAsia="en-US"/>
        </w:rPr>
        <w:t>nd</w:t>
      </w:r>
      <w:r w:rsidRPr="0001483A">
        <w:rPr>
          <w:rFonts w:eastAsia="Cambria"/>
          <w:color w:val="000000"/>
          <w:szCs w:val="22"/>
          <w:lang w:eastAsia="en-US"/>
        </w:rPr>
        <w:t xml:space="preserve"> level support unit for Grid Middleware (DMSU) and the Federated Clouds Task Force were present at every meeting as well. The two most involved Technology Provider</w:t>
      </w:r>
      <w:r w:rsidR="00F31993">
        <w:rPr>
          <w:rFonts w:eastAsia="Cambria"/>
          <w:color w:val="000000"/>
          <w:szCs w:val="22"/>
          <w:lang w:eastAsia="en-US"/>
        </w:rPr>
        <w:t>s</w:t>
      </w:r>
      <w:r w:rsidRPr="0001483A">
        <w:rPr>
          <w:rFonts w:eastAsia="Cambria"/>
          <w:color w:val="000000"/>
          <w:szCs w:val="22"/>
          <w:lang w:eastAsia="en-US"/>
        </w:rPr>
        <w:t>, EMI and IGE</w:t>
      </w:r>
      <w:r w:rsidR="00F31993">
        <w:rPr>
          <w:rFonts w:eastAsia="Cambria"/>
          <w:color w:val="000000"/>
          <w:szCs w:val="22"/>
          <w:lang w:eastAsia="en-US"/>
        </w:rPr>
        <w:t>,</w:t>
      </w:r>
      <w:r w:rsidRPr="0001483A">
        <w:rPr>
          <w:rFonts w:eastAsia="Cambria"/>
          <w:color w:val="000000"/>
          <w:szCs w:val="22"/>
          <w:lang w:eastAsia="en-US"/>
        </w:rPr>
        <w:t xml:space="preserve"> were represented at every meeting, while SAGA and </w:t>
      </w:r>
      <w:proofErr w:type="spellStart"/>
      <w:r w:rsidRPr="0001483A">
        <w:rPr>
          <w:rFonts w:eastAsia="Cambria"/>
          <w:color w:val="000000"/>
          <w:szCs w:val="22"/>
          <w:lang w:eastAsia="en-US"/>
        </w:rPr>
        <w:t>StratusLab</w:t>
      </w:r>
      <w:proofErr w:type="spellEnd"/>
      <w:r w:rsidRPr="0001483A">
        <w:rPr>
          <w:rFonts w:eastAsia="Cambria"/>
          <w:color w:val="000000"/>
          <w:szCs w:val="22"/>
          <w:lang w:eastAsia="en-US"/>
        </w:rPr>
        <w:t xml:space="preserve"> attended the meetings at 90% and 20% rate, respectively. Next to administrative topics, regular items of business </w:t>
      </w:r>
      <w:r w:rsidR="00F31993">
        <w:rPr>
          <w:rFonts w:eastAsia="Cambria"/>
          <w:color w:val="000000"/>
          <w:szCs w:val="22"/>
          <w:lang w:eastAsia="en-US"/>
        </w:rPr>
        <w:t>were</w:t>
      </w:r>
      <w:r w:rsidRPr="0001483A">
        <w:rPr>
          <w:rFonts w:eastAsia="Cambria"/>
          <w:color w:val="000000"/>
          <w:szCs w:val="22"/>
          <w:lang w:eastAsia="en-US"/>
        </w:rPr>
        <w:t xml:space="preserve"> EGI Requirements (inclu</w:t>
      </w:r>
      <w:r w:rsidR="00F31993">
        <w:rPr>
          <w:rFonts w:eastAsia="Cambria"/>
          <w:color w:val="000000"/>
          <w:szCs w:val="22"/>
          <w:lang w:eastAsia="en-US"/>
        </w:rPr>
        <w:t>ding DMSU reports on trends in s</w:t>
      </w:r>
      <w:r w:rsidRPr="0001483A">
        <w:rPr>
          <w:rFonts w:eastAsia="Cambria"/>
          <w:color w:val="000000"/>
          <w:szCs w:val="22"/>
          <w:lang w:eastAsia="en-US"/>
        </w:rPr>
        <w:t>ervice desk activities), and reports of endorsed Task Forces (e.g. Federated Clouds Task Force, Accounting Task Force) and Working Groups (Information Discovery, Logging).</w:t>
      </w:r>
      <w:r w:rsidR="00F31993">
        <w:rPr>
          <w:rFonts w:eastAsia="Cambria"/>
          <w:color w:val="000000"/>
          <w:szCs w:val="22"/>
          <w:lang w:eastAsia="en-US"/>
        </w:rPr>
        <w:t xml:space="preserve"> Where required, ‘</w:t>
      </w:r>
      <w:r w:rsidRPr="0001483A">
        <w:rPr>
          <w:rFonts w:eastAsia="Cambria"/>
          <w:color w:val="000000"/>
          <w:szCs w:val="22"/>
          <w:lang w:eastAsia="en-US"/>
        </w:rPr>
        <w:t>guests</w:t>
      </w:r>
      <w:r w:rsidR="00F31993">
        <w:rPr>
          <w:rFonts w:eastAsia="Cambria"/>
          <w:color w:val="000000"/>
          <w:szCs w:val="22"/>
          <w:lang w:eastAsia="en-US"/>
        </w:rPr>
        <w:t>’</w:t>
      </w:r>
      <w:r w:rsidRPr="0001483A">
        <w:rPr>
          <w:rFonts w:eastAsia="Cambria"/>
          <w:color w:val="000000"/>
          <w:szCs w:val="22"/>
          <w:lang w:eastAsia="en-US"/>
        </w:rPr>
        <w:t xml:space="preserve"> are invited to speak at TCB meetings </w:t>
      </w:r>
      <w:r w:rsidR="00F31993">
        <w:rPr>
          <w:rFonts w:eastAsia="Cambria"/>
          <w:color w:val="000000"/>
          <w:szCs w:val="22"/>
          <w:lang w:eastAsia="en-US"/>
        </w:rPr>
        <w:t>regarding</w:t>
      </w:r>
      <w:r w:rsidRPr="0001483A">
        <w:rPr>
          <w:rFonts w:eastAsia="Cambria"/>
          <w:color w:val="000000"/>
          <w:szCs w:val="22"/>
          <w:lang w:eastAsia="en-US"/>
        </w:rPr>
        <w:t xml:space="preserve"> other activities within the EGI Communities that are of relevance (e.g. Mario </w:t>
      </w:r>
      <w:proofErr w:type="spellStart"/>
      <w:r w:rsidRPr="0001483A">
        <w:rPr>
          <w:rFonts w:eastAsia="Cambria"/>
          <w:color w:val="000000"/>
          <w:szCs w:val="22"/>
          <w:lang w:eastAsia="en-US"/>
        </w:rPr>
        <w:t>Reale</w:t>
      </w:r>
      <w:proofErr w:type="spellEnd"/>
      <w:r w:rsidRPr="0001483A">
        <w:rPr>
          <w:rFonts w:eastAsia="Cambria"/>
          <w:color w:val="000000"/>
          <w:szCs w:val="22"/>
          <w:lang w:eastAsia="en-US"/>
        </w:rPr>
        <w:t xml:space="preserve">, John Gordon). </w:t>
      </w:r>
    </w:p>
    <w:p w14:paraId="302A24A8" w14:textId="77777777" w:rsidR="007C6609" w:rsidRPr="0001483A" w:rsidRDefault="007C6609" w:rsidP="001D0C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60" w:after="60" w:line="276" w:lineRule="auto"/>
        <w:rPr>
          <w:rFonts w:eastAsia="Cambria"/>
          <w:b/>
          <w:color w:val="000000"/>
          <w:szCs w:val="22"/>
          <w:lang w:eastAsia="en-US"/>
        </w:rPr>
      </w:pPr>
    </w:p>
    <w:p w14:paraId="5BCD0511" w14:textId="77777777" w:rsidR="007C6609" w:rsidRPr="0001483A" w:rsidRDefault="007C6609" w:rsidP="001D0C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60" w:after="60" w:line="276" w:lineRule="auto"/>
        <w:rPr>
          <w:rFonts w:eastAsia="Cambria"/>
          <w:b/>
          <w:color w:val="000000"/>
          <w:szCs w:val="22"/>
          <w:lang w:eastAsia="en-US"/>
        </w:rPr>
      </w:pPr>
      <w:r w:rsidRPr="0001483A">
        <w:rPr>
          <w:rFonts w:eastAsia="Cambria"/>
          <w:b/>
          <w:color w:val="000000"/>
          <w:szCs w:val="22"/>
          <w:lang w:eastAsia="en-US"/>
        </w:rPr>
        <w:t>Score: 3.5</w:t>
      </w:r>
    </w:p>
    <w:p w14:paraId="63483451" w14:textId="71BA81C3" w:rsidR="007C6609" w:rsidRPr="0001483A" w:rsidRDefault="007C6609" w:rsidP="001D0C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60" w:after="60" w:line="276" w:lineRule="auto"/>
        <w:rPr>
          <w:rFonts w:eastAsia="Cambria"/>
          <w:color w:val="000000"/>
          <w:szCs w:val="22"/>
          <w:lang w:eastAsia="en-US"/>
        </w:rPr>
      </w:pPr>
      <w:r w:rsidRPr="0001483A">
        <w:rPr>
          <w:rFonts w:eastAsia="Cambria"/>
          <w:color w:val="000000"/>
          <w:szCs w:val="22"/>
          <w:lang w:eastAsia="en-US"/>
        </w:rPr>
        <w:t xml:space="preserve">Formal meeting processes are well established, with the latest process (TCB Requirements management process) being approved towards the end of the year and the participants currently collecting experience with it. Meeting minutes and agendas are regularly published on </w:t>
      </w:r>
      <w:proofErr w:type="spellStart"/>
      <w:r w:rsidRPr="0001483A">
        <w:rPr>
          <w:rFonts w:eastAsia="Cambria"/>
          <w:color w:val="000000"/>
          <w:szCs w:val="22"/>
          <w:lang w:eastAsia="en-US"/>
        </w:rPr>
        <w:t>Indico</w:t>
      </w:r>
      <w:proofErr w:type="spellEnd"/>
      <w:r w:rsidRPr="0001483A">
        <w:rPr>
          <w:rFonts w:eastAsia="Cambria"/>
          <w:color w:val="000000"/>
          <w:szCs w:val="22"/>
          <w:lang w:eastAsia="en-US"/>
        </w:rPr>
        <w:t xml:space="preserve">. The agenda for meetings is not always published well </w:t>
      </w:r>
      <w:r w:rsidR="00F31993">
        <w:rPr>
          <w:rFonts w:eastAsia="Cambria"/>
          <w:color w:val="000000"/>
          <w:szCs w:val="22"/>
          <w:lang w:eastAsia="en-US"/>
        </w:rPr>
        <w:t>in advance</w:t>
      </w:r>
      <w:r w:rsidRPr="0001483A">
        <w:rPr>
          <w:rFonts w:eastAsia="Cambria"/>
          <w:color w:val="000000"/>
          <w:szCs w:val="22"/>
          <w:lang w:eastAsia="en-US"/>
        </w:rPr>
        <w:t xml:space="preserve"> to allow participants to prepare</w:t>
      </w:r>
      <w:r w:rsidR="00F31993">
        <w:rPr>
          <w:rFonts w:eastAsia="Cambria"/>
          <w:color w:val="000000"/>
          <w:szCs w:val="22"/>
          <w:lang w:eastAsia="en-US"/>
        </w:rPr>
        <w:t>, which is something to be improved over the next period</w:t>
      </w:r>
      <w:r w:rsidRPr="0001483A">
        <w:rPr>
          <w:rFonts w:eastAsia="Cambria"/>
          <w:color w:val="000000"/>
          <w:szCs w:val="22"/>
          <w:lang w:eastAsia="en-US"/>
        </w:rPr>
        <w:t>. On the other hand, meeting material is often prepared and delivered on very short notice towards the meeting (one day befor</w:t>
      </w:r>
      <w:r w:rsidR="00F31993">
        <w:rPr>
          <w:rFonts w:eastAsia="Cambria"/>
          <w:color w:val="000000"/>
          <w:szCs w:val="22"/>
          <w:lang w:eastAsia="en-US"/>
        </w:rPr>
        <w:t>e, or even on day at times via e-m</w:t>
      </w:r>
      <w:r w:rsidRPr="0001483A">
        <w:rPr>
          <w:rFonts w:eastAsia="Cambria"/>
          <w:color w:val="000000"/>
          <w:szCs w:val="22"/>
          <w:lang w:eastAsia="en-US"/>
        </w:rPr>
        <w:t>ail). With the approval of the process for TCB Requirements management, the most important duty of the TCB has been formalised including strict timelines; a standing agenda for TCB meetings is emerging with room for other topics to be discussed</w:t>
      </w:r>
      <w:r w:rsidR="00F31993">
        <w:rPr>
          <w:rFonts w:eastAsia="Cambria"/>
          <w:color w:val="000000"/>
          <w:szCs w:val="22"/>
          <w:lang w:eastAsia="en-US"/>
        </w:rPr>
        <w:t>,</w:t>
      </w:r>
      <w:r w:rsidRPr="0001483A">
        <w:rPr>
          <w:rFonts w:eastAsia="Cambria"/>
          <w:color w:val="000000"/>
          <w:szCs w:val="22"/>
          <w:lang w:eastAsia="en-US"/>
        </w:rPr>
        <w:t xml:space="preserve"> where required.</w:t>
      </w:r>
    </w:p>
    <w:p w14:paraId="2957B0DF" w14:textId="7812F568" w:rsidR="00BA64BE" w:rsidRPr="0001483A" w:rsidRDefault="00BA64BE" w:rsidP="00E373AF">
      <w:pPr>
        <w:pStyle w:val="Heading2"/>
        <w:spacing w:after="40" w:line="276" w:lineRule="auto"/>
        <w:ind w:left="567" w:hanging="567"/>
      </w:pPr>
      <w:bookmarkStart w:id="26" w:name="_Ref192564129"/>
      <w:bookmarkStart w:id="27" w:name="_Toc195092332"/>
      <w:r w:rsidRPr="0001483A">
        <w:t>Operations Management Board (OMB)</w:t>
      </w:r>
      <w:bookmarkEnd w:id="26"/>
      <w:bookmarkEnd w:id="27"/>
    </w:p>
    <w:p w14:paraId="73D175A7" w14:textId="59AF3148" w:rsidR="00C0381B" w:rsidRPr="0001483A" w:rsidRDefault="00C0381B" w:rsidP="001D0C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60" w:after="60" w:line="276" w:lineRule="auto"/>
        <w:rPr>
          <w:rFonts w:eastAsia="Cambria"/>
          <w:color w:val="000000"/>
          <w:szCs w:val="22"/>
          <w:lang w:eastAsia="en-US"/>
        </w:rPr>
      </w:pPr>
      <w:bookmarkStart w:id="28" w:name="_Ref165971872"/>
      <w:r w:rsidRPr="0001483A">
        <w:rPr>
          <w:rFonts w:eastAsia="Cambria"/>
          <w:b/>
          <w:color w:val="000000"/>
          <w:szCs w:val="22"/>
          <w:lang w:eastAsia="en-US"/>
        </w:rPr>
        <w:t>Description:</w:t>
      </w:r>
      <w:r w:rsidRPr="0001483A">
        <w:rPr>
          <w:rFonts w:eastAsia="Cambria"/>
          <w:color w:val="000000"/>
          <w:szCs w:val="22"/>
          <w:lang w:eastAsia="en-US"/>
        </w:rPr>
        <w:t xml:space="preserve"> </w:t>
      </w:r>
      <w:r w:rsidR="00F31993">
        <w:rPr>
          <w:rFonts w:eastAsia="Cambria"/>
          <w:color w:val="000000"/>
          <w:szCs w:val="22"/>
          <w:lang w:eastAsia="en-US"/>
        </w:rPr>
        <w:t>The OMB</w:t>
      </w:r>
      <w:r w:rsidRPr="0001483A">
        <w:rPr>
          <w:rFonts w:eastAsia="Cambria"/>
          <w:color w:val="000000"/>
          <w:szCs w:val="22"/>
          <w:lang w:eastAsia="en-US"/>
        </w:rPr>
        <w:t xml:space="preserve"> drives future developments in the operations area by making sure that operations evolve with the needs </w:t>
      </w:r>
      <w:r w:rsidR="00F31993">
        <w:rPr>
          <w:rFonts w:eastAsia="Cambria"/>
          <w:color w:val="000000"/>
          <w:szCs w:val="22"/>
          <w:lang w:eastAsia="en-US"/>
        </w:rPr>
        <w:t xml:space="preserve">of the community </w:t>
      </w:r>
      <w:r w:rsidRPr="0001483A">
        <w:rPr>
          <w:rFonts w:eastAsia="Cambria"/>
          <w:color w:val="000000"/>
          <w:szCs w:val="22"/>
          <w:lang w:eastAsia="en-US"/>
        </w:rPr>
        <w:t>and to support the integration of new resources and middleware platforms (e.g. desktop grids, virtual machines, high performance computing). It does this by providing coordination</w:t>
      </w:r>
      <w:r w:rsidR="00F31993">
        <w:rPr>
          <w:rFonts w:eastAsia="Cambria"/>
          <w:color w:val="000000"/>
          <w:szCs w:val="22"/>
          <w:lang w:eastAsia="en-US"/>
        </w:rPr>
        <w:t xml:space="preserve"> and</w:t>
      </w:r>
      <w:r w:rsidRPr="0001483A">
        <w:rPr>
          <w:rFonts w:eastAsia="Cambria"/>
          <w:color w:val="000000"/>
          <w:szCs w:val="22"/>
          <w:lang w:eastAsia="en-US"/>
        </w:rPr>
        <w:t xml:space="preserve"> management and by developing policies and procedures for the operational services that are integrated into the production infrastructure through the operational support of distributed operations teams. Coordination of software deployment and </w:t>
      </w:r>
      <w:r w:rsidR="00F31993">
        <w:rPr>
          <w:rFonts w:eastAsia="Cambria"/>
          <w:color w:val="000000"/>
          <w:szCs w:val="22"/>
          <w:lang w:eastAsia="en-US"/>
        </w:rPr>
        <w:t xml:space="preserve">feedback </w:t>
      </w:r>
      <w:r w:rsidRPr="0001483A">
        <w:rPr>
          <w:rFonts w:eastAsia="Cambria"/>
          <w:color w:val="000000"/>
          <w:szCs w:val="22"/>
          <w:lang w:eastAsia="en-US"/>
        </w:rPr>
        <w:t>gathering is delivered through fortnightly operations meetings</w:t>
      </w:r>
      <w:r w:rsidR="009B0606" w:rsidRPr="0001483A">
        <w:rPr>
          <w:rFonts w:eastAsia="Cambria"/>
          <w:color w:val="000000"/>
          <w:szCs w:val="22"/>
          <w:lang w:eastAsia="en-US"/>
        </w:rPr>
        <w:t xml:space="preserve"> [R10]</w:t>
      </w:r>
      <w:r w:rsidRPr="0001483A">
        <w:rPr>
          <w:rFonts w:eastAsia="Cambria"/>
          <w:color w:val="000000"/>
          <w:szCs w:val="22"/>
          <w:lang w:eastAsia="en-US"/>
        </w:rPr>
        <w:t>.</w:t>
      </w:r>
    </w:p>
    <w:p w14:paraId="4CBEAE1C" w14:textId="77777777" w:rsidR="00C0381B" w:rsidRPr="0001483A" w:rsidRDefault="00C0381B" w:rsidP="001D0C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60" w:after="60" w:line="276" w:lineRule="auto"/>
        <w:rPr>
          <w:rFonts w:eastAsia="Cambria"/>
          <w:color w:val="000000"/>
          <w:szCs w:val="22"/>
          <w:lang w:eastAsia="en-US"/>
        </w:rPr>
      </w:pPr>
    </w:p>
    <w:p w14:paraId="459B79C9" w14:textId="0D027AE8" w:rsidR="00C0381B" w:rsidRPr="0001483A" w:rsidRDefault="00C0381B" w:rsidP="001D0C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60" w:after="60" w:line="276" w:lineRule="auto"/>
        <w:rPr>
          <w:rFonts w:eastAsia="Cambria"/>
          <w:b/>
          <w:color w:val="000000"/>
          <w:szCs w:val="22"/>
          <w:lang w:eastAsia="en-US"/>
        </w:rPr>
      </w:pPr>
      <w:r w:rsidRPr="0001483A">
        <w:rPr>
          <w:rFonts w:eastAsia="Cambria"/>
          <w:b/>
          <w:color w:val="000000"/>
          <w:szCs w:val="22"/>
          <w:lang w:eastAsia="en-US"/>
        </w:rPr>
        <w:t>Assessment</w:t>
      </w:r>
    </w:p>
    <w:p w14:paraId="0EEFFA65" w14:textId="60AC5DBB" w:rsidR="00C0381B" w:rsidRPr="0001483A" w:rsidRDefault="00C0381B" w:rsidP="001D0C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60" w:after="60" w:line="276" w:lineRule="auto"/>
        <w:rPr>
          <w:rFonts w:eastAsia="Cambria"/>
          <w:color w:val="000000"/>
          <w:szCs w:val="22"/>
          <w:lang w:eastAsia="en-US"/>
        </w:rPr>
      </w:pPr>
      <w:r w:rsidRPr="0001483A">
        <w:rPr>
          <w:rFonts w:eastAsia="Cambria"/>
          <w:color w:val="000000"/>
          <w:szCs w:val="22"/>
          <w:lang w:eastAsia="en-US"/>
        </w:rPr>
        <w:t xml:space="preserve">The OMB includes operations managers from NGIs, EIROs (CERN), integrated and peer Resource infrastructure Providers distributed across 54 countries. It </w:t>
      </w:r>
      <w:r w:rsidR="00F53CD0">
        <w:rPr>
          <w:rFonts w:eastAsia="Cambria"/>
          <w:color w:val="000000"/>
          <w:szCs w:val="22"/>
          <w:lang w:eastAsia="en-US"/>
        </w:rPr>
        <w:t>comprises</w:t>
      </w:r>
      <w:r w:rsidR="00F53CD0" w:rsidRPr="0001483A">
        <w:rPr>
          <w:rFonts w:eastAsia="Cambria"/>
          <w:color w:val="000000"/>
          <w:szCs w:val="22"/>
          <w:lang w:eastAsia="en-US"/>
        </w:rPr>
        <w:t xml:space="preserve"> </w:t>
      </w:r>
      <w:r w:rsidRPr="0001483A">
        <w:rPr>
          <w:rFonts w:eastAsia="Cambria"/>
          <w:color w:val="000000"/>
          <w:szCs w:val="22"/>
          <w:lang w:eastAsia="en-US"/>
        </w:rPr>
        <w:t xml:space="preserve">113 members (including operations managers and deputies). During PY2 the collaboration with Open Science Grid (OSG) in the US </w:t>
      </w:r>
      <w:r w:rsidR="00F31993">
        <w:rPr>
          <w:rFonts w:eastAsia="Cambria"/>
          <w:color w:val="000000"/>
          <w:szCs w:val="22"/>
          <w:lang w:eastAsia="en-US"/>
        </w:rPr>
        <w:t xml:space="preserve">has </w:t>
      </w:r>
      <w:r w:rsidRPr="0001483A">
        <w:rPr>
          <w:rFonts w:eastAsia="Cambria"/>
          <w:color w:val="000000"/>
          <w:szCs w:val="22"/>
          <w:lang w:eastAsia="en-US"/>
        </w:rPr>
        <w:t>strengthened. O</w:t>
      </w:r>
      <w:r w:rsidR="00F31993">
        <w:rPr>
          <w:rFonts w:eastAsia="Cambria"/>
          <w:color w:val="000000"/>
          <w:szCs w:val="22"/>
          <w:lang w:eastAsia="en-US"/>
        </w:rPr>
        <w:t>SG has two permanent observers o</w:t>
      </w:r>
      <w:r w:rsidRPr="0001483A">
        <w:rPr>
          <w:rFonts w:eastAsia="Cambria"/>
          <w:color w:val="000000"/>
          <w:szCs w:val="22"/>
          <w:lang w:eastAsia="en-US"/>
        </w:rPr>
        <w:t xml:space="preserve">n the board. </w:t>
      </w:r>
      <w:r w:rsidR="00F53CD0">
        <w:rPr>
          <w:rFonts w:eastAsia="Cambria"/>
          <w:color w:val="000000"/>
          <w:szCs w:val="22"/>
          <w:lang w:eastAsia="en-US"/>
        </w:rPr>
        <w:t>The p</w:t>
      </w:r>
      <w:r w:rsidRPr="0001483A">
        <w:rPr>
          <w:rFonts w:eastAsia="Cambria"/>
          <w:color w:val="000000"/>
          <w:szCs w:val="22"/>
          <w:lang w:eastAsia="en-US"/>
        </w:rPr>
        <w:t>articipation of OSG ensures streamlined discussion in various areas including interoperations of peer operational tools, security, accounting and the helpdesk system. The OMB successfully contribut</w:t>
      </w:r>
      <w:r w:rsidR="00F31993">
        <w:rPr>
          <w:rFonts w:eastAsia="Cambria"/>
          <w:color w:val="000000"/>
          <w:szCs w:val="22"/>
          <w:lang w:eastAsia="en-US"/>
        </w:rPr>
        <w:t>es</w:t>
      </w:r>
      <w:r w:rsidRPr="0001483A">
        <w:rPr>
          <w:rFonts w:eastAsia="Cambria"/>
          <w:color w:val="000000"/>
          <w:szCs w:val="22"/>
          <w:lang w:eastAsia="en-US"/>
        </w:rPr>
        <w:t xml:space="preserve"> to the periodic gat</w:t>
      </w:r>
      <w:r w:rsidR="00F31993">
        <w:rPr>
          <w:rFonts w:eastAsia="Cambria"/>
          <w:color w:val="000000"/>
          <w:szCs w:val="22"/>
          <w:lang w:eastAsia="en-US"/>
        </w:rPr>
        <w:t>hering, discussion and prioritis</w:t>
      </w:r>
      <w:r w:rsidRPr="0001483A">
        <w:rPr>
          <w:rFonts w:eastAsia="Cambria"/>
          <w:color w:val="000000"/>
          <w:szCs w:val="22"/>
          <w:lang w:eastAsia="en-US"/>
        </w:rPr>
        <w:t>ation of technology requirements</w:t>
      </w:r>
      <w:r w:rsidR="00E609B9" w:rsidRPr="0001483A">
        <w:rPr>
          <w:rFonts w:eastAsia="Cambria"/>
          <w:color w:val="000000"/>
          <w:szCs w:val="22"/>
          <w:lang w:eastAsia="en-US"/>
        </w:rPr>
        <w:t>,</w:t>
      </w:r>
      <w:r w:rsidRPr="0001483A">
        <w:rPr>
          <w:rFonts w:eastAsia="Cambria"/>
          <w:color w:val="000000"/>
          <w:szCs w:val="22"/>
          <w:lang w:eastAsia="en-US"/>
        </w:rPr>
        <w:t xml:space="preserve"> which are presented to the technology providers through the TCB. Operations requirements can be consulted on </w:t>
      </w:r>
      <w:r w:rsidR="00F31993">
        <w:rPr>
          <w:rFonts w:eastAsia="Cambria"/>
          <w:color w:val="000000"/>
          <w:szCs w:val="22"/>
          <w:lang w:eastAsia="en-US"/>
        </w:rPr>
        <w:t xml:space="preserve">a dedicated </w:t>
      </w:r>
      <w:r w:rsidRPr="0001483A">
        <w:rPr>
          <w:rFonts w:eastAsia="Cambria"/>
          <w:color w:val="000000"/>
          <w:szCs w:val="22"/>
          <w:lang w:eastAsia="en-US"/>
        </w:rPr>
        <w:lastRenderedPageBreak/>
        <w:t>wiki</w:t>
      </w:r>
      <w:r w:rsidR="00793C0D" w:rsidRPr="0001483A">
        <w:rPr>
          <w:rFonts w:eastAsia="Cambria"/>
          <w:color w:val="000000"/>
          <w:szCs w:val="22"/>
          <w:lang w:eastAsia="en-US"/>
        </w:rPr>
        <w:t xml:space="preserve"> </w:t>
      </w:r>
      <w:r w:rsidR="00F31993">
        <w:rPr>
          <w:rFonts w:eastAsia="Cambria"/>
          <w:color w:val="000000"/>
          <w:szCs w:val="22"/>
          <w:lang w:eastAsia="en-US"/>
        </w:rPr>
        <w:t xml:space="preserve">page </w:t>
      </w:r>
      <w:r w:rsidR="00793C0D" w:rsidRPr="0001483A">
        <w:rPr>
          <w:rFonts w:eastAsia="Cambria"/>
          <w:color w:val="000000"/>
          <w:szCs w:val="22"/>
          <w:lang w:eastAsia="en-US"/>
        </w:rPr>
        <w:t>[R11]</w:t>
      </w:r>
      <w:r w:rsidRPr="0001483A">
        <w:rPr>
          <w:rFonts w:eastAsia="Cambria"/>
          <w:color w:val="000000"/>
          <w:szCs w:val="22"/>
          <w:lang w:eastAsia="en-US"/>
        </w:rPr>
        <w:t>. The OMB is also contributing annually to the definition of the operations roadmap, which sets the priorities and milestones of operational activities for the enhancement of the production infrastructure</w:t>
      </w:r>
      <w:r w:rsidR="00793C0D" w:rsidRPr="0001483A">
        <w:rPr>
          <w:rFonts w:eastAsia="Cambria"/>
          <w:color w:val="000000"/>
          <w:szCs w:val="22"/>
          <w:lang w:eastAsia="en-US"/>
        </w:rPr>
        <w:t xml:space="preserve"> [R12]</w:t>
      </w:r>
      <w:r w:rsidRPr="0001483A">
        <w:rPr>
          <w:rFonts w:eastAsia="Cambria"/>
          <w:color w:val="000000"/>
          <w:szCs w:val="22"/>
          <w:lang w:eastAsia="en-US"/>
        </w:rPr>
        <w:t>. The OMB is also involved in the definition of the priorities of the products rel</w:t>
      </w:r>
      <w:r w:rsidR="00F31993">
        <w:rPr>
          <w:rFonts w:eastAsia="Cambria"/>
          <w:color w:val="000000"/>
          <w:szCs w:val="22"/>
          <w:lang w:eastAsia="en-US"/>
        </w:rPr>
        <w:t>eased in UMD and participated in</w:t>
      </w:r>
      <w:r w:rsidRPr="0001483A">
        <w:rPr>
          <w:rFonts w:eastAsia="Cambria"/>
          <w:color w:val="000000"/>
          <w:szCs w:val="22"/>
          <w:lang w:eastAsia="en-US"/>
        </w:rPr>
        <w:t xml:space="preserve"> 6 technical surveys</w:t>
      </w:r>
      <w:r w:rsidR="00793C0D" w:rsidRPr="0001483A">
        <w:rPr>
          <w:rFonts w:eastAsia="Cambria"/>
          <w:color w:val="000000"/>
          <w:szCs w:val="22"/>
          <w:lang w:eastAsia="en-US"/>
        </w:rPr>
        <w:t xml:space="preserve"> [R13]</w:t>
      </w:r>
      <w:r w:rsidRPr="0001483A">
        <w:rPr>
          <w:rFonts w:eastAsia="Cambria"/>
          <w:color w:val="000000"/>
          <w:szCs w:val="22"/>
          <w:lang w:eastAsia="en-US"/>
        </w:rPr>
        <w:t xml:space="preserve">. Participation from small NGIs needs improvement. A travel support programme was defined to facilitate participation to </w:t>
      </w:r>
      <w:r w:rsidR="00E609B9" w:rsidRPr="0001483A">
        <w:rPr>
          <w:rFonts w:eastAsia="Cambria"/>
          <w:color w:val="000000"/>
          <w:szCs w:val="22"/>
          <w:lang w:eastAsia="en-US"/>
        </w:rPr>
        <w:t>face-to-face</w:t>
      </w:r>
      <w:r w:rsidRPr="0001483A">
        <w:rPr>
          <w:rFonts w:eastAsia="Cambria"/>
          <w:color w:val="000000"/>
          <w:szCs w:val="22"/>
          <w:lang w:eastAsia="en-US"/>
        </w:rPr>
        <w:t xml:space="preserve"> meetings.</w:t>
      </w:r>
      <w:r w:rsidR="00BC27CF" w:rsidRPr="0001483A">
        <w:rPr>
          <w:rFonts w:eastAsia="Cambria"/>
          <w:color w:val="000000"/>
          <w:szCs w:val="22"/>
          <w:lang w:eastAsia="en-US"/>
        </w:rPr>
        <w:t xml:space="preserve"> </w:t>
      </w:r>
      <w:r w:rsidRPr="0001483A">
        <w:rPr>
          <w:rFonts w:eastAsia="Cambria"/>
          <w:color w:val="000000"/>
          <w:szCs w:val="22"/>
          <w:lang w:eastAsia="en-US"/>
        </w:rPr>
        <w:t xml:space="preserve">The EGI.eu team responsible </w:t>
      </w:r>
      <w:r w:rsidR="00F53CD0">
        <w:rPr>
          <w:rFonts w:eastAsia="Cambria"/>
          <w:color w:val="000000"/>
          <w:szCs w:val="22"/>
          <w:lang w:eastAsia="en-US"/>
        </w:rPr>
        <w:t>for</w:t>
      </w:r>
      <w:r w:rsidRPr="0001483A">
        <w:rPr>
          <w:rFonts w:eastAsia="Cambria"/>
          <w:color w:val="000000"/>
          <w:szCs w:val="22"/>
          <w:lang w:eastAsia="en-US"/>
        </w:rPr>
        <w:t xml:space="preserve"> operations coordination </w:t>
      </w:r>
      <w:r w:rsidR="00F53CD0">
        <w:rPr>
          <w:rFonts w:eastAsia="Cambria"/>
          <w:color w:val="000000"/>
          <w:szCs w:val="22"/>
          <w:lang w:eastAsia="en-US"/>
        </w:rPr>
        <w:t xml:space="preserve">comprises 2 members of staff, and </w:t>
      </w:r>
      <w:r w:rsidR="00E141C4">
        <w:rPr>
          <w:rFonts w:eastAsia="Cambria"/>
          <w:color w:val="000000"/>
          <w:szCs w:val="22"/>
          <w:lang w:eastAsia="en-US"/>
        </w:rPr>
        <w:t xml:space="preserve">comprehensive </w:t>
      </w:r>
      <w:r w:rsidR="00F53CD0">
        <w:rPr>
          <w:rFonts w:eastAsia="Cambria"/>
          <w:color w:val="000000"/>
          <w:szCs w:val="22"/>
          <w:lang w:eastAsia="en-US"/>
        </w:rPr>
        <w:t>management of such a wide distributed network of stakeholders is challenging at these staffing levels</w:t>
      </w:r>
      <w:r w:rsidRPr="0001483A">
        <w:rPr>
          <w:rFonts w:eastAsia="Cambria"/>
          <w:color w:val="000000"/>
          <w:szCs w:val="22"/>
          <w:lang w:eastAsia="en-US"/>
        </w:rPr>
        <w:t>.</w:t>
      </w:r>
    </w:p>
    <w:p w14:paraId="000F8BEA" w14:textId="77777777" w:rsidR="00FA7764" w:rsidRDefault="00FA7764" w:rsidP="001D0C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60" w:after="60" w:line="276" w:lineRule="auto"/>
        <w:rPr>
          <w:rFonts w:eastAsia="Cambria"/>
          <w:b/>
          <w:color w:val="000000"/>
          <w:szCs w:val="22"/>
          <w:lang w:eastAsia="en-US"/>
        </w:rPr>
      </w:pPr>
    </w:p>
    <w:p w14:paraId="27659EE1" w14:textId="77777777" w:rsidR="00C0381B" w:rsidRPr="0001483A" w:rsidRDefault="00C0381B" w:rsidP="001D0C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60" w:after="60" w:line="276" w:lineRule="auto"/>
        <w:rPr>
          <w:rFonts w:eastAsia="Cambria"/>
          <w:color w:val="000000"/>
          <w:szCs w:val="22"/>
          <w:lang w:eastAsia="en-US"/>
        </w:rPr>
      </w:pPr>
      <w:r w:rsidRPr="0001483A">
        <w:rPr>
          <w:rFonts w:eastAsia="Cambria"/>
          <w:b/>
          <w:color w:val="000000"/>
          <w:szCs w:val="22"/>
          <w:lang w:eastAsia="en-US"/>
        </w:rPr>
        <w:t xml:space="preserve">Metrics: </w:t>
      </w:r>
    </w:p>
    <w:p w14:paraId="008CDB55" w14:textId="27CDCB99" w:rsidR="00C0381B" w:rsidRPr="0001483A" w:rsidRDefault="00C0381B" w:rsidP="001D0CDB">
      <w:pPr>
        <w:pStyle w:val="ListParagraph"/>
        <w:numPr>
          <w:ilvl w:val="0"/>
          <w:numId w:val="5"/>
        </w:numPr>
        <w:spacing w:before="60" w:after="60" w:line="276" w:lineRule="auto"/>
        <w:ind w:left="714" w:hanging="357"/>
      </w:pPr>
      <w:r w:rsidRPr="0001483A">
        <w:t xml:space="preserve">9 Operations Management Board meetings from May 2011 to Feb 2012 of which 3 </w:t>
      </w:r>
      <w:r w:rsidR="00D60EEA">
        <w:t xml:space="preserve">were </w:t>
      </w:r>
      <w:r w:rsidRPr="0001483A">
        <w:t>face-to-face meetings</w:t>
      </w:r>
      <w:r w:rsidR="00D60EEA">
        <w:t>.</w:t>
      </w:r>
    </w:p>
    <w:p w14:paraId="36C70B32" w14:textId="1D0884ED" w:rsidR="00C0381B" w:rsidRPr="0001483A" w:rsidRDefault="00C0381B" w:rsidP="001D0CDB">
      <w:pPr>
        <w:pStyle w:val="ListParagraph"/>
        <w:numPr>
          <w:ilvl w:val="0"/>
          <w:numId w:val="5"/>
        </w:numPr>
        <w:spacing w:before="60" w:after="60" w:line="276" w:lineRule="auto"/>
        <w:ind w:left="714" w:hanging="357"/>
      </w:pPr>
      <w:r w:rsidRPr="0001483A">
        <w:t>18 fortnightly operations meetings</w:t>
      </w:r>
      <w:r w:rsidR="00D60EEA">
        <w:t>.</w:t>
      </w:r>
      <w:r w:rsidRPr="0001483A">
        <w:t xml:space="preserve"> </w:t>
      </w:r>
    </w:p>
    <w:p w14:paraId="0D05434D" w14:textId="16873165" w:rsidR="00C0381B" w:rsidRPr="0001483A" w:rsidRDefault="00D60EEA" w:rsidP="001D0CDB">
      <w:pPr>
        <w:pStyle w:val="ListParagraph"/>
        <w:numPr>
          <w:ilvl w:val="0"/>
          <w:numId w:val="5"/>
        </w:numPr>
        <w:spacing w:before="60" w:after="60" w:line="276" w:lineRule="auto"/>
        <w:ind w:left="714" w:hanging="357"/>
      </w:pPr>
      <w:r>
        <w:t>Organisation of the Information Service W</w:t>
      </w:r>
      <w:r w:rsidR="00C0381B" w:rsidRPr="0001483A">
        <w:t>orkshop (1 day)</w:t>
      </w:r>
      <w:r>
        <w:t>.</w:t>
      </w:r>
    </w:p>
    <w:p w14:paraId="1DF3A084" w14:textId="332CEBCF" w:rsidR="00C0381B" w:rsidRPr="0001483A" w:rsidRDefault="00C0381B" w:rsidP="001D0CDB">
      <w:pPr>
        <w:pStyle w:val="ListParagraph"/>
        <w:numPr>
          <w:ilvl w:val="0"/>
          <w:numId w:val="5"/>
        </w:numPr>
        <w:spacing w:before="60" w:after="60" w:line="276" w:lineRule="auto"/>
        <w:ind w:left="714" w:hanging="357"/>
      </w:pPr>
      <w:r w:rsidRPr="0001483A">
        <w:t>Chairing</w:t>
      </w:r>
      <w:r w:rsidR="00D60EEA">
        <w:t xml:space="preserve"> of</w:t>
      </w:r>
      <w:r w:rsidRPr="0001483A">
        <w:t xml:space="preserve"> </w:t>
      </w:r>
      <w:r w:rsidR="00D60EEA">
        <w:t>the TCB Accounting Task F</w:t>
      </w:r>
      <w:r w:rsidRPr="0001483A">
        <w:t>orce</w:t>
      </w:r>
      <w:r w:rsidR="00793C0D" w:rsidRPr="0001483A">
        <w:t xml:space="preserve"> [R14]</w:t>
      </w:r>
      <w:r w:rsidR="00D60EEA">
        <w:t>.</w:t>
      </w:r>
    </w:p>
    <w:p w14:paraId="26619CA1" w14:textId="0321B66E" w:rsidR="00C0381B" w:rsidRPr="0001483A" w:rsidRDefault="00C0381B" w:rsidP="001D0CDB">
      <w:pPr>
        <w:pStyle w:val="ListParagraph"/>
        <w:numPr>
          <w:ilvl w:val="0"/>
          <w:numId w:val="5"/>
        </w:numPr>
        <w:spacing w:before="60" w:after="60" w:line="276" w:lineRule="auto"/>
        <w:ind w:left="714" w:hanging="357"/>
      </w:pPr>
      <w:r w:rsidRPr="0001483A">
        <w:t>Cha</w:t>
      </w:r>
      <w:r w:rsidR="00D60EEA">
        <w:t>iring of the Task F</w:t>
      </w:r>
      <w:r w:rsidRPr="0001483A">
        <w:t>orce on</w:t>
      </w:r>
      <w:r w:rsidR="00D60EEA">
        <w:t xml:space="preserve"> Tool Regionalisation Use C</w:t>
      </w:r>
      <w:r w:rsidRPr="0001483A">
        <w:t>ases</w:t>
      </w:r>
      <w:r w:rsidR="00793C0D" w:rsidRPr="0001483A">
        <w:t xml:space="preserve"> [R15]</w:t>
      </w:r>
      <w:r w:rsidR="00D60EEA">
        <w:t>.</w:t>
      </w:r>
    </w:p>
    <w:p w14:paraId="09C29A91" w14:textId="77777777" w:rsidR="00C0381B" w:rsidRPr="0001483A" w:rsidRDefault="00C0381B" w:rsidP="001D0C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60" w:after="60" w:line="276" w:lineRule="auto"/>
        <w:rPr>
          <w:rFonts w:eastAsia="Cambria"/>
          <w:color w:val="000000"/>
          <w:szCs w:val="22"/>
          <w:lang w:eastAsia="en-US"/>
        </w:rPr>
      </w:pPr>
      <w:r w:rsidRPr="0001483A">
        <w:rPr>
          <w:rFonts w:eastAsia="Cambria"/>
          <w:b/>
          <w:color w:val="000000"/>
          <w:szCs w:val="22"/>
          <w:lang w:eastAsia="en-US"/>
        </w:rPr>
        <w:t xml:space="preserve">NGI evaluation: 3.8 </w:t>
      </w:r>
    </w:p>
    <w:p w14:paraId="09B06A7F" w14:textId="76B33EF0" w:rsidR="00C0381B" w:rsidRPr="0001483A" w:rsidRDefault="00C0381B" w:rsidP="001D0C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60" w:after="60" w:line="276" w:lineRule="auto"/>
        <w:rPr>
          <w:rFonts w:eastAsia="Cambria"/>
          <w:b/>
          <w:color w:val="000000"/>
          <w:szCs w:val="22"/>
          <w:lang w:eastAsia="en-US"/>
        </w:rPr>
      </w:pPr>
      <w:r w:rsidRPr="0001483A">
        <w:rPr>
          <w:rFonts w:eastAsia="Cambria"/>
          <w:b/>
          <w:color w:val="000000"/>
          <w:szCs w:val="22"/>
          <w:lang w:eastAsia="en-US"/>
        </w:rPr>
        <w:t>Issues reported by NGIs</w:t>
      </w:r>
      <w:r w:rsidR="00E609B9" w:rsidRPr="0001483A">
        <w:rPr>
          <w:rFonts w:eastAsia="Cambria"/>
          <w:b/>
          <w:color w:val="000000"/>
          <w:szCs w:val="22"/>
          <w:lang w:eastAsia="en-US"/>
        </w:rPr>
        <w:t>:</w:t>
      </w:r>
    </w:p>
    <w:p w14:paraId="4FF237FE" w14:textId="26129ADF" w:rsidR="00C0381B" w:rsidRPr="0001483A" w:rsidRDefault="00C0381B" w:rsidP="001D0C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60" w:after="60" w:line="276" w:lineRule="auto"/>
        <w:rPr>
          <w:rFonts w:eastAsia="Cambria"/>
          <w:color w:val="000000"/>
          <w:szCs w:val="22"/>
          <w:lang w:eastAsia="en-US"/>
        </w:rPr>
      </w:pPr>
      <w:r w:rsidRPr="0001483A">
        <w:rPr>
          <w:rFonts w:eastAsia="Cambria"/>
          <w:color w:val="000000"/>
          <w:szCs w:val="22"/>
          <w:lang w:eastAsia="en-US"/>
        </w:rPr>
        <w:t xml:space="preserve">Effective measures need to be undertaken when procedures reach the last escalation stage in case of partners not respecting their </w:t>
      </w:r>
      <w:r w:rsidR="001366AB">
        <w:rPr>
          <w:rFonts w:eastAsia="Cambria"/>
          <w:color w:val="000000"/>
          <w:szCs w:val="22"/>
          <w:lang w:eastAsia="en-US"/>
        </w:rPr>
        <w:t xml:space="preserve">expected </w:t>
      </w:r>
      <w:r w:rsidRPr="0001483A">
        <w:rPr>
          <w:rFonts w:eastAsia="Cambria"/>
          <w:color w:val="000000"/>
          <w:szCs w:val="22"/>
          <w:lang w:eastAsia="en-US"/>
        </w:rPr>
        <w:t>obligations.</w:t>
      </w:r>
    </w:p>
    <w:p w14:paraId="6AE58293" w14:textId="21CF24A0" w:rsidR="002A738D" w:rsidRPr="0001483A" w:rsidRDefault="00CC1653" w:rsidP="00E373AF">
      <w:pPr>
        <w:pStyle w:val="Heading2"/>
        <w:spacing w:after="40" w:line="276" w:lineRule="auto"/>
        <w:ind w:left="567" w:hanging="567"/>
      </w:pPr>
      <w:bookmarkStart w:id="29" w:name="_Toc195092333"/>
      <w:r>
        <w:t xml:space="preserve">Technology </w:t>
      </w:r>
      <w:proofErr w:type="spellStart"/>
      <w:r w:rsidR="00153689" w:rsidRPr="0001483A">
        <w:t>Roadmap</w:t>
      </w:r>
      <w:bookmarkEnd w:id="28"/>
      <w:r w:rsidR="00153689" w:rsidRPr="0001483A">
        <w:t>ping</w:t>
      </w:r>
      <w:bookmarkEnd w:id="29"/>
      <w:proofErr w:type="spellEnd"/>
    </w:p>
    <w:p w14:paraId="363E609D" w14:textId="71ACC7D7" w:rsidR="003232ED" w:rsidRPr="0001483A" w:rsidRDefault="003232ED" w:rsidP="00FA77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20" w:after="20" w:line="276" w:lineRule="auto"/>
        <w:rPr>
          <w:rFonts w:eastAsia="Cambria"/>
          <w:color w:val="000000"/>
          <w:szCs w:val="22"/>
          <w:lang w:eastAsia="en-US"/>
        </w:rPr>
      </w:pPr>
      <w:r w:rsidRPr="0001483A">
        <w:rPr>
          <w:rFonts w:eastAsia="Cambria"/>
          <w:b/>
          <w:color w:val="000000"/>
          <w:szCs w:val="22"/>
          <w:lang w:eastAsia="en-US"/>
        </w:rPr>
        <w:t>Description:</w:t>
      </w:r>
      <w:r w:rsidRPr="0001483A">
        <w:rPr>
          <w:rFonts w:eastAsia="Cambria"/>
          <w:color w:val="000000"/>
          <w:szCs w:val="22"/>
          <w:lang w:eastAsia="en-US"/>
        </w:rPr>
        <w:t xml:space="preserve"> Maintaining the technology roadmap for EGI requires the collection, prioritisation and analysis of requirements from the user and operations communities. From these requirements, new features are sourced from technology providers currently known to EGI, or from open-source or commercial technology providers. Components coming from within the EGI community, in order to provide bespoke functionality needed within the production infrastructure that cannot be sourced elsewhere, are captured within the UMD Roadmap. This continuously evolved documentation translates users requirements and technology evolution into a roadmap describing the functional aspects, release dates, maintenance support, acceptance criteria and dependencies for software components that are offered to the Resource Infrastructure Providers for installation.</w:t>
      </w:r>
    </w:p>
    <w:p w14:paraId="685E7FEC" w14:textId="77777777" w:rsidR="00B53B25" w:rsidRPr="0001483A" w:rsidRDefault="00B53B25" w:rsidP="00FA77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20" w:after="20" w:line="276" w:lineRule="auto"/>
        <w:rPr>
          <w:rFonts w:eastAsia="Cambria"/>
          <w:color w:val="000000"/>
          <w:szCs w:val="22"/>
          <w:lang w:eastAsia="en-US"/>
        </w:rPr>
      </w:pPr>
    </w:p>
    <w:p w14:paraId="338412DD" w14:textId="31C4CB59" w:rsidR="004637C6" w:rsidRPr="0001483A" w:rsidRDefault="003232ED" w:rsidP="00FA77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20" w:after="20" w:line="276" w:lineRule="auto"/>
        <w:rPr>
          <w:rFonts w:eastAsia="Cambria"/>
          <w:color w:val="000000"/>
          <w:szCs w:val="22"/>
          <w:lang w:eastAsia="en-US"/>
        </w:rPr>
      </w:pPr>
      <w:r w:rsidRPr="0001483A">
        <w:rPr>
          <w:rFonts w:eastAsia="Cambria"/>
          <w:b/>
          <w:color w:val="000000"/>
          <w:szCs w:val="22"/>
          <w:lang w:eastAsia="en-US"/>
        </w:rPr>
        <w:t>Assessment:</w:t>
      </w:r>
      <w:r w:rsidRPr="0001483A">
        <w:rPr>
          <w:rFonts w:eastAsia="Cambria"/>
          <w:color w:val="000000"/>
          <w:szCs w:val="22"/>
          <w:lang w:eastAsia="en-US"/>
        </w:rPr>
        <w:t xml:space="preserve"> </w:t>
      </w:r>
      <w:r w:rsidR="004637C6" w:rsidRPr="0001483A">
        <w:rPr>
          <w:rFonts w:eastAsia="Cambria"/>
          <w:color w:val="000000"/>
          <w:szCs w:val="22"/>
          <w:lang w:eastAsia="en-US"/>
        </w:rPr>
        <w:t xml:space="preserve">Efficient planning and maintenance of a roadmap requires </w:t>
      </w:r>
      <w:r w:rsidR="00CC1653">
        <w:rPr>
          <w:rFonts w:eastAsia="Cambria"/>
          <w:color w:val="000000"/>
          <w:szCs w:val="22"/>
          <w:lang w:eastAsia="en-US"/>
        </w:rPr>
        <w:t>accurate information on progress and activities from all participants, while at the same time a</w:t>
      </w:r>
      <w:r w:rsidR="004637C6" w:rsidRPr="0001483A">
        <w:rPr>
          <w:rFonts w:eastAsia="Cambria"/>
          <w:color w:val="000000"/>
          <w:szCs w:val="22"/>
          <w:lang w:eastAsia="en-US"/>
        </w:rPr>
        <w:t xml:space="preserve">ppreciating that medium-term or </w:t>
      </w:r>
      <w:r w:rsidR="00CC1653">
        <w:rPr>
          <w:rFonts w:eastAsia="Cambria"/>
          <w:color w:val="000000"/>
          <w:szCs w:val="22"/>
          <w:lang w:eastAsia="en-US"/>
        </w:rPr>
        <w:t>particularly</w:t>
      </w:r>
      <w:r w:rsidR="00CC1653" w:rsidRPr="0001483A">
        <w:rPr>
          <w:rFonts w:eastAsia="Cambria"/>
          <w:color w:val="000000"/>
          <w:szCs w:val="22"/>
          <w:lang w:eastAsia="en-US"/>
        </w:rPr>
        <w:t xml:space="preserve"> </w:t>
      </w:r>
      <w:r w:rsidR="004637C6" w:rsidRPr="0001483A">
        <w:rPr>
          <w:rFonts w:eastAsia="Cambria"/>
          <w:color w:val="000000"/>
          <w:szCs w:val="22"/>
          <w:lang w:eastAsia="en-US"/>
        </w:rPr>
        <w:t xml:space="preserve">long-term planning always implies higher </w:t>
      </w:r>
      <w:r w:rsidR="00CC1653">
        <w:rPr>
          <w:rFonts w:eastAsia="Cambria"/>
          <w:color w:val="000000"/>
          <w:szCs w:val="22"/>
          <w:lang w:eastAsia="en-US"/>
        </w:rPr>
        <w:t>likelihoods</w:t>
      </w:r>
      <w:r w:rsidR="00CC1653" w:rsidRPr="0001483A">
        <w:rPr>
          <w:rFonts w:eastAsia="Cambria"/>
          <w:color w:val="000000"/>
          <w:szCs w:val="22"/>
          <w:lang w:eastAsia="en-US"/>
        </w:rPr>
        <w:t xml:space="preserve"> </w:t>
      </w:r>
      <w:r w:rsidR="004637C6" w:rsidRPr="0001483A">
        <w:rPr>
          <w:rFonts w:eastAsia="Cambria"/>
          <w:color w:val="000000"/>
          <w:szCs w:val="22"/>
          <w:lang w:eastAsia="en-US"/>
        </w:rPr>
        <w:t xml:space="preserve">of deviation from the expressed plan. </w:t>
      </w:r>
      <w:r w:rsidR="00CC1653">
        <w:rPr>
          <w:rFonts w:eastAsia="Cambria"/>
          <w:color w:val="000000"/>
          <w:szCs w:val="22"/>
          <w:lang w:eastAsia="en-US"/>
        </w:rPr>
        <w:t>However,</w:t>
      </w:r>
      <w:r w:rsidR="004637C6" w:rsidRPr="0001483A">
        <w:rPr>
          <w:rFonts w:eastAsia="Cambria"/>
          <w:color w:val="000000"/>
          <w:szCs w:val="22"/>
          <w:lang w:eastAsia="en-US"/>
        </w:rPr>
        <w:t xml:space="preserve"> these plans </w:t>
      </w:r>
      <w:r w:rsidR="00CC1653">
        <w:rPr>
          <w:rFonts w:eastAsia="Cambria"/>
          <w:color w:val="000000"/>
          <w:szCs w:val="22"/>
          <w:lang w:eastAsia="en-US"/>
        </w:rPr>
        <w:t>do at least</w:t>
      </w:r>
      <w:r w:rsidR="00CC1653" w:rsidRPr="0001483A">
        <w:rPr>
          <w:rFonts w:eastAsia="Cambria"/>
          <w:color w:val="000000"/>
          <w:szCs w:val="22"/>
          <w:lang w:eastAsia="en-US"/>
        </w:rPr>
        <w:t xml:space="preserve"> </w:t>
      </w:r>
      <w:r w:rsidR="004637C6" w:rsidRPr="0001483A">
        <w:rPr>
          <w:rFonts w:eastAsia="Cambria"/>
          <w:color w:val="000000"/>
          <w:szCs w:val="22"/>
          <w:lang w:eastAsia="en-US"/>
        </w:rPr>
        <w:t xml:space="preserve">allow </w:t>
      </w:r>
      <w:r w:rsidR="00CC1653">
        <w:rPr>
          <w:rFonts w:eastAsia="Cambria"/>
          <w:color w:val="000000"/>
          <w:szCs w:val="22"/>
          <w:lang w:eastAsia="en-US"/>
        </w:rPr>
        <w:t xml:space="preserve">for activities to </w:t>
      </w:r>
      <w:r w:rsidR="004B45A3">
        <w:rPr>
          <w:rFonts w:eastAsia="Cambria"/>
          <w:color w:val="000000"/>
          <w:szCs w:val="22"/>
          <w:lang w:eastAsia="en-US"/>
        </w:rPr>
        <w:t>focus</w:t>
      </w:r>
      <w:r w:rsidR="004637C6" w:rsidRPr="0001483A">
        <w:rPr>
          <w:rFonts w:eastAsia="Cambria"/>
          <w:color w:val="000000"/>
          <w:szCs w:val="22"/>
          <w:lang w:eastAsia="en-US"/>
        </w:rPr>
        <w:t xml:space="preserve"> on the correct direction of </w:t>
      </w:r>
      <w:r w:rsidR="00CC1653">
        <w:rPr>
          <w:rFonts w:eastAsia="Cambria"/>
          <w:color w:val="000000"/>
          <w:szCs w:val="22"/>
          <w:lang w:eastAsia="en-US"/>
        </w:rPr>
        <w:t xml:space="preserve">travel as regards </w:t>
      </w:r>
      <w:r w:rsidR="004637C6" w:rsidRPr="0001483A">
        <w:rPr>
          <w:rFonts w:eastAsia="Cambria"/>
          <w:color w:val="000000"/>
          <w:szCs w:val="22"/>
          <w:lang w:eastAsia="en-US"/>
        </w:rPr>
        <w:t xml:space="preserve">the technical evolution as a whole. This concept of forward-looking strategic planning </w:t>
      </w:r>
      <w:r w:rsidR="00CC1653">
        <w:rPr>
          <w:rFonts w:eastAsia="Cambria"/>
          <w:color w:val="000000"/>
          <w:szCs w:val="22"/>
          <w:lang w:eastAsia="en-US"/>
        </w:rPr>
        <w:t xml:space="preserve">and </w:t>
      </w:r>
      <w:proofErr w:type="spellStart"/>
      <w:r w:rsidR="00CC1653">
        <w:rPr>
          <w:rFonts w:eastAsia="Cambria"/>
          <w:color w:val="000000"/>
          <w:szCs w:val="22"/>
          <w:lang w:eastAsia="en-US"/>
        </w:rPr>
        <w:t>roadmapping</w:t>
      </w:r>
      <w:proofErr w:type="spellEnd"/>
      <w:r w:rsidR="00CC1653">
        <w:rPr>
          <w:rFonts w:eastAsia="Cambria"/>
          <w:color w:val="000000"/>
          <w:szCs w:val="22"/>
          <w:lang w:eastAsia="en-US"/>
        </w:rPr>
        <w:t xml:space="preserve"> </w:t>
      </w:r>
      <w:r w:rsidR="004637C6" w:rsidRPr="0001483A">
        <w:rPr>
          <w:rFonts w:eastAsia="Cambria"/>
          <w:color w:val="000000"/>
          <w:szCs w:val="22"/>
          <w:lang w:eastAsia="en-US"/>
        </w:rPr>
        <w:t xml:space="preserve">requires a minimum level of commitment and reliability of the sources </w:t>
      </w:r>
      <w:r w:rsidR="00CC1653">
        <w:rPr>
          <w:rFonts w:eastAsia="Cambria"/>
          <w:color w:val="000000"/>
          <w:szCs w:val="22"/>
          <w:lang w:eastAsia="en-US"/>
        </w:rPr>
        <w:t xml:space="preserve">of information </w:t>
      </w:r>
      <w:r w:rsidR="004637C6" w:rsidRPr="0001483A">
        <w:rPr>
          <w:rFonts w:eastAsia="Cambria"/>
          <w:color w:val="000000"/>
          <w:szCs w:val="22"/>
          <w:lang w:eastAsia="en-US"/>
        </w:rPr>
        <w:t>this planning depends on. This is significantly different from an environment that is often experienced in Open Source environments, where any form of commitment or reliability in delivering anything at any given point in time is often based on best effort only</w:t>
      </w:r>
      <w:r w:rsidR="00564FAE">
        <w:rPr>
          <w:rFonts w:eastAsia="Cambria"/>
          <w:color w:val="000000"/>
          <w:szCs w:val="22"/>
          <w:lang w:eastAsia="en-US"/>
        </w:rPr>
        <w:t xml:space="preserve">. This makes strategic planning </w:t>
      </w:r>
      <w:r w:rsidR="00CC1653">
        <w:rPr>
          <w:rFonts w:eastAsia="Cambria"/>
          <w:color w:val="000000"/>
          <w:szCs w:val="22"/>
          <w:lang w:eastAsia="en-US"/>
        </w:rPr>
        <w:lastRenderedPageBreak/>
        <w:t xml:space="preserve">which involves timescales and milestones </w:t>
      </w:r>
      <w:r w:rsidR="004637C6" w:rsidRPr="0001483A">
        <w:rPr>
          <w:rFonts w:eastAsia="Cambria"/>
          <w:color w:val="000000"/>
          <w:szCs w:val="22"/>
          <w:lang w:eastAsia="en-US"/>
        </w:rPr>
        <w:t>very difficult – as a knock-on effect only tactical planning will happen.</w:t>
      </w:r>
    </w:p>
    <w:p w14:paraId="120D3E1B" w14:textId="6CCB6D99" w:rsidR="003232ED" w:rsidRPr="0001483A" w:rsidRDefault="004637C6" w:rsidP="00FA77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20" w:after="20" w:line="276" w:lineRule="auto"/>
        <w:rPr>
          <w:rFonts w:eastAsia="Cambria"/>
          <w:color w:val="000000"/>
          <w:szCs w:val="22"/>
          <w:lang w:eastAsia="en-US"/>
        </w:rPr>
      </w:pPr>
      <w:r w:rsidRPr="0001483A">
        <w:rPr>
          <w:rFonts w:eastAsia="Cambria"/>
          <w:color w:val="000000"/>
          <w:szCs w:val="22"/>
          <w:lang w:eastAsia="en-US"/>
        </w:rPr>
        <w:t xml:space="preserve">Interestingly, a major Technology Provider has chosen to follow the Open Source model for software development and planning even though the underlying effort is </w:t>
      </w:r>
      <w:r w:rsidR="00CC1653">
        <w:rPr>
          <w:rFonts w:eastAsia="Cambria"/>
          <w:color w:val="000000"/>
          <w:szCs w:val="22"/>
          <w:lang w:eastAsia="en-US"/>
        </w:rPr>
        <w:t>technically</w:t>
      </w:r>
      <w:r w:rsidR="00CC1653" w:rsidRPr="0001483A">
        <w:rPr>
          <w:rFonts w:eastAsia="Cambria"/>
          <w:color w:val="000000"/>
          <w:szCs w:val="22"/>
          <w:lang w:eastAsia="en-US"/>
        </w:rPr>
        <w:t xml:space="preserve"> </w:t>
      </w:r>
      <w:r w:rsidRPr="0001483A">
        <w:rPr>
          <w:rFonts w:eastAsia="Cambria"/>
          <w:color w:val="000000"/>
          <w:szCs w:val="22"/>
          <w:lang w:eastAsia="en-US"/>
        </w:rPr>
        <w:t xml:space="preserve">not voluntary (it is </w:t>
      </w:r>
      <w:r w:rsidR="00CC1653">
        <w:rPr>
          <w:rFonts w:eastAsia="Cambria"/>
          <w:color w:val="000000"/>
          <w:szCs w:val="22"/>
          <w:lang w:eastAsia="en-US"/>
        </w:rPr>
        <w:t>funded project</w:t>
      </w:r>
      <w:r w:rsidR="00CC1653" w:rsidRPr="0001483A">
        <w:rPr>
          <w:rFonts w:eastAsia="Cambria"/>
          <w:color w:val="000000"/>
          <w:szCs w:val="22"/>
          <w:lang w:eastAsia="en-US"/>
        </w:rPr>
        <w:t xml:space="preserve"> </w:t>
      </w:r>
      <w:r w:rsidRPr="0001483A">
        <w:rPr>
          <w:rFonts w:eastAsia="Cambria"/>
          <w:color w:val="000000"/>
          <w:szCs w:val="22"/>
          <w:lang w:eastAsia="en-US"/>
        </w:rPr>
        <w:t xml:space="preserve">effort). And yet, only release schedules covering the next couple of weeks are provided. Anything looking further into the future </w:t>
      </w:r>
      <w:r w:rsidR="00C25E2A">
        <w:rPr>
          <w:rFonts w:eastAsia="Cambria"/>
          <w:color w:val="000000"/>
          <w:szCs w:val="22"/>
          <w:lang w:eastAsia="en-US"/>
        </w:rPr>
        <w:t>doe</w:t>
      </w:r>
      <w:r w:rsidR="005D6550">
        <w:rPr>
          <w:rFonts w:eastAsia="Cambria"/>
          <w:color w:val="000000"/>
          <w:szCs w:val="22"/>
          <w:lang w:eastAsia="en-US"/>
        </w:rPr>
        <w:t>s not include</w:t>
      </w:r>
      <w:r w:rsidRPr="0001483A">
        <w:rPr>
          <w:rFonts w:eastAsia="Cambria"/>
          <w:color w:val="000000"/>
          <w:szCs w:val="22"/>
          <w:lang w:eastAsia="en-US"/>
        </w:rPr>
        <w:t xml:space="preserve"> any indication of an estimated date of availability. This situation makes strategic planning of the Technology Roadmap very difficult</w:t>
      </w:r>
      <w:r w:rsidR="005D6550">
        <w:rPr>
          <w:rFonts w:eastAsia="Cambria"/>
          <w:color w:val="000000"/>
          <w:szCs w:val="22"/>
          <w:lang w:eastAsia="en-US"/>
        </w:rPr>
        <w:t xml:space="preserve"> and hence tactical planning is the only possibility</w:t>
      </w:r>
      <w:r w:rsidRPr="0001483A">
        <w:rPr>
          <w:rFonts w:eastAsia="Cambria"/>
          <w:color w:val="000000"/>
          <w:szCs w:val="22"/>
          <w:lang w:eastAsia="en-US"/>
        </w:rPr>
        <w:t>.</w:t>
      </w:r>
    </w:p>
    <w:p w14:paraId="0C5E74F4" w14:textId="77777777" w:rsidR="00B53B25" w:rsidRPr="0001483A" w:rsidRDefault="00B53B25" w:rsidP="00FA77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20" w:after="20" w:line="276" w:lineRule="auto"/>
        <w:rPr>
          <w:rFonts w:eastAsia="Cambria"/>
          <w:color w:val="000000"/>
        </w:rPr>
      </w:pPr>
    </w:p>
    <w:p w14:paraId="211447D6" w14:textId="2F61A48C" w:rsidR="003232ED" w:rsidRPr="0001483A" w:rsidRDefault="003232ED" w:rsidP="00FA77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20" w:after="20" w:line="276" w:lineRule="auto"/>
        <w:rPr>
          <w:rFonts w:eastAsia="Cambria"/>
          <w:b/>
          <w:color w:val="000000"/>
          <w:szCs w:val="22"/>
          <w:lang w:eastAsia="en-US"/>
        </w:rPr>
      </w:pPr>
      <w:r w:rsidRPr="0001483A">
        <w:rPr>
          <w:rFonts w:eastAsia="Cambria"/>
          <w:b/>
          <w:color w:val="000000"/>
          <w:szCs w:val="22"/>
          <w:lang w:eastAsia="en-US"/>
        </w:rPr>
        <w:t>Score</w:t>
      </w:r>
      <w:r w:rsidR="004637C6" w:rsidRPr="0001483A">
        <w:rPr>
          <w:rFonts w:eastAsia="Cambria"/>
          <w:b/>
          <w:color w:val="000000"/>
          <w:szCs w:val="22"/>
          <w:lang w:eastAsia="en-US"/>
        </w:rPr>
        <w:t xml:space="preserve">: </w:t>
      </w:r>
      <w:r w:rsidR="003F316C">
        <w:rPr>
          <w:rFonts w:eastAsia="Cambria"/>
          <w:b/>
          <w:color w:val="000000"/>
          <w:szCs w:val="22"/>
          <w:lang w:eastAsia="en-US"/>
        </w:rPr>
        <w:t>2</w:t>
      </w:r>
    </w:p>
    <w:p w14:paraId="4F4954F1" w14:textId="371D7A75" w:rsidR="003232ED" w:rsidRPr="0001483A" w:rsidRDefault="004637C6" w:rsidP="00FA77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20" w:after="20" w:line="276" w:lineRule="auto"/>
        <w:rPr>
          <w:rFonts w:eastAsia="Cambria"/>
          <w:color w:val="000000"/>
          <w:szCs w:val="22"/>
          <w:lang w:eastAsia="en-US"/>
        </w:rPr>
      </w:pPr>
      <w:r w:rsidRPr="0001483A">
        <w:rPr>
          <w:rFonts w:eastAsia="Cambria"/>
          <w:color w:val="000000"/>
          <w:szCs w:val="22"/>
          <w:lang w:eastAsia="en-US"/>
        </w:rPr>
        <w:t>Many attempts were undertaken to introduce a more formal long-term planning process. However, the TCB ratified a process for a more formal requirements collection process that is expected to help manage medium and long-term technology evolution issues.</w:t>
      </w:r>
    </w:p>
    <w:p w14:paraId="1DC46669" w14:textId="285D8CF1" w:rsidR="00FA46FB" w:rsidRPr="0001483A" w:rsidRDefault="00FA46FB" w:rsidP="001837B6">
      <w:pPr>
        <w:pStyle w:val="Heading1"/>
      </w:pPr>
      <w:bookmarkStart w:id="30" w:name="_Toc195092334"/>
      <w:bookmarkEnd w:id="17"/>
      <w:r w:rsidRPr="0001483A">
        <w:lastRenderedPageBreak/>
        <w:t>Community Engagement</w:t>
      </w:r>
      <w:bookmarkEnd w:id="30"/>
    </w:p>
    <w:p w14:paraId="580119BF" w14:textId="03F2C572" w:rsidR="000D30B1" w:rsidRPr="0001483A" w:rsidRDefault="000D30B1" w:rsidP="00566761">
      <w:pPr>
        <w:pStyle w:val="Heading2"/>
        <w:ind w:left="567" w:hanging="567"/>
      </w:pPr>
      <w:bookmarkStart w:id="31" w:name="_Toc195092335"/>
      <w:r w:rsidRPr="0001483A">
        <w:t xml:space="preserve">Marketing and </w:t>
      </w:r>
      <w:r w:rsidR="00F95667" w:rsidRPr="0001483A">
        <w:t>Communication</w:t>
      </w:r>
      <w:bookmarkEnd w:id="31"/>
    </w:p>
    <w:p w14:paraId="43CE71B8" w14:textId="15342F05" w:rsidR="003232ED" w:rsidRPr="0001483A" w:rsidRDefault="003232ED" w:rsidP="008B52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60" w:after="60" w:line="276" w:lineRule="auto"/>
        <w:rPr>
          <w:rFonts w:eastAsia="Cambria"/>
          <w:color w:val="000000"/>
          <w:szCs w:val="22"/>
          <w:lang w:eastAsia="en-US"/>
        </w:rPr>
      </w:pPr>
      <w:r w:rsidRPr="0001483A">
        <w:rPr>
          <w:rFonts w:eastAsia="Cambria"/>
          <w:b/>
          <w:color w:val="000000"/>
          <w:szCs w:val="22"/>
          <w:lang w:eastAsia="en-US"/>
        </w:rPr>
        <w:t>Description:</w:t>
      </w:r>
      <w:r w:rsidRPr="0001483A">
        <w:rPr>
          <w:rFonts w:eastAsia="Cambria"/>
          <w:color w:val="000000"/>
          <w:szCs w:val="22"/>
          <w:lang w:eastAsia="en-US"/>
        </w:rPr>
        <w:t xml:space="preserve"> </w:t>
      </w:r>
      <w:r w:rsidR="002744CC" w:rsidRPr="0001483A">
        <w:rPr>
          <w:rFonts w:eastAsia="Cambria"/>
          <w:color w:val="000000"/>
          <w:szCs w:val="22"/>
          <w:lang w:eastAsia="en-US"/>
        </w:rPr>
        <w:t>This activity is coordinated by EGI.eu on behalf of the European NGIs and projects, and other international partners. The aim is to communicate the work of the EGI and its user communities and target audiences for the dissemination outputs to new and existing user communities, journalists, general public, grid research and standards communities, resource providers, collaborating projects, decision makers and governmental representatives. Means for dissemination include the project website, wiki site, materials and publications, media and public relations, social media channels and attendance at events in order to market EGI to new users.</w:t>
      </w:r>
    </w:p>
    <w:p w14:paraId="4449333D" w14:textId="77777777" w:rsidR="002744CC" w:rsidRPr="0001483A" w:rsidRDefault="002744CC" w:rsidP="008B52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60" w:after="60" w:line="276" w:lineRule="auto"/>
        <w:rPr>
          <w:rFonts w:eastAsia="Cambria"/>
          <w:color w:val="000000"/>
          <w:szCs w:val="22"/>
          <w:lang w:eastAsia="en-US"/>
        </w:rPr>
      </w:pPr>
    </w:p>
    <w:p w14:paraId="7CD96A8A" w14:textId="5648EA3E" w:rsidR="002744CC" w:rsidRPr="0001483A" w:rsidRDefault="003232ED" w:rsidP="008B52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60" w:after="60" w:line="276" w:lineRule="auto"/>
        <w:rPr>
          <w:rFonts w:eastAsia="Cambria"/>
          <w:color w:val="000000"/>
          <w:szCs w:val="22"/>
          <w:lang w:eastAsia="en-US"/>
        </w:rPr>
      </w:pPr>
      <w:r w:rsidRPr="0001483A">
        <w:rPr>
          <w:rFonts w:eastAsia="Cambria"/>
          <w:b/>
          <w:color w:val="000000"/>
          <w:szCs w:val="22"/>
          <w:lang w:eastAsia="en-US"/>
        </w:rPr>
        <w:t>Assessment:</w:t>
      </w:r>
      <w:r w:rsidRPr="0001483A">
        <w:rPr>
          <w:rFonts w:eastAsia="Cambria"/>
          <w:i/>
          <w:color w:val="000000"/>
          <w:szCs w:val="22"/>
          <w:lang w:eastAsia="en-US"/>
        </w:rPr>
        <w:t xml:space="preserve"> </w:t>
      </w:r>
      <w:r w:rsidR="002744CC" w:rsidRPr="0001483A">
        <w:rPr>
          <w:rFonts w:eastAsia="Cambria"/>
          <w:color w:val="000000"/>
          <w:szCs w:val="22"/>
          <w:lang w:eastAsia="en-US"/>
        </w:rPr>
        <w:t>In November 2011, NA2 and NA3 and the Dissemination team became the marketing and communications team within the combined NA2. This has meant working more closely with the user community support team on outreach to new and existing users through events and publications. Planning for participation at events is now more coordinated, and takes advantage of the contacts established by the user community support team. This means that we are leveraging our attendance at meetings more effectively, for example</w:t>
      </w:r>
      <w:r w:rsidR="00F16364">
        <w:rPr>
          <w:rFonts w:eastAsia="Cambria"/>
          <w:color w:val="000000"/>
          <w:szCs w:val="22"/>
          <w:lang w:eastAsia="en-US"/>
        </w:rPr>
        <w:t>,</w:t>
      </w:r>
      <w:r w:rsidR="002744CC" w:rsidRPr="0001483A">
        <w:rPr>
          <w:rFonts w:eastAsia="Cambria"/>
          <w:color w:val="000000"/>
          <w:szCs w:val="22"/>
          <w:lang w:eastAsia="en-US"/>
        </w:rPr>
        <w:t xml:space="preserve"> by involving local NGIs in running booths, by gathering targeted case studies from the community to display at scientific events </w:t>
      </w:r>
      <w:r w:rsidR="00F16364">
        <w:rPr>
          <w:rFonts w:eastAsia="Cambria"/>
          <w:color w:val="000000"/>
          <w:szCs w:val="22"/>
          <w:lang w:eastAsia="en-US"/>
        </w:rPr>
        <w:t>(</w:t>
      </w:r>
      <w:r w:rsidR="002744CC" w:rsidRPr="0001483A">
        <w:rPr>
          <w:rFonts w:eastAsia="Cambria"/>
          <w:color w:val="000000"/>
          <w:szCs w:val="22"/>
          <w:lang w:eastAsia="en-US"/>
        </w:rPr>
        <w:t>e</w:t>
      </w:r>
      <w:r w:rsidR="00793C0D" w:rsidRPr="0001483A">
        <w:rPr>
          <w:rFonts w:eastAsia="Cambria"/>
          <w:color w:val="000000"/>
          <w:szCs w:val="22"/>
          <w:lang w:eastAsia="en-US"/>
        </w:rPr>
        <w:t>.</w:t>
      </w:r>
      <w:r w:rsidR="002744CC" w:rsidRPr="0001483A">
        <w:rPr>
          <w:rFonts w:eastAsia="Cambria"/>
          <w:color w:val="000000"/>
          <w:szCs w:val="22"/>
          <w:lang w:eastAsia="en-US"/>
        </w:rPr>
        <w:t>g</w:t>
      </w:r>
      <w:r w:rsidR="00793C0D" w:rsidRPr="0001483A">
        <w:rPr>
          <w:rFonts w:eastAsia="Cambria"/>
          <w:color w:val="000000"/>
          <w:szCs w:val="22"/>
          <w:lang w:eastAsia="en-US"/>
        </w:rPr>
        <w:t>.</w:t>
      </w:r>
      <w:r w:rsidR="002744CC" w:rsidRPr="0001483A">
        <w:rPr>
          <w:rFonts w:eastAsia="Cambria"/>
          <w:color w:val="000000"/>
          <w:szCs w:val="22"/>
          <w:lang w:eastAsia="en-US"/>
        </w:rPr>
        <w:t xml:space="preserve"> the EGU General Assembly</w:t>
      </w:r>
      <w:r w:rsidR="00F16364">
        <w:rPr>
          <w:rFonts w:eastAsia="Cambria"/>
          <w:color w:val="000000"/>
          <w:szCs w:val="22"/>
          <w:lang w:eastAsia="en-US"/>
        </w:rPr>
        <w:t>)</w:t>
      </w:r>
      <w:r w:rsidR="002744CC" w:rsidRPr="0001483A">
        <w:rPr>
          <w:rFonts w:eastAsia="Cambria"/>
          <w:color w:val="000000"/>
          <w:szCs w:val="22"/>
          <w:lang w:eastAsia="en-US"/>
        </w:rPr>
        <w:t>, and coordinating with presentations being given by high profile users of the infrastructure at that event.</w:t>
      </w:r>
    </w:p>
    <w:p w14:paraId="27D86BE8" w14:textId="4A27E3B1" w:rsidR="002744CC" w:rsidRPr="0001483A" w:rsidRDefault="00F16364" w:rsidP="008B52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60" w:after="60" w:line="276" w:lineRule="auto"/>
        <w:rPr>
          <w:rFonts w:eastAsia="Cambria"/>
          <w:color w:val="000000"/>
          <w:szCs w:val="22"/>
          <w:lang w:eastAsia="en-US"/>
        </w:rPr>
      </w:pPr>
      <w:r>
        <w:rPr>
          <w:rFonts w:eastAsia="Cambria"/>
          <w:color w:val="000000"/>
          <w:szCs w:val="22"/>
          <w:lang w:eastAsia="en-US"/>
        </w:rPr>
        <w:t>EGI</w:t>
      </w:r>
      <w:r w:rsidR="002744CC" w:rsidRPr="0001483A">
        <w:rPr>
          <w:rFonts w:eastAsia="Cambria"/>
          <w:color w:val="000000"/>
          <w:szCs w:val="22"/>
          <w:lang w:eastAsia="en-US"/>
        </w:rPr>
        <w:t xml:space="preserve"> presence at events is also more tightly coupled with outreach </w:t>
      </w:r>
      <w:r>
        <w:rPr>
          <w:rFonts w:eastAsia="Cambria"/>
          <w:color w:val="000000"/>
          <w:szCs w:val="22"/>
          <w:lang w:eastAsia="en-US"/>
        </w:rPr>
        <w:t xml:space="preserve">activities </w:t>
      </w:r>
      <w:r w:rsidR="002744CC" w:rsidRPr="0001483A">
        <w:rPr>
          <w:rFonts w:eastAsia="Cambria"/>
          <w:color w:val="000000"/>
          <w:szCs w:val="22"/>
          <w:lang w:eastAsia="en-US"/>
        </w:rPr>
        <w:t xml:space="preserve">through online publications and social media. Members of the user community and policy teams have attended events in order to network, and have combined this with blogging for the EGI blog, and also the </w:t>
      </w:r>
      <w:proofErr w:type="spellStart"/>
      <w:r w:rsidR="002744CC" w:rsidRPr="0001483A">
        <w:rPr>
          <w:rFonts w:eastAsia="Cambria"/>
          <w:color w:val="000000"/>
          <w:szCs w:val="22"/>
          <w:lang w:eastAsia="en-US"/>
        </w:rPr>
        <w:t>GridCast</w:t>
      </w:r>
      <w:proofErr w:type="spellEnd"/>
      <w:r w:rsidR="002744CC" w:rsidRPr="0001483A">
        <w:rPr>
          <w:rFonts w:eastAsia="Cambria"/>
          <w:color w:val="000000"/>
          <w:szCs w:val="22"/>
          <w:lang w:eastAsia="en-US"/>
        </w:rPr>
        <w:t xml:space="preserve"> blog run by the e-</w:t>
      </w:r>
      <w:proofErr w:type="spellStart"/>
      <w:r w:rsidR="002744CC" w:rsidRPr="0001483A">
        <w:rPr>
          <w:rFonts w:eastAsia="Cambria"/>
          <w:color w:val="000000"/>
          <w:szCs w:val="22"/>
          <w:lang w:eastAsia="en-US"/>
        </w:rPr>
        <w:t>ScienceTalk</w:t>
      </w:r>
      <w:proofErr w:type="spellEnd"/>
      <w:r w:rsidR="002744CC" w:rsidRPr="0001483A">
        <w:rPr>
          <w:rFonts w:eastAsia="Cambria"/>
          <w:color w:val="000000"/>
          <w:szCs w:val="22"/>
          <w:lang w:eastAsia="en-US"/>
        </w:rPr>
        <w:t xml:space="preserve"> project. Articles based on these blogs by EGI staff have been published through International Science Grid This Week, which has 8000 subscribers and is regularly re</w:t>
      </w:r>
      <w:r>
        <w:rPr>
          <w:rFonts w:eastAsia="Cambria"/>
          <w:color w:val="000000"/>
          <w:szCs w:val="22"/>
          <w:lang w:eastAsia="en-US"/>
        </w:rPr>
        <w:t>-</w:t>
      </w:r>
      <w:r w:rsidR="002744CC" w:rsidRPr="0001483A">
        <w:rPr>
          <w:rFonts w:eastAsia="Cambria"/>
          <w:color w:val="000000"/>
          <w:szCs w:val="22"/>
          <w:lang w:eastAsia="en-US"/>
        </w:rPr>
        <w:t>tweeted through the CERN Twitter account, which has over 460,000 followers. These activities have helped us to target the science community and potential users of the infrastructure.</w:t>
      </w:r>
    </w:p>
    <w:p w14:paraId="1332684F" w14:textId="424B1E7A" w:rsidR="002744CC" w:rsidRPr="0001483A" w:rsidRDefault="002744CC" w:rsidP="008B52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60" w:after="60" w:line="276" w:lineRule="auto"/>
        <w:rPr>
          <w:rFonts w:eastAsia="Cambria"/>
          <w:color w:val="000000"/>
          <w:szCs w:val="22"/>
          <w:lang w:eastAsia="en-US"/>
        </w:rPr>
      </w:pPr>
      <w:r w:rsidRPr="0001483A">
        <w:rPr>
          <w:rFonts w:eastAsia="Cambria"/>
          <w:color w:val="000000"/>
          <w:szCs w:val="22"/>
          <w:lang w:eastAsia="en-US"/>
        </w:rPr>
        <w:t xml:space="preserve">In </w:t>
      </w:r>
      <w:r w:rsidR="00F16364">
        <w:rPr>
          <w:rFonts w:eastAsia="Cambria"/>
          <w:color w:val="000000"/>
          <w:szCs w:val="22"/>
          <w:lang w:eastAsia="en-US"/>
        </w:rPr>
        <w:t>PY2</w:t>
      </w:r>
      <w:r w:rsidRPr="0001483A">
        <w:rPr>
          <w:rFonts w:eastAsia="Cambria"/>
          <w:color w:val="000000"/>
          <w:szCs w:val="22"/>
          <w:lang w:eastAsia="en-US"/>
        </w:rPr>
        <w:t>, the communications team has also focused on a major campaign to raise awareness of EGI’s activities to a policy audience. In addition to attending policy events, such as SciTech Europe in Brussels, we have published a series of strategy articles and project profiles, based on EGI’s added value in helping to deliver the Digital Agenda and build the online ERA. We have published extended articles in The Parliament, Pan</w:t>
      </w:r>
      <w:r w:rsidR="00F16364">
        <w:rPr>
          <w:rFonts w:eastAsia="Cambria"/>
          <w:color w:val="000000"/>
          <w:szCs w:val="22"/>
          <w:lang w:eastAsia="en-US"/>
        </w:rPr>
        <w:t xml:space="preserve"> </w:t>
      </w:r>
      <w:r w:rsidRPr="0001483A">
        <w:rPr>
          <w:rFonts w:eastAsia="Cambria"/>
          <w:color w:val="000000"/>
          <w:szCs w:val="22"/>
          <w:lang w:eastAsia="en-US"/>
        </w:rPr>
        <w:t>European</w:t>
      </w:r>
      <w:r w:rsidR="00F16364">
        <w:rPr>
          <w:rFonts w:eastAsia="Cambria"/>
          <w:color w:val="000000"/>
          <w:szCs w:val="22"/>
          <w:lang w:eastAsia="en-US"/>
        </w:rPr>
        <w:t xml:space="preserve"> </w:t>
      </w:r>
      <w:r w:rsidRPr="0001483A">
        <w:rPr>
          <w:rFonts w:eastAsia="Cambria"/>
          <w:color w:val="000000"/>
          <w:szCs w:val="22"/>
          <w:lang w:eastAsia="en-US"/>
        </w:rPr>
        <w:t>Networks: Science &amp; Technology, Public Service Review: European Union and Public Service Review: Science &amp; Technology. This has included issuing a</w:t>
      </w:r>
      <w:r w:rsidR="00F16364">
        <w:rPr>
          <w:rFonts w:eastAsia="Cambria"/>
          <w:color w:val="000000"/>
          <w:szCs w:val="22"/>
          <w:lang w:eastAsia="en-US"/>
        </w:rPr>
        <w:t xml:space="preserve"> DVD of the EGI SciTech Europe </w:t>
      </w:r>
      <w:proofErr w:type="spellStart"/>
      <w:r w:rsidR="00F16364">
        <w:rPr>
          <w:rFonts w:eastAsia="Cambria"/>
          <w:color w:val="000000"/>
          <w:szCs w:val="22"/>
          <w:lang w:eastAsia="en-US"/>
        </w:rPr>
        <w:t>m</w:t>
      </w:r>
      <w:r w:rsidRPr="0001483A">
        <w:rPr>
          <w:rFonts w:eastAsia="Cambria"/>
          <w:color w:val="000000"/>
          <w:szCs w:val="22"/>
          <w:lang w:eastAsia="en-US"/>
        </w:rPr>
        <w:t>asterclass</w:t>
      </w:r>
      <w:proofErr w:type="spellEnd"/>
      <w:r w:rsidRPr="0001483A">
        <w:rPr>
          <w:rFonts w:eastAsia="Cambria"/>
          <w:color w:val="000000"/>
          <w:szCs w:val="22"/>
          <w:lang w:eastAsia="en-US"/>
        </w:rPr>
        <w:t xml:space="preserve"> on the cover of PSR: Science</w:t>
      </w:r>
      <w:r w:rsidR="00F16364">
        <w:rPr>
          <w:rFonts w:eastAsia="Cambria"/>
          <w:color w:val="000000"/>
          <w:szCs w:val="22"/>
          <w:lang w:eastAsia="en-US"/>
        </w:rPr>
        <w:t xml:space="preserve"> </w:t>
      </w:r>
      <w:r w:rsidRPr="0001483A">
        <w:rPr>
          <w:rFonts w:eastAsia="Cambria"/>
          <w:color w:val="000000"/>
          <w:szCs w:val="22"/>
          <w:lang w:eastAsia="en-US"/>
        </w:rPr>
        <w:t>&amp;</w:t>
      </w:r>
      <w:r w:rsidR="00F16364">
        <w:rPr>
          <w:rFonts w:eastAsia="Cambria"/>
          <w:color w:val="000000"/>
          <w:szCs w:val="22"/>
          <w:lang w:eastAsia="en-US"/>
        </w:rPr>
        <w:t xml:space="preserve"> </w:t>
      </w:r>
      <w:r w:rsidRPr="0001483A">
        <w:rPr>
          <w:rFonts w:eastAsia="Cambria"/>
          <w:color w:val="000000"/>
          <w:szCs w:val="22"/>
          <w:lang w:eastAsia="en-US"/>
        </w:rPr>
        <w:t xml:space="preserve">Technology, and producing a dedicated 8-page booklet on EGI and the Digital Agenda commissioner, </w:t>
      </w:r>
      <w:proofErr w:type="spellStart"/>
      <w:r w:rsidRPr="0001483A">
        <w:rPr>
          <w:rFonts w:eastAsia="Cambria"/>
          <w:color w:val="000000"/>
          <w:szCs w:val="22"/>
          <w:lang w:eastAsia="en-US"/>
        </w:rPr>
        <w:t>Neelie</w:t>
      </w:r>
      <w:proofErr w:type="spellEnd"/>
      <w:r w:rsidRPr="0001483A">
        <w:rPr>
          <w:rFonts w:eastAsia="Cambria"/>
          <w:color w:val="000000"/>
          <w:szCs w:val="22"/>
          <w:lang w:eastAsia="en-US"/>
        </w:rPr>
        <w:t xml:space="preserve"> </w:t>
      </w:r>
      <w:proofErr w:type="spellStart"/>
      <w:r w:rsidRPr="0001483A">
        <w:rPr>
          <w:rFonts w:eastAsia="Cambria"/>
          <w:color w:val="000000"/>
          <w:szCs w:val="22"/>
          <w:lang w:eastAsia="en-US"/>
        </w:rPr>
        <w:t>Kroes</w:t>
      </w:r>
      <w:proofErr w:type="spellEnd"/>
      <w:r w:rsidRPr="0001483A">
        <w:rPr>
          <w:rFonts w:eastAsia="Cambria"/>
          <w:color w:val="000000"/>
          <w:szCs w:val="22"/>
          <w:lang w:eastAsia="en-US"/>
        </w:rPr>
        <w:t>, emailed to 140,000 Public Service Review subscribers.</w:t>
      </w:r>
    </w:p>
    <w:p w14:paraId="7BDA973A" w14:textId="50FF4AF8" w:rsidR="002744CC" w:rsidRPr="0001483A" w:rsidRDefault="002744CC" w:rsidP="008B52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60" w:after="60" w:line="276" w:lineRule="auto"/>
        <w:rPr>
          <w:rFonts w:eastAsia="Cambria"/>
          <w:color w:val="000000"/>
          <w:szCs w:val="22"/>
          <w:lang w:eastAsia="en-US"/>
        </w:rPr>
      </w:pPr>
      <w:r w:rsidRPr="0001483A">
        <w:rPr>
          <w:rFonts w:eastAsia="Cambria"/>
          <w:color w:val="000000"/>
          <w:szCs w:val="22"/>
          <w:lang w:eastAsia="en-US"/>
        </w:rPr>
        <w:t>Targeting of the general public has been done through social media and the collaboration with e-</w:t>
      </w:r>
      <w:proofErr w:type="spellStart"/>
      <w:r w:rsidRPr="0001483A">
        <w:rPr>
          <w:rFonts w:eastAsia="Cambria"/>
          <w:color w:val="000000"/>
          <w:szCs w:val="22"/>
          <w:lang w:eastAsia="en-US"/>
        </w:rPr>
        <w:t>ScienceTalk</w:t>
      </w:r>
      <w:proofErr w:type="spellEnd"/>
      <w:r w:rsidRPr="0001483A">
        <w:rPr>
          <w:rFonts w:eastAsia="Cambria"/>
          <w:color w:val="000000"/>
          <w:szCs w:val="22"/>
          <w:lang w:eastAsia="en-US"/>
        </w:rPr>
        <w:t>, which launched a new e-</w:t>
      </w:r>
      <w:proofErr w:type="spellStart"/>
      <w:r w:rsidRPr="0001483A">
        <w:rPr>
          <w:rFonts w:eastAsia="Cambria"/>
          <w:color w:val="000000"/>
          <w:szCs w:val="22"/>
          <w:lang w:eastAsia="en-US"/>
        </w:rPr>
        <w:t>ScienceCity</w:t>
      </w:r>
      <w:proofErr w:type="spellEnd"/>
      <w:r w:rsidRPr="0001483A">
        <w:rPr>
          <w:rFonts w:eastAsia="Cambria"/>
          <w:color w:val="000000"/>
          <w:szCs w:val="22"/>
          <w:lang w:eastAsia="en-US"/>
        </w:rPr>
        <w:t xml:space="preserve"> </w:t>
      </w:r>
      <w:r w:rsidR="003D435E">
        <w:rPr>
          <w:rFonts w:eastAsia="Cambria"/>
          <w:color w:val="000000"/>
          <w:szCs w:val="22"/>
          <w:lang w:eastAsia="en-US"/>
        </w:rPr>
        <w:t>website aimed at introducing e-I</w:t>
      </w:r>
      <w:r w:rsidRPr="0001483A">
        <w:rPr>
          <w:rFonts w:eastAsia="Cambria"/>
          <w:color w:val="000000"/>
          <w:szCs w:val="22"/>
          <w:lang w:eastAsia="en-US"/>
        </w:rPr>
        <w:t>nfrastructur</w:t>
      </w:r>
      <w:r w:rsidR="003D435E">
        <w:rPr>
          <w:rFonts w:eastAsia="Cambria"/>
          <w:color w:val="000000"/>
          <w:szCs w:val="22"/>
          <w:lang w:eastAsia="en-US"/>
        </w:rPr>
        <w:t>es and e-S</w:t>
      </w:r>
      <w:r w:rsidRPr="0001483A">
        <w:rPr>
          <w:rFonts w:eastAsia="Cambria"/>
          <w:color w:val="000000"/>
          <w:szCs w:val="22"/>
          <w:lang w:eastAsia="en-US"/>
        </w:rPr>
        <w:t>cience to a general public audience. The 2D website contains many references to EGI, and there is also a 3D virtual e-</w:t>
      </w:r>
      <w:proofErr w:type="spellStart"/>
      <w:r w:rsidRPr="0001483A">
        <w:rPr>
          <w:rFonts w:eastAsia="Cambria"/>
          <w:color w:val="000000"/>
          <w:szCs w:val="22"/>
          <w:lang w:eastAsia="en-US"/>
        </w:rPr>
        <w:t>ScienceCity</w:t>
      </w:r>
      <w:proofErr w:type="spellEnd"/>
      <w:r w:rsidRPr="0001483A">
        <w:rPr>
          <w:rFonts w:eastAsia="Cambria"/>
          <w:color w:val="000000"/>
          <w:szCs w:val="22"/>
          <w:lang w:eastAsia="en-US"/>
        </w:rPr>
        <w:t xml:space="preserve"> hosted in the New</w:t>
      </w:r>
      <w:r w:rsidR="00F16364">
        <w:rPr>
          <w:rFonts w:eastAsia="Cambria"/>
          <w:color w:val="000000"/>
          <w:szCs w:val="22"/>
          <w:lang w:eastAsia="en-US"/>
        </w:rPr>
        <w:t xml:space="preserve"> </w:t>
      </w:r>
      <w:r w:rsidRPr="0001483A">
        <w:rPr>
          <w:rFonts w:eastAsia="Cambria"/>
          <w:color w:val="000000"/>
          <w:szCs w:val="22"/>
          <w:lang w:eastAsia="en-US"/>
        </w:rPr>
        <w:t>World</w:t>
      </w:r>
      <w:r w:rsidR="00F16364">
        <w:rPr>
          <w:rFonts w:eastAsia="Cambria"/>
          <w:color w:val="000000"/>
          <w:szCs w:val="22"/>
          <w:lang w:eastAsia="en-US"/>
        </w:rPr>
        <w:t xml:space="preserve"> </w:t>
      </w:r>
      <w:r w:rsidRPr="0001483A">
        <w:rPr>
          <w:rFonts w:eastAsia="Cambria"/>
          <w:color w:val="000000"/>
          <w:szCs w:val="22"/>
          <w:lang w:eastAsia="en-US"/>
        </w:rPr>
        <w:t>Grid virtual world, which is a growing open source alternative to Second</w:t>
      </w:r>
      <w:r w:rsidR="00F16364">
        <w:rPr>
          <w:rFonts w:eastAsia="Cambria"/>
          <w:color w:val="000000"/>
          <w:szCs w:val="22"/>
          <w:lang w:eastAsia="en-US"/>
        </w:rPr>
        <w:t xml:space="preserve"> </w:t>
      </w:r>
      <w:r w:rsidRPr="0001483A">
        <w:rPr>
          <w:rFonts w:eastAsia="Cambria"/>
          <w:color w:val="000000"/>
          <w:szCs w:val="22"/>
          <w:lang w:eastAsia="en-US"/>
        </w:rPr>
        <w:t xml:space="preserve">Life. EGI has revised its social media strategy to target its output better, </w:t>
      </w:r>
      <w:r w:rsidRPr="0001483A">
        <w:rPr>
          <w:rFonts w:eastAsia="Cambria"/>
          <w:color w:val="000000"/>
          <w:szCs w:val="22"/>
          <w:lang w:eastAsia="en-US"/>
        </w:rPr>
        <w:lastRenderedPageBreak/>
        <w:t xml:space="preserve">so that information for the general public is separated from blogs and tweets for the operations, policy and user communities. Two campaigns have been launched through social media, including a hidden ‘Easter egg’ website accessed through a QR on our promotional T-shirts, and a search for an EGI mascot competition, which attracted over 8000 votes through our new Facebook page. A video based on the </w:t>
      </w:r>
      <w:proofErr w:type="spellStart"/>
      <w:r w:rsidRPr="0001483A">
        <w:rPr>
          <w:rFonts w:eastAsia="Cambria"/>
          <w:color w:val="000000"/>
          <w:szCs w:val="22"/>
          <w:lang w:eastAsia="en-US"/>
        </w:rPr>
        <w:t>WeNMR</w:t>
      </w:r>
      <w:proofErr w:type="spellEnd"/>
      <w:r w:rsidRPr="0001483A">
        <w:rPr>
          <w:rFonts w:eastAsia="Cambria"/>
          <w:color w:val="000000"/>
          <w:szCs w:val="22"/>
          <w:lang w:eastAsia="en-US"/>
        </w:rPr>
        <w:t xml:space="preserve"> project’s work on developing new anaesthetics from cone snail toxins using EGI resources will be launched at the International Symposium on Grids and Clouds in Taipei, and previewed at the Cloudscape IV event. The video is targeted at a general public audience via YouTube, and further videos are planned covering high energy physics and music research.</w:t>
      </w:r>
    </w:p>
    <w:p w14:paraId="73E1452C" w14:textId="706CD9CE" w:rsidR="002744CC" w:rsidRPr="0001483A" w:rsidRDefault="002744CC" w:rsidP="008B52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60" w:after="60" w:line="276" w:lineRule="auto"/>
        <w:rPr>
          <w:rFonts w:eastAsia="Cambria"/>
          <w:color w:val="000000"/>
          <w:szCs w:val="22"/>
          <w:lang w:eastAsia="en-US"/>
        </w:rPr>
      </w:pPr>
      <w:r w:rsidRPr="0001483A">
        <w:rPr>
          <w:rFonts w:eastAsia="Cambria"/>
          <w:color w:val="000000"/>
          <w:szCs w:val="22"/>
          <w:lang w:eastAsia="en-US"/>
        </w:rPr>
        <w:t>A further major area of development has been the EGI website. The website evolved rapidly during the course of the first year of the project, being re</w:t>
      </w:r>
      <w:r w:rsidR="009C6E5C" w:rsidRPr="0001483A">
        <w:rPr>
          <w:rFonts w:eastAsia="Cambria"/>
          <w:color w:val="000000"/>
          <w:szCs w:val="22"/>
          <w:lang w:eastAsia="en-US"/>
        </w:rPr>
        <w:t>-</w:t>
      </w:r>
      <w:r w:rsidRPr="0001483A">
        <w:rPr>
          <w:rFonts w:eastAsia="Cambria"/>
          <w:color w:val="000000"/>
          <w:szCs w:val="22"/>
          <w:lang w:eastAsia="en-US"/>
        </w:rPr>
        <w:t>launched with a new design in time for the first EGI Technical Forum in September 2010, and the content developed over the course of the project year. By the EGI User Forum in April 2011, the website was functionally complete. However the bulk of the content was focused at a user audience, who already have a good kn</w:t>
      </w:r>
      <w:r w:rsidR="00B53B25" w:rsidRPr="0001483A">
        <w:rPr>
          <w:rFonts w:eastAsia="Cambria"/>
          <w:color w:val="000000"/>
          <w:szCs w:val="22"/>
          <w:lang w:eastAsia="en-US"/>
        </w:rPr>
        <w:t xml:space="preserve">owledge of the infrastructure. </w:t>
      </w:r>
      <w:r w:rsidRPr="0001483A">
        <w:rPr>
          <w:rFonts w:eastAsia="Cambria"/>
          <w:color w:val="000000"/>
          <w:szCs w:val="22"/>
          <w:lang w:eastAsia="en-US"/>
        </w:rPr>
        <w:t xml:space="preserve">Material for new users, scientists and the general public was not yet developed, and the look and feel of the site was not as visually engaging as was needed. </w:t>
      </w:r>
    </w:p>
    <w:p w14:paraId="1C90366E" w14:textId="70C854CD" w:rsidR="002744CC" w:rsidRPr="0001483A" w:rsidRDefault="002744CC" w:rsidP="008B52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60" w:after="60" w:line="276" w:lineRule="auto"/>
        <w:rPr>
          <w:rFonts w:eastAsia="Cambria"/>
          <w:color w:val="000000"/>
          <w:szCs w:val="22"/>
          <w:lang w:eastAsia="en-US"/>
        </w:rPr>
      </w:pPr>
      <w:r w:rsidRPr="0001483A">
        <w:rPr>
          <w:rFonts w:eastAsia="Cambria"/>
          <w:color w:val="000000"/>
          <w:szCs w:val="22"/>
          <w:lang w:eastAsia="en-US"/>
        </w:rPr>
        <w:t>A full review of the website was carried out in the light of the review comments, and a new structure for the navigation was developed, together with reworked and additional content. The new structure for the website is based on a dynamic two tier menu, and pulls out strands of content for new users, existing users, the general public, policy makers and others. The new design includes clearer paths to the different types of information, better links to our social media channels and more capacity for visually engaging content, which can be built up over time. Major work has gone into building up the news strand to cover projects and general science news, as well as EGI news, and effort has been focussed on gathering and promoting case studies. These have included a use case on research into dinosaur movement</w:t>
      </w:r>
      <w:r w:rsidR="00B53B25" w:rsidRPr="0001483A">
        <w:rPr>
          <w:rFonts w:eastAsia="Cambria"/>
          <w:color w:val="000000"/>
          <w:szCs w:val="22"/>
          <w:lang w:eastAsia="en-US"/>
        </w:rPr>
        <w:t>,</w:t>
      </w:r>
      <w:r w:rsidRPr="0001483A">
        <w:rPr>
          <w:rFonts w:eastAsia="Cambria"/>
          <w:color w:val="000000"/>
          <w:szCs w:val="22"/>
          <w:lang w:eastAsia="en-US"/>
        </w:rPr>
        <w:t xml:space="preserve"> which was also publish</w:t>
      </w:r>
      <w:r w:rsidR="00B53B25" w:rsidRPr="0001483A">
        <w:rPr>
          <w:rFonts w:eastAsia="Cambria"/>
          <w:color w:val="000000"/>
          <w:szCs w:val="22"/>
          <w:lang w:eastAsia="en-US"/>
        </w:rPr>
        <w:t xml:space="preserve">ed as a news item, and in </w:t>
      </w:r>
      <w:proofErr w:type="spellStart"/>
      <w:r w:rsidR="00B53B25" w:rsidRPr="0001483A">
        <w:rPr>
          <w:rFonts w:eastAsia="Cambria"/>
          <w:color w:val="000000"/>
          <w:szCs w:val="22"/>
          <w:lang w:eastAsia="en-US"/>
        </w:rPr>
        <w:t>iSGTW</w:t>
      </w:r>
      <w:proofErr w:type="spellEnd"/>
      <w:r w:rsidR="00B53B25" w:rsidRPr="0001483A">
        <w:rPr>
          <w:rFonts w:eastAsia="Cambria"/>
          <w:color w:val="000000"/>
          <w:szCs w:val="22"/>
          <w:lang w:eastAsia="en-US"/>
        </w:rPr>
        <w:t xml:space="preserve">. </w:t>
      </w:r>
      <w:r w:rsidRPr="0001483A">
        <w:rPr>
          <w:rFonts w:eastAsia="Cambria"/>
          <w:color w:val="000000"/>
          <w:szCs w:val="22"/>
          <w:lang w:eastAsia="en-US"/>
        </w:rPr>
        <w:t xml:space="preserve">A story was published on the </w:t>
      </w:r>
      <w:proofErr w:type="spellStart"/>
      <w:r w:rsidRPr="0001483A">
        <w:rPr>
          <w:rFonts w:eastAsia="Cambria"/>
          <w:color w:val="000000"/>
          <w:szCs w:val="22"/>
          <w:lang w:eastAsia="en-US"/>
        </w:rPr>
        <w:t>LizzaPAKP</w:t>
      </w:r>
      <w:proofErr w:type="spellEnd"/>
      <w:r w:rsidRPr="0001483A">
        <w:rPr>
          <w:rFonts w:eastAsia="Cambria"/>
          <w:color w:val="000000"/>
          <w:szCs w:val="22"/>
          <w:lang w:eastAsia="en-US"/>
        </w:rPr>
        <w:t xml:space="preserve"> grid-enabled application, which is helping city planners to manage drinking water supplies around Belgrade, Serbia. A case study on hunting viruses using the grid was published in </w:t>
      </w:r>
      <w:proofErr w:type="spellStart"/>
      <w:r w:rsidRPr="0001483A">
        <w:rPr>
          <w:rFonts w:eastAsia="Cambria"/>
          <w:color w:val="000000"/>
          <w:szCs w:val="22"/>
          <w:lang w:eastAsia="en-US"/>
        </w:rPr>
        <w:t>iSGTW</w:t>
      </w:r>
      <w:proofErr w:type="spellEnd"/>
      <w:r w:rsidRPr="0001483A">
        <w:rPr>
          <w:rFonts w:eastAsia="Cambria"/>
          <w:color w:val="000000"/>
          <w:szCs w:val="22"/>
          <w:lang w:eastAsia="en-US"/>
        </w:rPr>
        <w:t xml:space="preserve"> in January 2012, and is currently one of the top rat</w:t>
      </w:r>
      <w:r w:rsidR="00B53B25" w:rsidRPr="0001483A">
        <w:rPr>
          <w:rFonts w:eastAsia="Cambria"/>
          <w:color w:val="000000"/>
          <w:szCs w:val="22"/>
          <w:lang w:eastAsia="en-US"/>
        </w:rPr>
        <w:t xml:space="preserve">ed stories on the </w:t>
      </w:r>
      <w:proofErr w:type="spellStart"/>
      <w:r w:rsidR="00B53B25" w:rsidRPr="0001483A">
        <w:rPr>
          <w:rFonts w:eastAsia="Cambria"/>
          <w:color w:val="000000"/>
          <w:szCs w:val="22"/>
          <w:lang w:eastAsia="en-US"/>
        </w:rPr>
        <w:t>iSGTW</w:t>
      </w:r>
      <w:proofErr w:type="spellEnd"/>
      <w:r w:rsidR="00B53B25" w:rsidRPr="0001483A">
        <w:rPr>
          <w:rFonts w:eastAsia="Cambria"/>
          <w:color w:val="000000"/>
          <w:szCs w:val="22"/>
          <w:lang w:eastAsia="en-US"/>
        </w:rPr>
        <w:t xml:space="preserve"> website</w:t>
      </w:r>
      <w:r w:rsidRPr="0001483A">
        <w:rPr>
          <w:rFonts w:eastAsia="Cambria"/>
          <w:color w:val="000000"/>
          <w:szCs w:val="22"/>
          <w:lang w:eastAsia="en-US"/>
        </w:rPr>
        <w:t>. To gather information about the NGIs in order to feature richer, international content on the website, a Virtual Team was set up in November 2011. Out of 36 NGIs and 23 declared NILs, we received 13 replies (36%). By the 1st of February deadline we had replies (complete with logos) from: Czech Republic, Germany, Spain, France, Greece, Hungary, Ireland, Israel, Italy, the Netherlands, Portugal, Serbia, Slovakia.</w:t>
      </w:r>
    </w:p>
    <w:p w14:paraId="61ED76C2" w14:textId="588BDD7D" w:rsidR="003232ED" w:rsidRPr="0001483A" w:rsidRDefault="002744CC" w:rsidP="008B52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60" w:after="60" w:line="276" w:lineRule="auto"/>
        <w:rPr>
          <w:rFonts w:eastAsia="Cambria"/>
          <w:color w:val="000000"/>
          <w:szCs w:val="22"/>
          <w:lang w:eastAsia="en-US"/>
        </w:rPr>
      </w:pPr>
      <w:r w:rsidRPr="0001483A">
        <w:rPr>
          <w:rFonts w:eastAsia="Cambria"/>
          <w:color w:val="000000"/>
          <w:szCs w:val="22"/>
          <w:lang w:eastAsia="en-US"/>
        </w:rPr>
        <w:t xml:space="preserve">The communications team has continued to build on its external contacts, attending social media training with the TERENA-CPR group, and holding regular meetings with e-IRG, TERENA and DANTE communications teams to share communications channels, such as websites, newsletters and news feeds. </w:t>
      </w:r>
    </w:p>
    <w:p w14:paraId="1C35D728" w14:textId="77777777" w:rsidR="002744CC" w:rsidRPr="0001483A" w:rsidRDefault="002744CC" w:rsidP="008B52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60" w:after="60" w:line="276" w:lineRule="auto"/>
        <w:rPr>
          <w:rFonts w:eastAsia="Cambria"/>
          <w:color w:val="000000"/>
          <w:szCs w:val="22"/>
          <w:lang w:eastAsia="en-US"/>
        </w:rPr>
      </w:pPr>
    </w:p>
    <w:p w14:paraId="75F9A704" w14:textId="39B8ACD5" w:rsidR="003232ED" w:rsidRPr="0001483A" w:rsidRDefault="003232ED" w:rsidP="008B52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60" w:after="60" w:line="276" w:lineRule="auto"/>
        <w:rPr>
          <w:rFonts w:eastAsia="Cambria"/>
          <w:b/>
          <w:color w:val="000000"/>
          <w:szCs w:val="22"/>
          <w:lang w:eastAsia="en-US"/>
        </w:rPr>
      </w:pPr>
      <w:r w:rsidRPr="0001483A">
        <w:rPr>
          <w:rFonts w:eastAsia="Cambria"/>
          <w:b/>
          <w:color w:val="000000"/>
          <w:szCs w:val="22"/>
          <w:lang w:eastAsia="en-US"/>
        </w:rPr>
        <w:t>Score</w:t>
      </w:r>
      <w:r w:rsidR="002744CC" w:rsidRPr="0001483A">
        <w:rPr>
          <w:rFonts w:eastAsia="Cambria"/>
          <w:b/>
          <w:color w:val="000000"/>
          <w:szCs w:val="22"/>
          <w:lang w:eastAsia="en-US"/>
        </w:rPr>
        <w:t>: 4</w:t>
      </w:r>
    </w:p>
    <w:p w14:paraId="29EFC218" w14:textId="7FF96995" w:rsidR="002744CC" w:rsidRPr="0001483A" w:rsidRDefault="00F63F97" w:rsidP="008B52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60" w:after="60" w:line="276" w:lineRule="auto"/>
        <w:rPr>
          <w:rFonts w:eastAsia="Cambria"/>
          <w:color w:val="000000"/>
          <w:szCs w:val="22"/>
          <w:lang w:eastAsia="en-US"/>
        </w:rPr>
      </w:pPr>
      <w:r w:rsidRPr="0001483A">
        <w:rPr>
          <w:rFonts w:eastAsia="Cambria"/>
          <w:color w:val="000000"/>
          <w:szCs w:val="22"/>
          <w:lang w:eastAsia="en-US"/>
        </w:rPr>
        <w:t xml:space="preserve">The NILs were asked to give feedback on the communications global task, and responses were received from 15 NGIs. Scores ranged from 2 to 5 and comments focused on four main areas: the website, case studies, events and outreach to the general public. The respondents were keen to see the communications team working with publications such as </w:t>
      </w:r>
      <w:proofErr w:type="spellStart"/>
      <w:r w:rsidRPr="0001483A">
        <w:rPr>
          <w:rFonts w:eastAsia="Cambria"/>
          <w:color w:val="000000"/>
          <w:szCs w:val="22"/>
          <w:lang w:eastAsia="en-US"/>
        </w:rPr>
        <w:t>iSGTW</w:t>
      </w:r>
      <w:proofErr w:type="spellEnd"/>
      <w:r w:rsidRPr="0001483A">
        <w:rPr>
          <w:rFonts w:eastAsia="Cambria"/>
          <w:color w:val="000000"/>
          <w:szCs w:val="22"/>
          <w:lang w:eastAsia="en-US"/>
        </w:rPr>
        <w:t xml:space="preserve">, and providing more news about </w:t>
      </w:r>
      <w:r w:rsidRPr="0001483A">
        <w:rPr>
          <w:rFonts w:eastAsia="Cambria"/>
          <w:color w:val="000000"/>
          <w:szCs w:val="22"/>
          <w:lang w:eastAsia="en-US"/>
        </w:rPr>
        <w:lastRenderedPageBreak/>
        <w:t>other projects and scientific work generally. Similarly</w:t>
      </w:r>
      <w:r w:rsidR="00EB31BA">
        <w:rPr>
          <w:rFonts w:eastAsia="Cambria"/>
          <w:color w:val="000000"/>
          <w:szCs w:val="22"/>
          <w:lang w:eastAsia="en-US"/>
        </w:rPr>
        <w:t>,</w:t>
      </w:r>
      <w:r w:rsidRPr="0001483A">
        <w:rPr>
          <w:rFonts w:eastAsia="Cambria"/>
          <w:color w:val="000000"/>
          <w:szCs w:val="22"/>
          <w:lang w:eastAsia="en-US"/>
        </w:rPr>
        <w:t xml:space="preserve"> they would like to see more case studies, particularly around the ESFRI projects, </w:t>
      </w:r>
      <w:r w:rsidR="00EB31BA">
        <w:rPr>
          <w:rFonts w:eastAsia="Cambria"/>
          <w:color w:val="000000"/>
          <w:szCs w:val="22"/>
          <w:lang w:eastAsia="en-US"/>
        </w:rPr>
        <w:t>which</w:t>
      </w:r>
      <w:r w:rsidRPr="0001483A">
        <w:rPr>
          <w:rFonts w:eastAsia="Cambria"/>
          <w:color w:val="000000"/>
          <w:szCs w:val="22"/>
          <w:lang w:eastAsia="en-US"/>
        </w:rPr>
        <w:t xml:space="preserve"> will be added as the project progresses, in collaboration with the NGIs. The NILs would like to see a greater engagement with marketing to the general public, and the impact of the three new “Stories from the Grid” YouTube films will be assessed at the start of </w:t>
      </w:r>
      <w:r w:rsidR="001366AB">
        <w:rPr>
          <w:rFonts w:eastAsia="Cambria"/>
          <w:color w:val="000000"/>
          <w:szCs w:val="22"/>
          <w:lang w:eastAsia="en-US"/>
        </w:rPr>
        <w:t>PY3</w:t>
      </w:r>
      <w:r w:rsidRPr="0001483A">
        <w:rPr>
          <w:rFonts w:eastAsia="Cambria"/>
          <w:color w:val="000000"/>
          <w:szCs w:val="22"/>
          <w:lang w:eastAsia="en-US"/>
        </w:rPr>
        <w:t>, as these will be a key tool for marketing our work to the general press, policy makers and the public. The event outreach around the EGI events was also singled out as providing a good insight into grid projects and regional grids, with a suggestion to reach out to communities beyond EGI as strongly as possible. NGI’s would also welcome a closer collaboration on outreach at other user events, especially through case studies and demos, as is already planned for the EGU event, and in fact would like to be involved in the central outreach activities as much as possible. EGI will continue to host communications focused sessions and training at EGI events to help NGIs to share experiences, and will aim to host seconded staff from the NGIs in the central team</w:t>
      </w:r>
      <w:r w:rsidR="002744CC" w:rsidRPr="0001483A">
        <w:rPr>
          <w:rFonts w:eastAsia="Cambria"/>
          <w:color w:val="000000"/>
          <w:szCs w:val="22"/>
          <w:lang w:eastAsia="en-US"/>
        </w:rPr>
        <w:t>.</w:t>
      </w:r>
    </w:p>
    <w:p w14:paraId="5F3E7C3D" w14:textId="0DD9D679" w:rsidR="004A5680" w:rsidRPr="0001483A" w:rsidRDefault="004A5680" w:rsidP="00566761">
      <w:pPr>
        <w:pStyle w:val="Heading2"/>
        <w:ind w:left="567" w:hanging="567"/>
      </w:pPr>
      <w:bookmarkStart w:id="32" w:name="_Toc195092336"/>
      <w:r w:rsidRPr="0001483A">
        <w:t xml:space="preserve">Community </w:t>
      </w:r>
      <w:r w:rsidR="004879F6" w:rsidRPr="0001483A">
        <w:t>Outreach</w:t>
      </w:r>
      <w:bookmarkEnd w:id="32"/>
    </w:p>
    <w:p w14:paraId="10345FE1" w14:textId="5C422055" w:rsidR="00FA5C21" w:rsidRPr="0001483A" w:rsidRDefault="00FA5C21" w:rsidP="001D0CDB">
      <w:pPr>
        <w:spacing w:before="60" w:after="60" w:line="276" w:lineRule="auto"/>
        <w:rPr>
          <w:lang w:eastAsia="en-US"/>
        </w:rPr>
      </w:pPr>
      <w:bookmarkStart w:id="33" w:name="_Ref292045602"/>
      <w:r w:rsidRPr="0001483A">
        <w:rPr>
          <w:b/>
          <w:lang w:eastAsia="en-US"/>
        </w:rPr>
        <w:t xml:space="preserve">Description: </w:t>
      </w:r>
      <w:r w:rsidRPr="0001483A">
        <w:rPr>
          <w:lang w:eastAsia="en-US"/>
        </w:rPr>
        <w:t>The main focus for Community Outreach continues to be the two annual EGI Forums. Whilst there is significant overlap between the Community event and the Technical event</w:t>
      </w:r>
      <w:r w:rsidR="0071564C">
        <w:rPr>
          <w:lang w:eastAsia="en-US"/>
        </w:rPr>
        <w:t>,</w:t>
      </w:r>
      <w:r w:rsidRPr="0001483A">
        <w:rPr>
          <w:lang w:eastAsia="en-US"/>
        </w:rPr>
        <w:t xml:space="preserve"> having the two very different points of focus emphasises the two clear outlooks from EGI. The forums represent an opportunity for developers, researchers, coordinators, sys-admins, managers, support staff, trainers and even users to deliver and attend presentations, workshops, training sessions and plenaries relating to e-Infrastructure. In addition to this</w:t>
      </w:r>
      <w:r w:rsidR="00EB31BA">
        <w:rPr>
          <w:lang w:eastAsia="en-US"/>
        </w:rPr>
        <w:t>,</w:t>
      </w:r>
      <w:r w:rsidRPr="0001483A">
        <w:rPr>
          <w:lang w:eastAsia="en-US"/>
        </w:rPr>
        <w:t xml:space="preserve"> the </w:t>
      </w:r>
      <w:r w:rsidR="00EB31BA">
        <w:rPr>
          <w:lang w:eastAsia="en-US"/>
        </w:rPr>
        <w:t xml:space="preserve">outreach </w:t>
      </w:r>
      <w:r w:rsidRPr="0001483A">
        <w:rPr>
          <w:lang w:eastAsia="en-US"/>
        </w:rPr>
        <w:t>team attend events relating to other communities and national organisations in order to present the work and role of EGI as well as to discover the needs of these groups from within their own environment.</w:t>
      </w:r>
    </w:p>
    <w:p w14:paraId="22662D8B" w14:textId="31782A40" w:rsidR="00FA5C21" w:rsidRPr="0001483A" w:rsidRDefault="00FA5C21" w:rsidP="001D0CDB">
      <w:pPr>
        <w:spacing w:before="60" w:after="60" w:line="276" w:lineRule="auto"/>
        <w:rPr>
          <w:lang w:eastAsia="en-US"/>
        </w:rPr>
      </w:pPr>
      <w:r w:rsidRPr="0001483A">
        <w:rPr>
          <w:lang w:eastAsia="en-US"/>
        </w:rPr>
        <w:t xml:space="preserve">Another mechanism for delivering outreach is to run or support workshops held within our partner countries. Such events offer an opportunity </w:t>
      </w:r>
      <w:r w:rsidR="0071564C">
        <w:rPr>
          <w:lang w:eastAsia="en-US"/>
        </w:rPr>
        <w:t>to present</w:t>
      </w:r>
      <w:r w:rsidRPr="0001483A">
        <w:rPr>
          <w:lang w:eastAsia="en-US"/>
        </w:rPr>
        <w:t xml:space="preserve"> more specialist services </w:t>
      </w:r>
      <w:r w:rsidR="0071564C">
        <w:rPr>
          <w:lang w:eastAsia="en-US"/>
        </w:rPr>
        <w:t>for</w:t>
      </w:r>
      <w:r w:rsidRPr="0001483A">
        <w:rPr>
          <w:lang w:eastAsia="en-US"/>
        </w:rPr>
        <w:t xml:space="preserve"> use by certain members of the community. An example of this was the recent event in Budapest </w:t>
      </w:r>
      <w:r w:rsidR="00055F6B">
        <w:rPr>
          <w:lang w:eastAsia="en-US"/>
        </w:rPr>
        <w:t xml:space="preserve">held in February 2012 </w:t>
      </w:r>
      <w:r w:rsidRPr="0001483A">
        <w:rPr>
          <w:lang w:eastAsia="en-US"/>
        </w:rPr>
        <w:t>on workflows</w:t>
      </w:r>
      <w:r w:rsidR="00055F6B">
        <w:rPr>
          <w:lang w:eastAsia="en-US"/>
        </w:rPr>
        <w:t xml:space="preserve"> [R40]</w:t>
      </w:r>
      <w:r w:rsidRPr="0001483A">
        <w:rPr>
          <w:lang w:eastAsia="en-US"/>
        </w:rPr>
        <w:t>. Although the focus of such events is technical</w:t>
      </w:r>
      <w:r w:rsidR="00EB31BA">
        <w:rPr>
          <w:lang w:eastAsia="en-US"/>
        </w:rPr>
        <w:t>,</w:t>
      </w:r>
      <w:r w:rsidRPr="0001483A">
        <w:rPr>
          <w:lang w:eastAsia="en-US"/>
        </w:rPr>
        <w:t xml:space="preserve"> there is a</w:t>
      </w:r>
      <w:r w:rsidR="0071564C">
        <w:rPr>
          <w:lang w:eastAsia="en-US"/>
        </w:rPr>
        <w:t>lso a</w:t>
      </w:r>
      <w:r w:rsidRPr="0001483A">
        <w:rPr>
          <w:lang w:eastAsia="en-US"/>
        </w:rPr>
        <w:t xml:space="preserve"> more general outreach benefit</w:t>
      </w:r>
      <w:r w:rsidR="0071564C">
        <w:rPr>
          <w:lang w:eastAsia="en-US"/>
        </w:rPr>
        <w:t xml:space="preserve"> in interacting with new communities</w:t>
      </w:r>
      <w:r w:rsidRPr="0001483A">
        <w:rPr>
          <w:lang w:eastAsia="en-US"/>
        </w:rPr>
        <w:t>.</w:t>
      </w:r>
    </w:p>
    <w:p w14:paraId="77F8BE4D" w14:textId="7F1A517D" w:rsidR="00FA5C21" w:rsidRPr="0001483A" w:rsidRDefault="00FA5C21" w:rsidP="001D0CDB">
      <w:pPr>
        <w:spacing w:before="60" w:after="60" w:line="276" w:lineRule="auto"/>
        <w:rPr>
          <w:lang w:eastAsia="en-US"/>
        </w:rPr>
      </w:pPr>
      <w:r w:rsidRPr="0001483A">
        <w:rPr>
          <w:lang w:eastAsia="en-US"/>
        </w:rPr>
        <w:t xml:space="preserve">EGI also organises occasional events on other themes such as the sustainability meeting at the start of the year to which all of the user communities were invited </w:t>
      </w:r>
      <w:r w:rsidR="00055F6B">
        <w:rPr>
          <w:lang w:eastAsia="en-US"/>
        </w:rPr>
        <w:t>with</w:t>
      </w:r>
      <w:r w:rsidR="00055F6B" w:rsidRPr="0001483A">
        <w:rPr>
          <w:lang w:eastAsia="en-US"/>
        </w:rPr>
        <w:t xml:space="preserve"> </w:t>
      </w:r>
      <w:r w:rsidR="00055F6B">
        <w:rPr>
          <w:lang w:eastAsia="en-US"/>
        </w:rPr>
        <w:t xml:space="preserve">more than 70 representatives throughout the community actively </w:t>
      </w:r>
      <w:r w:rsidRPr="0001483A">
        <w:rPr>
          <w:lang w:eastAsia="en-US"/>
        </w:rPr>
        <w:t>participated</w:t>
      </w:r>
      <w:r w:rsidR="00055F6B">
        <w:rPr>
          <w:lang w:eastAsia="en-US"/>
        </w:rPr>
        <w:t xml:space="preserve"> [R41]</w:t>
      </w:r>
      <w:r w:rsidRPr="0001483A">
        <w:rPr>
          <w:lang w:eastAsia="en-US"/>
        </w:rPr>
        <w:t>. This was an important meeting where the new structure of how services will be managed and delivered was presented and discussed.</w:t>
      </w:r>
    </w:p>
    <w:p w14:paraId="3162F0C8" w14:textId="249E9DEE" w:rsidR="00FA5C21" w:rsidRPr="0001483A" w:rsidRDefault="00FA5C21" w:rsidP="001D0CDB">
      <w:pPr>
        <w:spacing w:before="60" w:after="60" w:line="276" w:lineRule="auto"/>
        <w:rPr>
          <w:lang w:eastAsia="en-US"/>
        </w:rPr>
      </w:pPr>
      <w:r w:rsidRPr="0001483A">
        <w:rPr>
          <w:lang w:eastAsia="en-US"/>
        </w:rPr>
        <w:t>Increasingly</w:t>
      </w:r>
      <w:r w:rsidR="00EB31BA">
        <w:rPr>
          <w:lang w:eastAsia="en-US"/>
        </w:rPr>
        <w:t>,</w:t>
      </w:r>
      <w:r w:rsidRPr="0001483A">
        <w:rPr>
          <w:lang w:eastAsia="en-US"/>
        </w:rPr>
        <w:t xml:space="preserve"> the target for community outreach will be the ESFRI projects now that they are starting to find their feet. Although EGI had some discussions with individuals involved in various ESFRI projects</w:t>
      </w:r>
      <w:r w:rsidR="00EB31BA">
        <w:rPr>
          <w:lang w:eastAsia="en-US"/>
        </w:rPr>
        <w:t>,</w:t>
      </w:r>
      <w:r w:rsidRPr="0001483A">
        <w:rPr>
          <w:lang w:eastAsia="en-US"/>
        </w:rPr>
        <w:t xml:space="preserve"> including DARIA</w:t>
      </w:r>
      <w:r w:rsidR="001366AB">
        <w:rPr>
          <w:lang w:eastAsia="en-US"/>
        </w:rPr>
        <w:t>H</w:t>
      </w:r>
      <w:r w:rsidRPr="0001483A">
        <w:rPr>
          <w:lang w:eastAsia="en-US"/>
        </w:rPr>
        <w:t xml:space="preserve">, CLARIN, LIFEWATCH, </w:t>
      </w:r>
      <w:r w:rsidR="004B45A3">
        <w:rPr>
          <w:lang w:eastAsia="en-US"/>
        </w:rPr>
        <w:t xml:space="preserve">and </w:t>
      </w:r>
      <w:r w:rsidRPr="0001483A">
        <w:rPr>
          <w:lang w:eastAsia="en-US"/>
        </w:rPr>
        <w:t>ELIXIR for example, on the whole</w:t>
      </w:r>
      <w:r w:rsidR="00EB31BA">
        <w:rPr>
          <w:lang w:eastAsia="en-US"/>
        </w:rPr>
        <w:t>,</w:t>
      </w:r>
      <w:r w:rsidRPr="0001483A">
        <w:rPr>
          <w:lang w:eastAsia="en-US"/>
        </w:rPr>
        <w:t xml:space="preserve"> the projects have not yet established their own internal processes to enable EGI to form meaningful technical relationships. This is increasingly changing and so we are starting to see a </w:t>
      </w:r>
      <w:r w:rsidR="00055F6B">
        <w:rPr>
          <w:lang w:eastAsia="en-US"/>
        </w:rPr>
        <w:t xml:space="preserve">positive </w:t>
      </w:r>
      <w:r w:rsidRPr="0001483A">
        <w:rPr>
          <w:lang w:eastAsia="en-US"/>
        </w:rPr>
        <w:t>change in how we comm</w:t>
      </w:r>
      <w:r w:rsidR="001366AB">
        <w:rPr>
          <w:lang w:eastAsia="en-US"/>
        </w:rPr>
        <w:t>unicate with these communities.</w:t>
      </w:r>
    </w:p>
    <w:p w14:paraId="343D5064" w14:textId="0A39C6B1" w:rsidR="00FA5C21" w:rsidRPr="0001483A" w:rsidRDefault="00FA5C21" w:rsidP="001D0CDB">
      <w:pPr>
        <w:spacing w:before="60" w:after="60" w:line="276" w:lineRule="auto"/>
        <w:rPr>
          <w:lang w:eastAsia="en-US"/>
        </w:rPr>
      </w:pPr>
      <w:r w:rsidRPr="0001483A">
        <w:rPr>
          <w:lang w:eastAsia="en-US"/>
        </w:rPr>
        <w:t>Finally, the other significant development over the last few months has been the creation of the NGI International Liaison (NIL) role. Henceforth</w:t>
      </w:r>
      <w:r w:rsidR="00EB31BA">
        <w:rPr>
          <w:lang w:eastAsia="en-US"/>
        </w:rPr>
        <w:t>,</w:t>
      </w:r>
      <w:r w:rsidRPr="0001483A">
        <w:rPr>
          <w:lang w:eastAsia="en-US"/>
        </w:rPr>
        <w:t xml:space="preserve"> NILs will play an important role in coordinating the processes whereby we connect to user communities from within EGI’s particular partners. To provide further focus for the NILs</w:t>
      </w:r>
      <w:r w:rsidR="00206706">
        <w:rPr>
          <w:lang w:eastAsia="en-US"/>
        </w:rPr>
        <w:t>,</w:t>
      </w:r>
      <w:r w:rsidRPr="0001483A">
        <w:rPr>
          <w:lang w:eastAsia="en-US"/>
        </w:rPr>
        <w:t xml:space="preserve"> EGI is organising multiple short time-frame projects </w:t>
      </w:r>
      <w:r w:rsidR="00206706">
        <w:rPr>
          <w:lang w:eastAsia="en-US"/>
        </w:rPr>
        <w:t>that</w:t>
      </w:r>
      <w:r w:rsidRPr="0001483A">
        <w:rPr>
          <w:lang w:eastAsia="en-US"/>
        </w:rPr>
        <w:t xml:space="preserve"> will be delivered by </w:t>
      </w:r>
      <w:r w:rsidR="00206706">
        <w:rPr>
          <w:lang w:eastAsia="en-US"/>
        </w:rPr>
        <w:t>‘</w:t>
      </w:r>
      <w:r w:rsidRPr="0001483A">
        <w:rPr>
          <w:lang w:eastAsia="en-US"/>
        </w:rPr>
        <w:t>Virtual Teams</w:t>
      </w:r>
      <w:r w:rsidR="00206706">
        <w:rPr>
          <w:lang w:eastAsia="en-US"/>
        </w:rPr>
        <w:t>’</w:t>
      </w:r>
      <w:r w:rsidRPr="0001483A">
        <w:rPr>
          <w:lang w:eastAsia="en-US"/>
        </w:rPr>
        <w:t xml:space="preserve"> comprised predominately from the NILs. </w:t>
      </w:r>
    </w:p>
    <w:p w14:paraId="485984D5" w14:textId="6E2359F2" w:rsidR="00FA5C21" w:rsidRPr="0001483A" w:rsidRDefault="00FA5C21" w:rsidP="001D0CDB">
      <w:pPr>
        <w:spacing w:before="60" w:after="60" w:line="276" w:lineRule="auto"/>
        <w:rPr>
          <w:lang w:eastAsia="en-US"/>
        </w:rPr>
      </w:pPr>
      <w:r w:rsidRPr="0001483A">
        <w:rPr>
          <w:b/>
          <w:lang w:eastAsia="en-US"/>
        </w:rPr>
        <w:lastRenderedPageBreak/>
        <w:t xml:space="preserve">Assessment: </w:t>
      </w:r>
      <w:r w:rsidRPr="0001483A">
        <w:rPr>
          <w:lang w:eastAsia="en-US"/>
        </w:rPr>
        <w:t>Following on from the from last year’s review</w:t>
      </w:r>
      <w:r w:rsidR="00206706">
        <w:rPr>
          <w:lang w:eastAsia="en-US"/>
        </w:rPr>
        <w:t>, the</w:t>
      </w:r>
      <w:r w:rsidRPr="0001483A">
        <w:rPr>
          <w:lang w:eastAsia="en-US"/>
        </w:rPr>
        <w:t xml:space="preserve"> Community Outreach activity has been more closely integrated with the compl</w:t>
      </w:r>
      <w:r w:rsidR="001077F0">
        <w:rPr>
          <w:lang w:eastAsia="en-US"/>
        </w:rPr>
        <w:t>e</w:t>
      </w:r>
      <w:r w:rsidRPr="0001483A">
        <w:rPr>
          <w:lang w:eastAsia="en-US"/>
        </w:rPr>
        <w:t xml:space="preserve">mentary communication and </w:t>
      </w:r>
      <w:r w:rsidR="001077F0">
        <w:rPr>
          <w:lang w:eastAsia="en-US"/>
        </w:rPr>
        <w:t>marketing</w:t>
      </w:r>
      <w:r w:rsidR="001077F0" w:rsidRPr="0001483A">
        <w:rPr>
          <w:lang w:eastAsia="en-US"/>
        </w:rPr>
        <w:t xml:space="preserve"> </w:t>
      </w:r>
      <w:r w:rsidRPr="0001483A">
        <w:rPr>
          <w:lang w:eastAsia="en-US"/>
        </w:rPr>
        <w:t>activities under the joi</w:t>
      </w:r>
      <w:r w:rsidR="00206706">
        <w:rPr>
          <w:lang w:eastAsia="en-US"/>
        </w:rPr>
        <w:t>nt organisational structure of WP2</w:t>
      </w:r>
      <w:r w:rsidRPr="0001483A">
        <w:rPr>
          <w:lang w:eastAsia="en-US"/>
        </w:rPr>
        <w:t>. Organisationally within EGI.eu</w:t>
      </w:r>
      <w:r w:rsidR="00206706">
        <w:rPr>
          <w:lang w:eastAsia="en-US"/>
        </w:rPr>
        <w:t>,</w:t>
      </w:r>
      <w:r w:rsidRPr="0001483A">
        <w:rPr>
          <w:lang w:eastAsia="en-US"/>
        </w:rPr>
        <w:t xml:space="preserve"> this has gone very smoothly and the establishment of the NILs has meant that NGI integration into outreach activities has also deepened. The key visible benefit of these new structures has been the increase in user-related subm</w:t>
      </w:r>
      <w:r w:rsidR="00151659">
        <w:rPr>
          <w:lang w:eastAsia="en-US"/>
        </w:rPr>
        <w:t xml:space="preserve">issions to the latest </w:t>
      </w:r>
      <w:r w:rsidRPr="0001483A">
        <w:rPr>
          <w:lang w:eastAsia="en-US"/>
        </w:rPr>
        <w:t>Community Forum in Munich. Previous events have drawn a strong interest from developers and system integrators but the latest batch of submissions has seen a significant i</w:t>
      </w:r>
      <w:r w:rsidR="009C6E5C" w:rsidRPr="0001483A">
        <w:rPr>
          <w:lang w:eastAsia="en-US"/>
        </w:rPr>
        <w:t>n</w:t>
      </w:r>
      <w:r w:rsidRPr="0001483A">
        <w:rPr>
          <w:lang w:eastAsia="en-US"/>
        </w:rPr>
        <w:t>creas</w:t>
      </w:r>
      <w:r w:rsidR="009C6E5C" w:rsidRPr="0001483A">
        <w:rPr>
          <w:lang w:eastAsia="en-US"/>
        </w:rPr>
        <w:t>e</w:t>
      </w:r>
      <w:r w:rsidRPr="0001483A">
        <w:rPr>
          <w:lang w:eastAsia="en-US"/>
        </w:rPr>
        <w:t xml:space="preserve"> in submissions </w:t>
      </w:r>
      <w:r w:rsidR="00151659">
        <w:rPr>
          <w:lang w:eastAsia="en-US"/>
        </w:rPr>
        <w:t xml:space="preserve">that </w:t>
      </w:r>
      <w:r w:rsidRPr="0001483A">
        <w:rPr>
          <w:lang w:eastAsia="en-US"/>
        </w:rPr>
        <w:t>could be categorised as ‘success stories’ relating to how research communities a</w:t>
      </w:r>
      <w:r w:rsidR="00151659">
        <w:rPr>
          <w:lang w:eastAsia="en-US"/>
        </w:rPr>
        <w:t xml:space="preserve">re using the infrastructure. Having the EGI community outreach manager serving as </w:t>
      </w:r>
      <w:r w:rsidRPr="0001483A">
        <w:rPr>
          <w:lang w:eastAsia="en-US"/>
        </w:rPr>
        <w:t>chair of the programme community for CF12 has enabled the Users and Communities and Software Services for Users and Communities tracks to be well populated with user-focused content.</w:t>
      </w:r>
    </w:p>
    <w:p w14:paraId="2D49C642" w14:textId="77777777" w:rsidR="00FA5C21" w:rsidRPr="00647929" w:rsidRDefault="00FA5C21" w:rsidP="001D0CDB">
      <w:pPr>
        <w:spacing w:before="60" w:after="60" w:line="276" w:lineRule="auto"/>
        <w:rPr>
          <w:sz w:val="12"/>
          <w:lang w:eastAsia="en-US"/>
        </w:rPr>
      </w:pPr>
    </w:p>
    <w:p w14:paraId="02479484" w14:textId="43A57FDE" w:rsidR="00FA5C21" w:rsidRPr="0001483A" w:rsidRDefault="00FA5C21" w:rsidP="001D0CDB">
      <w:pPr>
        <w:spacing w:before="60" w:after="60" w:line="276" w:lineRule="auto"/>
        <w:rPr>
          <w:b/>
          <w:lang w:eastAsia="en-US"/>
        </w:rPr>
      </w:pPr>
      <w:r w:rsidRPr="0001483A">
        <w:rPr>
          <w:b/>
          <w:lang w:eastAsia="en-US"/>
        </w:rPr>
        <w:t>Score: 4</w:t>
      </w:r>
    </w:p>
    <w:p w14:paraId="0F194AD2" w14:textId="2802AB5A" w:rsidR="00FA5C21" w:rsidRPr="0001483A" w:rsidRDefault="00FA5C21" w:rsidP="001D0CDB">
      <w:pPr>
        <w:spacing w:before="60" w:after="60" w:line="276" w:lineRule="auto"/>
        <w:rPr>
          <w:lang w:eastAsia="en-US"/>
        </w:rPr>
      </w:pPr>
      <w:r w:rsidRPr="0001483A">
        <w:rPr>
          <w:lang w:eastAsia="en-US"/>
        </w:rPr>
        <w:t>In many ways it is still too early to formally evaluate the impact of the organisation</w:t>
      </w:r>
      <w:r w:rsidR="001077F0">
        <w:rPr>
          <w:lang w:eastAsia="en-US"/>
        </w:rPr>
        <w:t>al</w:t>
      </w:r>
      <w:r w:rsidRPr="0001483A">
        <w:rPr>
          <w:lang w:eastAsia="en-US"/>
        </w:rPr>
        <w:t xml:space="preserve"> changes and re-emphasis of effort that have taken place over the last year. However, from the point of view of how we are moving towards a more community focused and user-driven approach</w:t>
      </w:r>
      <w:r w:rsidR="00A477AC">
        <w:rPr>
          <w:lang w:eastAsia="en-US"/>
        </w:rPr>
        <w:t>,</w:t>
      </w:r>
      <w:r w:rsidRPr="0001483A">
        <w:rPr>
          <w:lang w:eastAsia="en-US"/>
        </w:rPr>
        <w:t xml:space="preserve"> the new services and practices are running smoothly and gaining momentum. As the various VT projects start to deliver more benefits this will also contribute</w:t>
      </w:r>
      <w:r w:rsidR="001077F0">
        <w:rPr>
          <w:lang w:eastAsia="en-US"/>
        </w:rPr>
        <w:t xml:space="preserve"> to bringing more users on board</w:t>
      </w:r>
      <w:r w:rsidRPr="0001483A">
        <w:rPr>
          <w:lang w:eastAsia="en-US"/>
        </w:rPr>
        <w:t xml:space="preserve">. The Community Forum in Munich will provide </w:t>
      </w:r>
      <w:r w:rsidR="001D12F5" w:rsidRPr="0001483A">
        <w:rPr>
          <w:lang w:eastAsia="en-US"/>
        </w:rPr>
        <w:t>quantitative</w:t>
      </w:r>
      <w:r w:rsidRPr="0001483A">
        <w:rPr>
          <w:lang w:eastAsia="en-US"/>
        </w:rPr>
        <w:t xml:space="preserve"> and qualitative evidence</w:t>
      </w:r>
      <w:r w:rsidR="001077F0">
        <w:rPr>
          <w:lang w:eastAsia="en-US"/>
        </w:rPr>
        <w:t xml:space="preserve"> of this trend</w:t>
      </w:r>
      <w:r w:rsidRPr="0001483A">
        <w:rPr>
          <w:lang w:eastAsia="en-US"/>
        </w:rPr>
        <w:t xml:space="preserve">, which will be analysed after the event and reported in greater detail at the end of the year. </w:t>
      </w:r>
    </w:p>
    <w:p w14:paraId="3BE0A141" w14:textId="71CFADF2" w:rsidR="000D30B1" w:rsidRPr="0001483A" w:rsidRDefault="000D30B1" w:rsidP="00566761">
      <w:pPr>
        <w:pStyle w:val="Heading2"/>
        <w:ind w:left="567" w:hanging="567"/>
      </w:pPr>
      <w:bookmarkStart w:id="34" w:name="_Toc195092337"/>
      <w:r w:rsidRPr="0001483A">
        <w:t>Technical Outreach to New Communities</w:t>
      </w:r>
      <w:bookmarkEnd w:id="33"/>
      <w:bookmarkEnd w:id="34"/>
    </w:p>
    <w:p w14:paraId="51FBD539" w14:textId="48ACF49F" w:rsidR="00C23663" w:rsidRPr="0001483A" w:rsidRDefault="00C23663" w:rsidP="00E373AF">
      <w:pPr>
        <w:spacing w:before="20" w:after="20" w:line="276" w:lineRule="auto"/>
        <w:rPr>
          <w:rFonts w:eastAsia="Cambria"/>
          <w:color w:val="000000"/>
          <w:szCs w:val="22"/>
          <w:lang w:eastAsia="en-US"/>
        </w:rPr>
      </w:pPr>
      <w:r w:rsidRPr="0001483A">
        <w:rPr>
          <w:rFonts w:eastAsia="Cambria"/>
          <w:b/>
          <w:color w:val="000000"/>
          <w:szCs w:val="22"/>
          <w:lang w:eastAsia="en-US"/>
        </w:rPr>
        <w:t>Description:</w:t>
      </w:r>
      <w:r w:rsidRPr="0001483A">
        <w:rPr>
          <w:rFonts w:eastAsia="Cambria"/>
          <w:color w:val="000000"/>
          <w:szCs w:val="22"/>
          <w:lang w:eastAsia="en-US"/>
        </w:rPr>
        <w:t xml:space="preserve"> Converting a potential new user community to being a</w:t>
      </w:r>
      <w:r w:rsidR="00A477AC">
        <w:rPr>
          <w:rFonts w:eastAsia="Cambria"/>
          <w:color w:val="000000"/>
          <w:szCs w:val="22"/>
          <w:lang w:eastAsia="en-US"/>
        </w:rPr>
        <w:t>n actual</w:t>
      </w:r>
      <w:r w:rsidRPr="0001483A">
        <w:rPr>
          <w:rFonts w:eastAsia="Cambria"/>
          <w:color w:val="000000"/>
          <w:szCs w:val="22"/>
          <w:lang w:eastAsia="en-US"/>
        </w:rPr>
        <w:t xml:space="preserve"> user community requires substantial effort and planning at </w:t>
      </w:r>
      <w:r w:rsidR="00A477AC">
        <w:rPr>
          <w:rFonts w:eastAsia="Cambria"/>
          <w:color w:val="000000"/>
          <w:szCs w:val="22"/>
          <w:lang w:eastAsia="en-US"/>
        </w:rPr>
        <w:t>the European and national level</w:t>
      </w:r>
      <w:r w:rsidRPr="0001483A">
        <w:rPr>
          <w:rFonts w:eastAsia="Cambria"/>
          <w:color w:val="000000"/>
          <w:szCs w:val="22"/>
          <w:lang w:eastAsia="en-US"/>
        </w:rPr>
        <w:t>. This may include identifying which resources will be used within the production infrastructure, ensuring the integration of new resources into EGI, porting applications to an EGI platform, deploying new services to meet the needs of new communities, training new communities, etc. A team of three at EGI.eu provides coordination for this activity and works with the NGI International Liaisons and their national partners in V</w:t>
      </w:r>
      <w:r w:rsidR="00647929">
        <w:rPr>
          <w:rFonts w:eastAsia="Cambria"/>
          <w:color w:val="000000"/>
          <w:szCs w:val="22"/>
          <w:lang w:eastAsia="en-US"/>
        </w:rPr>
        <w:t xml:space="preserve">T </w:t>
      </w:r>
      <w:r w:rsidRPr="0001483A">
        <w:rPr>
          <w:rFonts w:eastAsia="Cambria"/>
          <w:color w:val="000000"/>
          <w:szCs w:val="22"/>
          <w:lang w:eastAsia="en-US"/>
        </w:rPr>
        <w:t>projects to ensure that a coordinated, systematic and strategic approach is taken.</w:t>
      </w:r>
    </w:p>
    <w:p w14:paraId="6E131799" w14:textId="77777777" w:rsidR="00C23663" w:rsidRPr="00647929" w:rsidRDefault="00C23663" w:rsidP="00E373AF">
      <w:pPr>
        <w:spacing w:before="20" w:after="20" w:line="276" w:lineRule="auto"/>
        <w:rPr>
          <w:rFonts w:eastAsia="Cambria"/>
          <w:b/>
          <w:color w:val="000000"/>
          <w:sz w:val="12"/>
          <w:szCs w:val="22"/>
          <w:lang w:eastAsia="en-US"/>
        </w:rPr>
      </w:pPr>
    </w:p>
    <w:p w14:paraId="452FD6EE" w14:textId="424ECAA2" w:rsidR="00C23663" w:rsidRDefault="00C23663" w:rsidP="00E373AF">
      <w:pPr>
        <w:spacing w:before="20" w:after="20" w:line="276" w:lineRule="auto"/>
        <w:rPr>
          <w:rFonts w:eastAsia="Cambria"/>
          <w:color w:val="000000"/>
          <w:szCs w:val="22"/>
          <w:lang w:eastAsia="en-US"/>
        </w:rPr>
      </w:pPr>
      <w:r w:rsidRPr="0001483A">
        <w:rPr>
          <w:rFonts w:eastAsia="Cambria"/>
          <w:b/>
          <w:color w:val="000000"/>
          <w:szCs w:val="22"/>
          <w:lang w:eastAsia="en-US"/>
        </w:rPr>
        <w:t>Assessment:</w:t>
      </w:r>
      <w:r w:rsidR="00647929">
        <w:rPr>
          <w:rFonts w:eastAsia="Cambria"/>
          <w:color w:val="000000"/>
          <w:szCs w:val="22"/>
          <w:lang w:eastAsia="en-US"/>
        </w:rPr>
        <w:t xml:space="preserve"> This activity </w:t>
      </w:r>
      <w:r w:rsidR="00A477AC">
        <w:rPr>
          <w:rFonts w:eastAsia="Cambria"/>
          <w:color w:val="000000"/>
          <w:szCs w:val="22"/>
          <w:lang w:eastAsia="en-US"/>
        </w:rPr>
        <w:t>was</w:t>
      </w:r>
      <w:r w:rsidRPr="0001483A">
        <w:rPr>
          <w:rFonts w:eastAsia="Cambria"/>
          <w:color w:val="000000"/>
          <w:szCs w:val="22"/>
          <w:lang w:eastAsia="en-US"/>
        </w:rPr>
        <w:t xml:space="preserve"> established in Nov 2011, th</w:t>
      </w:r>
      <w:r w:rsidR="00A477AC">
        <w:rPr>
          <w:rFonts w:eastAsia="Cambria"/>
          <w:color w:val="000000"/>
          <w:szCs w:val="22"/>
          <w:lang w:eastAsia="en-US"/>
        </w:rPr>
        <w:t xml:space="preserve">erefore has only been running for roughly three months </w:t>
      </w:r>
      <w:r w:rsidR="003E1D25">
        <w:rPr>
          <w:rFonts w:eastAsia="Cambria"/>
          <w:color w:val="000000"/>
          <w:szCs w:val="22"/>
          <w:lang w:eastAsia="en-US"/>
        </w:rPr>
        <w:t xml:space="preserve">by the time of </w:t>
      </w:r>
      <w:r w:rsidR="00A477AC">
        <w:rPr>
          <w:rFonts w:eastAsia="Cambria"/>
          <w:color w:val="000000"/>
          <w:szCs w:val="22"/>
          <w:lang w:eastAsia="en-US"/>
        </w:rPr>
        <w:t>the production of this report</w:t>
      </w:r>
      <w:r w:rsidRPr="0001483A">
        <w:rPr>
          <w:rFonts w:eastAsia="Cambria"/>
          <w:color w:val="000000"/>
          <w:szCs w:val="22"/>
          <w:lang w:eastAsia="en-US"/>
        </w:rPr>
        <w:t>. During this time</w:t>
      </w:r>
      <w:r w:rsidR="00A477AC">
        <w:rPr>
          <w:rFonts w:eastAsia="Cambria"/>
          <w:color w:val="000000"/>
          <w:szCs w:val="22"/>
          <w:lang w:eastAsia="en-US"/>
        </w:rPr>
        <w:t>,</w:t>
      </w:r>
      <w:r w:rsidRPr="0001483A">
        <w:rPr>
          <w:rFonts w:eastAsia="Cambria"/>
          <w:color w:val="000000"/>
          <w:szCs w:val="22"/>
          <w:lang w:eastAsia="en-US"/>
        </w:rPr>
        <w:t xml:space="preserve"> the EGI.eu team has made good progress with technical activities in the field of requirements, assessment of </w:t>
      </w:r>
      <w:r w:rsidR="003E1D25">
        <w:rPr>
          <w:rFonts w:eastAsia="Cambria"/>
          <w:color w:val="000000"/>
          <w:szCs w:val="22"/>
          <w:lang w:eastAsia="en-US"/>
        </w:rPr>
        <w:t xml:space="preserve">a </w:t>
      </w:r>
      <w:r w:rsidRPr="0001483A">
        <w:rPr>
          <w:rFonts w:eastAsia="Cambria"/>
          <w:color w:val="000000"/>
          <w:szCs w:val="22"/>
          <w:lang w:eastAsia="en-US"/>
        </w:rPr>
        <w:t xml:space="preserve">number of robot certificate users; collaboration with SHIWA and </w:t>
      </w:r>
      <w:proofErr w:type="spellStart"/>
      <w:r w:rsidRPr="0001483A">
        <w:rPr>
          <w:rFonts w:eastAsia="Cambria"/>
          <w:color w:val="000000"/>
          <w:szCs w:val="22"/>
          <w:lang w:eastAsia="en-US"/>
        </w:rPr>
        <w:t>ScalaLife</w:t>
      </w:r>
      <w:proofErr w:type="spellEnd"/>
      <w:r w:rsidRPr="0001483A">
        <w:rPr>
          <w:rFonts w:eastAsia="Cambria"/>
          <w:color w:val="000000"/>
          <w:szCs w:val="22"/>
          <w:lang w:eastAsia="en-US"/>
        </w:rPr>
        <w:t xml:space="preserve"> on technical user support; establish</w:t>
      </w:r>
      <w:r w:rsidR="00647929">
        <w:rPr>
          <w:rFonts w:eastAsia="Cambria"/>
          <w:color w:val="000000"/>
          <w:szCs w:val="22"/>
          <w:lang w:eastAsia="en-US"/>
        </w:rPr>
        <w:t>ment of a</w:t>
      </w:r>
      <w:r w:rsidRPr="0001483A">
        <w:rPr>
          <w:rFonts w:eastAsia="Cambria"/>
          <w:color w:val="000000"/>
          <w:szCs w:val="22"/>
          <w:lang w:eastAsia="en-US"/>
        </w:rPr>
        <w:t xml:space="preserve"> portal and MATLAB sub-communities within EGI; </w:t>
      </w:r>
      <w:r w:rsidR="00A477AC">
        <w:rPr>
          <w:rFonts w:eastAsia="Cambria"/>
          <w:color w:val="000000"/>
          <w:szCs w:val="22"/>
          <w:lang w:eastAsia="en-US"/>
        </w:rPr>
        <w:t xml:space="preserve">and </w:t>
      </w:r>
      <w:r w:rsidRPr="0001483A">
        <w:rPr>
          <w:rFonts w:eastAsia="Cambria"/>
          <w:color w:val="000000"/>
          <w:szCs w:val="22"/>
          <w:lang w:eastAsia="en-US"/>
        </w:rPr>
        <w:t xml:space="preserve">contributions to </w:t>
      </w:r>
      <w:r w:rsidR="00A477AC">
        <w:rPr>
          <w:rFonts w:eastAsia="Cambria"/>
          <w:color w:val="000000"/>
          <w:szCs w:val="22"/>
          <w:lang w:eastAsia="en-US"/>
        </w:rPr>
        <w:t xml:space="preserve">the </w:t>
      </w:r>
      <w:r w:rsidRPr="0001483A">
        <w:rPr>
          <w:rFonts w:eastAsia="Cambria"/>
          <w:color w:val="000000"/>
          <w:szCs w:val="22"/>
          <w:lang w:eastAsia="en-US"/>
        </w:rPr>
        <w:t xml:space="preserve">Community Forum. On top of that, the team supported the development and planning of the </w:t>
      </w:r>
      <w:proofErr w:type="spellStart"/>
      <w:r w:rsidRPr="0001483A">
        <w:rPr>
          <w:rFonts w:eastAsia="Cambria"/>
          <w:color w:val="000000"/>
          <w:szCs w:val="22"/>
          <w:lang w:eastAsia="en-US"/>
        </w:rPr>
        <w:t>AppDB</w:t>
      </w:r>
      <w:proofErr w:type="spellEnd"/>
      <w:r w:rsidRPr="0001483A">
        <w:rPr>
          <w:rFonts w:eastAsia="Cambria"/>
          <w:color w:val="000000"/>
          <w:szCs w:val="22"/>
          <w:lang w:eastAsia="en-US"/>
        </w:rPr>
        <w:t xml:space="preserve">, Training Marketplace and VO Services (now called Customer Relations Manager system) and is involved in four, already active </w:t>
      </w:r>
      <w:r w:rsidR="00647929">
        <w:rPr>
          <w:rFonts w:eastAsia="Cambria"/>
          <w:color w:val="000000"/>
          <w:szCs w:val="22"/>
          <w:lang w:eastAsia="en-US"/>
        </w:rPr>
        <w:t>VT</w:t>
      </w:r>
      <w:r w:rsidRPr="0001483A">
        <w:rPr>
          <w:rFonts w:eastAsia="Cambria"/>
          <w:color w:val="000000"/>
          <w:szCs w:val="22"/>
          <w:lang w:eastAsia="en-US"/>
        </w:rPr>
        <w:t xml:space="preserve"> projects (Intelligence Collection; ESFRI Contact List; MPI; Federated Identity Providers Assessment)</w:t>
      </w:r>
      <w:r w:rsidR="001F7D70">
        <w:rPr>
          <w:rFonts w:eastAsia="Cambria"/>
          <w:color w:val="000000"/>
          <w:szCs w:val="22"/>
          <w:lang w:eastAsia="en-US"/>
        </w:rPr>
        <w:t>. The team has also</w:t>
      </w:r>
      <w:r w:rsidRPr="0001483A">
        <w:rPr>
          <w:rFonts w:eastAsia="Cambria"/>
          <w:color w:val="000000"/>
          <w:szCs w:val="22"/>
          <w:lang w:eastAsia="en-US"/>
        </w:rPr>
        <w:t xml:space="preserve"> helped NGIs formulate and promote four additional V</w:t>
      </w:r>
      <w:r w:rsidR="00647929">
        <w:rPr>
          <w:rFonts w:eastAsia="Cambria"/>
          <w:color w:val="000000"/>
          <w:szCs w:val="22"/>
          <w:lang w:eastAsia="en-US"/>
        </w:rPr>
        <w:t>T</w:t>
      </w:r>
      <w:r w:rsidRPr="0001483A">
        <w:rPr>
          <w:rFonts w:eastAsia="Cambria"/>
          <w:color w:val="000000"/>
          <w:szCs w:val="22"/>
          <w:lang w:eastAsia="en-US"/>
        </w:rPr>
        <w:t xml:space="preserve"> projects (Fire simulation; Speech Processing; Application Porting How</w:t>
      </w:r>
      <w:r w:rsidR="001D12F5" w:rsidRPr="0001483A">
        <w:rPr>
          <w:rFonts w:eastAsia="Cambria"/>
          <w:color w:val="000000"/>
          <w:szCs w:val="22"/>
          <w:lang w:eastAsia="en-US"/>
        </w:rPr>
        <w:t>-</w:t>
      </w:r>
      <w:r w:rsidRPr="0001483A">
        <w:rPr>
          <w:rFonts w:eastAsia="Cambria"/>
          <w:color w:val="000000"/>
          <w:szCs w:val="22"/>
          <w:lang w:eastAsia="en-US"/>
        </w:rPr>
        <w:t>to Guide; ESFRI Demonstrators).</w:t>
      </w:r>
    </w:p>
    <w:p w14:paraId="2DC1551A" w14:textId="77777777" w:rsidR="00647929" w:rsidRPr="007E1A8E" w:rsidRDefault="00647929" w:rsidP="00E373AF">
      <w:pPr>
        <w:spacing w:before="20" w:after="20" w:line="276" w:lineRule="auto"/>
        <w:rPr>
          <w:rFonts w:eastAsia="Cambria"/>
          <w:color w:val="000000"/>
          <w:sz w:val="6"/>
          <w:szCs w:val="22"/>
          <w:lang w:eastAsia="en-US"/>
        </w:rPr>
      </w:pPr>
    </w:p>
    <w:p w14:paraId="57553F87" w14:textId="77777777" w:rsidR="00C23663" w:rsidRPr="0001483A" w:rsidRDefault="00C23663" w:rsidP="00E373AF">
      <w:pPr>
        <w:spacing w:before="20" w:after="20" w:line="276" w:lineRule="auto"/>
        <w:rPr>
          <w:rFonts w:eastAsia="Cambria"/>
          <w:b/>
          <w:color w:val="000000"/>
          <w:szCs w:val="22"/>
          <w:lang w:eastAsia="en-US"/>
        </w:rPr>
      </w:pPr>
      <w:r w:rsidRPr="0001483A">
        <w:rPr>
          <w:rFonts w:eastAsia="Cambria"/>
          <w:b/>
          <w:color w:val="000000"/>
          <w:szCs w:val="22"/>
          <w:lang w:eastAsia="en-US"/>
        </w:rPr>
        <w:t xml:space="preserve">Score: 3 </w:t>
      </w:r>
    </w:p>
    <w:p w14:paraId="792B0D8C" w14:textId="047FA648" w:rsidR="00BA64BE" w:rsidRPr="0001483A" w:rsidRDefault="00C23663" w:rsidP="00647929">
      <w:pPr>
        <w:spacing w:before="20" w:after="20" w:line="276" w:lineRule="auto"/>
      </w:pPr>
      <w:r w:rsidRPr="0001483A">
        <w:rPr>
          <w:rFonts w:eastAsia="Cambria"/>
          <w:color w:val="000000"/>
          <w:szCs w:val="22"/>
          <w:lang w:eastAsia="en-US"/>
        </w:rPr>
        <w:t>The activity is still in a nascent staged but has worked well and as planned since its start in Nov</w:t>
      </w:r>
      <w:r w:rsidR="00647929">
        <w:rPr>
          <w:rFonts w:eastAsia="Cambria"/>
          <w:color w:val="000000"/>
          <w:szCs w:val="22"/>
          <w:lang w:eastAsia="en-US"/>
        </w:rPr>
        <w:t xml:space="preserve"> 2011</w:t>
      </w:r>
      <w:r w:rsidRPr="0001483A">
        <w:rPr>
          <w:rFonts w:eastAsia="Cambria"/>
          <w:color w:val="000000"/>
          <w:szCs w:val="22"/>
          <w:lang w:eastAsia="en-US"/>
        </w:rPr>
        <w:t>.</w:t>
      </w:r>
    </w:p>
    <w:p w14:paraId="4F4F7A31" w14:textId="5458D342" w:rsidR="001837B6" w:rsidRPr="0001483A" w:rsidRDefault="00153689" w:rsidP="001837B6">
      <w:pPr>
        <w:pStyle w:val="Heading1"/>
      </w:pPr>
      <w:bookmarkStart w:id="35" w:name="_Toc195092338"/>
      <w:r w:rsidRPr="0001483A">
        <w:lastRenderedPageBreak/>
        <w:t xml:space="preserve">Community </w:t>
      </w:r>
      <w:r w:rsidR="00D93092">
        <w:t>Technical S</w:t>
      </w:r>
      <w:r w:rsidRPr="0001483A">
        <w:t>ervices</w:t>
      </w:r>
      <w:bookmarkEnd w:id="35"/>
    </w:p>
    <w:p w14:paraId="0F01DAB9" w14:textId="0A90865A" w:rsidR="00546A07" w:rsidRPr="0001483A" w:rsidRDefault="00C07E0F" w:rsidP="00153689">
      <w:pPr>
        <w:pStyle w:val="Heading2"/>
        <w:ind w:left="567" w:hanging="567"/>
      </w:pPr>
      <w:bookmarkStart w:id="36" w:name="_Toc195092339"/>
      <w:bookmarkStart w:id="37" w:name="_Ref292045611"/>
      <w:r w:rsidRPr="0001483A">
        <w:t>VO Services</w:t>
      </w:r>
      <w:bookmarkEnd w:id="36"/>
    </w:p>
    <w:p w14:paraId="63D97283" w14:textId="7A85C76D" w:rsidR="004E2659" w:rsidRPr="0001483A" w:rsidRDefault="004E2659" w:rsidP="004E26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60" w:after="60" w:line="276" w:lineRule="auto"/>
        <w:rPr>
          <w:rFonts w:eastAsia="Cambria"/>
          <w:color w:val="000000"/>
          <w:szCs w:val="22"/>
          <w:lang w:eastAsia="en-US"/>
        </w:rPr>
      </w:pPr>
      <w:r w:rsidRPr="0001483A">
        <w:rPr>
          <w:rFonts w:eastAsia="Cambria"/>
          <w:b/>
          <w:color w:val="000000"/>
          <w:szCs w:val="22"/>
          <w:lang w:eastAsia="en-US"/>
        </w:rPr>
        <w:t xml:space="preserve">Description: </w:t>
      </w:r>
      <w:r w:rsidRPr="0001483A">
        <w:rPr>
          <w:rFonts w:eastAsia="Cambria"/>
          <w:color w:val="000000"/>
          <w:szCs w:val="22"/>
          <w:lang w:eastAsia="en-US"/>
        </w:rPr>
        <w:t xml:space="preserve">The technical instantiation of a user community within the infrastructure is a VO. Virtual Resource Communities are supported by various technical services to collect availability, accounting and monitoring information about their VOs and other additional information that will improve operation of the VO. The VO Services group within EGI.eu currently provides a basic, </w:t>
      </w:r>
      <w:proofErr w:type="spellStart"/>
      <w:r w:rsidRPr="0001483A">
        <w:rPr>
          <w:rFonts w:eastAsia="Cambria"/>
          <w:color w:val="000000"/>
          <w:szCs w:val="22"/>
          <w:lang w:eastAsia="en-US"/>
        </w:rPr>
        <w:t>Nagios</w:t>
      </w:r>
      <w:proofErr w:type="spellEnd"/>
      <w:r w:rsidRPr="0001483A">
        <w:rPr>
          <w:rFonts w:eastAsia="Cambria"/>
          <w:color w:val="000000"/>
          <w:szCs w:val="22"/>
          <w:lang w:eastAsia="en-US"/>
        </w:rPr>
        <w:t>-based, VO-specific and VO-centric</w:t>
      </w:r>
      <w:r w:rsidR="00354D20">
        <w:rPr>
          <w:rFonts w:eastAsia="Cambria"/>
          <w:color w:val="000000"/>
          <w:szCs w:val="22"/>
          <w:lang w:eastAsia="en-US"/>
        </w:rPr>
        <w:t xml:space="preserve"> </w:t>
      </w:r>
      <w:r w:rsidRPr="0001483A">
        <w:rPr>
          <w:rFonts w:eastAsia="Cambria"/>
          <w:color w:val="000000"/>
          <w:szCs w:val="22"/>
          <w:lang w:eastAsia="en-US"/>
        </w:rPr>
        <w:t xml:space="preserve">testing and monitoring system for VRCs and is extending this service with additional components and capabilities as the communities’ needs evolve. The team also evaluates other VO services producing white papers and manuals for VRCs who wish to operate such services themselves. </w:t>
      </w:r>
      <w:r w:rsidRPr="0001483A">
        <w:rPr>
          <w:rFonts w:eastAsia="Cambria"/>
          <w:color w:val="000000"/>
          <w:szCs w:val="22"/>
        </w:rPr>
        <w:t xml:space="preserve">The VO Services activities focus on assisting the task of setting up and operating a VO. It supports VOs in the whole process of start-up, management and operation, </w:t>
      </w:r>
      <w:r w:rsidR="00354D20">
        <w:rPr>
          <w:rFonts w:eastAsia="Cambria"/>
          <w:color w:val="000000"/>
          <w:szCs w:val="22"/>
        </w:rPr>
        <w:t>highligh</w:t>
      </w:r>
      <w:r w:rsidR="00C25E2A">
        <w:rPr>
          <w:rFonts w:eastAsia="Cambria"/>
          <w:color w:val="000000"/>
          <w:szCs w:val="22"/>
        </w:rPr>
        <w:t>t</w:t>
      </w:r>
      <w:r w:rsidR="00354D20">
        <w:rPr>
          <w:rFonts w:eastAsia="Cambria"/>
          <w:color w:val="000000"/>
          <w:szCs w:val="22"/>
        </w:rPr>
        <w:t>ing</w:t>
      </w:r>
      <w:r w:rsidRPr="0001483A">
        <w:rPr>
          <w:rFonts w:eastAsia="Cambria"/>
          <w:color w:val="000000"/>
          <w:szCs w:val="22"/>
        </w:rPr>
        <w:t xml:space="preserve"> tools, services, documentation and procedural guidelines to optimise resources usage and developing tools as integrator dashboards or file catalogue improved views, aiming at increasing the efficiency of the VO operational tools.</w:t>
      </w:r>
    </w:p>
    <w:p w14:paraId="280AF1DE" w14:textId="77777777" w:rsidR="004E2659" w:rsidRPr="0001483A" w:rsidRDefault="004E2659" w:rsidP="004E26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60" w:after="60" w:line="276" w:lineRule="auto"/>
        <w:rPr>
          <w:rFonts w:eastAsia="Cambria"/>
          <w:color w:val="000000"/>
          <w:szCs w:val="22"/>
          <w:lang w:eastAsia="en-US"/>
        </w:rPr>
      </w:pPr>
    </w:p>
    <w:p w14:paraId="46EDA92A" w14:textId="72011081" w:rsidR="004E2659" w:rsidRPr="0001483A" w:rsidRDefault="004E2659" w:rsidP="004E26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60" w:after="60" w:line="276" w:lineRule="auto"/>
        <w:rPr>
          <w:rFonts w:eastAsia="Cambria"/>
          <w:color w:val="000000"/>
          <w:szCs w:val="22"/>
        </w:rPr>
      </w:pPr>
      <w:r w:rsidRPr="0001483A">
        <w:rPr>
          <w:rFonts w:eastAsia="Cambria"/>
          <w:b/>
          <w:color w:val="000000"/>
          <w:szCs w:val="22"/>
          <w:lang w:eastAsia="en-US"/>
        </w:rPr>
        <w:t>Assessment:</w:t>
      </w:r>
      <w:r w:rsidRPr="0001483A">
        <w:rPr>
          <w:rFonts w:eastAsia="Cambria"/>
          <w:i/>
          <w:color w:val="000000"/>
          <w:szCs w:val="22"/>
          <w:lang w:eastAsia="en-US"/>
        </w:rPr>
        <w:t xml:space="preserve"> </w:t>
      </w:r>
      <w:r w:rsidRPr="0001483A">
        <w:rPr>
          <w:rFonts w:eastAsia="Cambria"/>
          <w:color w:val="000000"/>
          <w:szCs w:val="22"/>
        </w:rPr>
        <w:t xml:space="preserve">The EGI VO Services has developed a well-defined package of tools and services that emerging VOs can use or deploy. This package has been extended during </w:t>
      </w:r>
      <w:r w:rsidR="0016308F">
        <w:rPr>
          <w:rFonts w:eastAsia="Cambria"/>
          <w:color w:val="000000"/>
          <w:szCs w:val="22"/>
        </w:rPr>
        <w:t>PM</w:t>
      </w:r>
      <w:r w:rsidRPr="0001483A">
        <w:rPr>
          <w:rFonts w:eastAsia="Cambria"/>
          <w:color w:val="000000"/>
          <w:szCs w:val="22"/>
        </w:rPr>
        <w:t xml:space="preserve">13-18 with a VO Admin Dashboard and </w:t>
      </w:r>
      <w:proofErr w:type="spellStart"/>
      <w:r w:rsidRPr="0001483A">
        <w:rPr>
          <w:rFonts w:eastAsia="Cambria"/>
          <w:color w:val="000000"/>
          <w:szCs w:val="22"/>
        </w:rPr>
        <w:t>LFCBrowseSE</w:t>
      </w:r>
      <w:proofErr w:type="spellEnd"/>
      <w:r w:rsidRPr="0001483A">
        <w:rPr>
          <w:rFonts w:eastAsia="Cambria"/>
          <w:color w:val="000000"/>
          <w:szCs w:val="22"/>
        </w:rPr>
        <w:t xml:space="preserve">, currently in its third version. The total number of service instances that were offered by the team during the period </w:t>
      </w:r>
      <w:r w:rsidR="006A7855" w:rsidRPr="0001483A">
        <w:rPr>
          <w:rFonts w:eastAsia="Cambria"/>
          <w:color w:val="000000"/>
          <w:szCs w:val="22"/>
        </w:rPr>
        <w:t>rose</w:t>
      </w:r>
      <w:r w:rsidRPr="0001483A">
        <w:rPr>
          <w:rFonts w:eastAsia="Cambria"/>
          <w:color w:val="000000"/>
          <w:szCs w:val="22"/>
        </w:rPr>
        <w:t xml:space="preserve"> to four (1 VO SAM instances at LIP and 2 at UPV; 1 VO Admin Dashboard at LIP). The </w:t>
      </w:r>
      <w:proofErr w:type="spellStart"/>
      <w:r w:rsidR="001F7D70" w:rsidRPr="0001483A">
        <w:rPr>
          <w:rFonts w:eastAsia="Cambria"/>
          <w:color w:val="000000"/>
          <w:szCs w:val="22"/>
        </w:rPr>
        <w:t>LFCBrowseSE</w:t>
      </w:r>
      <w:proofErr w:type="spellEnd"/>
      <w:r w:rsidRPr="0001483A">
        <w:rPr>
          <w:rFonts w:eastAsia="Cambria"/>
          <w:color w:val="000000"/>
          <w:szCs w:val="22"/>
        </w:rPr>
        <w:t xml:space="preserve"> is used by the LSGC VRC for SE decommission</w:t>
      </w:r>
      <w:r w:rsidR="0016308F">
        <w:rPr>
          <w:rFonts w:eastAsia="Cambria"/>
          <w:color w:val="000000"/>
          <w:szCs w:val="22"/>
        </w:rPr>
        <w:t>ing</w:t>
      </w:r>
      <w:r w:rsidRPr="0001483A">
        <w:rPr>
          <w:rFonts w:eastAsia="Cambria"/>
          <w:color w:val="000000"/>
          <w:szCs w:val="22"/>
        </w:rPr>
        <w:t xml:space="preserve">. While the team made progress according to the plans with extending the portfolio of provided services and reviewed tools, the activity has been removed from the NA3 activity and has become part of SA1 after </w:t>
      </w:r>
      <w:r w:rsidR="0016308F">
        <w:rPr>
          <w:rFonts w:eastAsia="Cambria"/>
          <w:color w:val="000000"/>
          <w:szCs w:val="22"/>
        </w:rPr>
        <w:t>PM</w:t>
      </w:r>
      <w:r w:rsidRPr="0001483A">
        <w:rPr>
          <w:rFonts w:eastAsia="Cambria"/>
          <w:color w:val="000000"/>
          <w:szCs w:val="22"/>
        </w:rPr>
        <w:t>19. The reasons of this step were:</w:t>
      </w:r>
    </w:p>
    <w:p w14:paraId="267F9018" w14:textId="3492B288" w:rsidR="004E2659" w:rsidRPr="0001483A" w:rsidRDefault="004E2659" w:rsidP="000B484F">
      <w:pPr>
        <w:pStyle w:val="ListParagraph"/>
        <w:widowControl w:val="0"/>
        <w:numPr>
          <w:ilvl w:val="0"/>
          <w:numId w:val="4"/>
        </w:numPr>
        <w:tabs>
          <w:tab w:val="left" w:pos="560"/>
          <w:tab w:val="left" w:pos="851"/>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60" w:after="60" w:line="276" w:lineRule="auto"/>
        <w:ind w:left="567"/>
        <w:rPr>
          <w:rFonts w:eastAsia="Cambria"/>
          <w:color w:val="000000"/>
          <w:szCs w:val="22"/>
        </w:rPr>
      </w:pPr>
      <w:r w:rsidRPr="0001483A">
        <w:rPr>
          <w:rFonts w:eastAsia="Cambria"/>
          <w:color w:val="000000"/>
          <w:szCs w:val="22"/>
        </w:rPr>
        <w:t xml:space="preserve">The services offered by the team are mature enough to be supported by NGI operational </w:t>
      </w:r>
      <w:r w:rsidR="004B45A3" w:rsidRPr="0001483A">
        <w:rPr>
          <w:rFonts w:eastAsia="Cambria"/>
          <w:color w:val="000000"/>
          <w:szCs w:val="22"/>
        </w:rPr>
        <w:t>teams;</w:t>
      </w:r>
      <w:r w:rsidRPr="0001483A">
        <w:rPr>
          <w:rFonts w:eastAsia="Cambria"/>
          <w:color w:val="000000"/>
          <w:szCs w:val="22"/>
        </w:rPr>
        <w:t xml:space="preserve"> further innovation would not increase their usability. </w:t>
      </w:r>
    </w:p>
    <w:p w14:paraId="06C7A869" w14:textId="0FFCAD1F" w:rsidR="004E2659" w:rsidRPr="0001483A" w:rsidRDefault="004E2659" w:rsidP="000B484F">
      <w:pPr>
        <w:pStyle w:val="ListParagraph"/>
        <w:widowControl w:val="0"/>
        <w:numPr>
          <w:ilvl w:val="0"/>
          <w:numId w:val="4"/>
        </w:numPr>
        <w:tabs>
          <w:tab w:val="left" w:pos="560"/>
          <w:tab w:val="left" w:pos="851"/>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60" w:after="60" w:line="276" w:lineRule="auto"/>
        <w:ind w:left="567"/>
        <w:rPr>
          <w:rFonts w:eastAsia="Cambria"/>
          <w:color w:val="000000"/>
          <w:szCs w:val="22"/>
        </w:rPr>
      </w:pPr>
      <w:r w:rsidRPr="0001483A">
        <w:rPr>
          <w:rFonts w:eastAsia="Cambria"/>
          <w:color w:val="000000"/>
          <w:szCs w:val="22"/>
        </w:rPr>
        <w:t xml:space="preserve">The VO services did not attract significant new user communities during </w:t>
      </w:r>
      <w:r w:rsidR="0016308F">
        <w:rPr>
          <w:rFonts w:eastAsia="Cambria"/>
          <w:color w:val="000000"/>
          <w:szCs w:val="22"/>
        </w:rPr>
        <w:t>PY1</w:t>
      </w:r>
      <w:r w:rsidRPr="0001483A">
        <w:rPr>
          <w:rFonts w:eastAsia="Cambria"/>
          <w:color w:val="000000"/>
          <w:szCs w:val="22"/>
        </w:rPr>
        <w:t>, thus could not be fit</w:t>
      </w:r>
      <w:r w:rsidR="00354D20">
        <w:rPr>
          <w:rFonts w:eastAsia="Cambria"/>
          <w:color w:val="000000"/>
          <w:szCs w:val="22"/>
        </w:rPr>
        <w:t>ted</w:t>
      </w:r>
      <w:r w:rsidRPr="0001483A">
        <w:rPr>
          <w:rFonts w:eastAsia="Cambria"/>
          <w:color w:val="000000"/>
          <w:szCs w:val="22"/>
        </w:rPr>
        <w:t xml:space="preserve"> into the new NA2 work package where effort from NA3 has been moved as part of the restructuring of the project. </w:t>
      </w:r>
    </w:p>
    <w:p w14:paraId="251AA251" w14:textId="221B0FBC" w:rsidR="002B7879" w:rsidRPr="007E1A8E" w:rsidRDefault="004E2659" w:rsidP="007E1A8E">
      <w:pPr>
        <w:pStyle w:val="ListParagraph"/>
        <w:widowControl w:val="0"/>
        <w:numPr>
          <w:ilvl w:val="0"/>
          <w:numId w:val="4"/>
        </w:numPr>
        <w:tabs>
          <w:tab w:val="left" w:pos="560"/>
          <w:tab w:val="left" w:pos="851"/>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60" w:after="60" w:line="276" w:lineRule="auto"/>
        <w:ind w:left="567"/>
        <w:rPr>
          <w:rFonts w:eastAsia="Cambria"/>
          <w:color w:val="000000"/>
          <w:szCs w:val="22"/>
        </w:rPr>
      </w:pPr>
      <w:r w:rsidRPr="0001483A">
        <w:rPr>
          <w:rFonts w:eastAsia="Cambria"/>
          <w:color w:val="000000"/>
          <w:szCs w:val="22"/>
        </w:rPr>
        <w:t xml:space="preserve">The effort of the “NA3 VO Services” team </w:t>
      </w:r>
      <w:r w:rsidR="00354D20">
        <w:rPr>
          <w:rFonts w:eastAsia="Cambria"/>
          <w:color w:val="000000"/>
          <w:szCs w:val="22"/>
        </w:rPr>
        <w:t>was</w:t>
      </w:r>
      <w:r w:rsidRPr="0001483A">
        <w:rPr>
          <w:rFonts w:eastAsia="Cambria"/>
          <w:color w:val="000000"/>
          <w:szCs w:val="22"/>
        </w:rPr>
        <w:t xml:space="preserve"> used from </w:t>
      </w:r>
      <w:r w:rsidR="0016308F">
        <w:rPr>
          <w:rFonts w:eastAsia="Cambria"/>
          <w:color w:val="000000"/>
          <w:szCs w:val="22"/>
        </w:rPr>
        <w:t>PM</w:t>
      </w:r>
      <w:r w:rsidRPr="0001483A">
        <w:rPr>
          <w:rFonts w:eastAsia="Cambria"/>
          <w:color w:val="000000"/>
          <w:szCs w:val="22"/>
        </w:rPr>
        <w:t xml:space="preserve">19 in the NA2 activity to </w:t>
      </w:r>
      <w:proofErr w:type="gramStart"/>
      <w:r w:rsidRPr="0001483A">
        <w:rPr>
          <w:rFonts w:eastAsia="Cambria"/>
          <w:color w:val="000000"/>
          <w:szCs w:val="22"/>
        </w:rPr>
        <w:t>provide a “</w:t>
      </w:r>
      <w:proofErr w:type="gramEnd"/>
      <w:r w:rsidRPr="0001483A">
        <w:rPr>
          <w:rFonts w:eastAsia="Cambria"/>
          <w:color w:val="000000"/>
          <w:szCs w:val="22"/>
        </w:rPr>
        <w:t xml:space="preserve">Customer Relationship Management” software for the outreach activities that NGIs and EGI.eu perform. </w:t>
      </w:r>
    </w:p>
    <w:p w14:paraId="4102864F" w14:textId="77777777" w:rsidR="004E2659" w:rsidRPr="0001483A" w:rsidRDefault="004E2659" w:rsidP="004E26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before="60" w:after="60" w:line="276" w:lineRule="auto"/>
        <w:rPr>
          <w:rFonts w:eastAsia="Cambria"/>
          <w:b/>
          <w:color w:val="000000"/>
          <w:szCs w:val="22"/>
          <w:lang w:eastAsia="en-US"/>
        </w:rPr>
      </w:pPr>
      <w:r w:rsidRPr="0001483A">
        <w:rPr>
          <w:rFonts w:eastAsia="Cambria"/>
          <w:b/>
          <w:color w:val="000000"/>
          <w:szCs w:val="22"/>
          <w:lang w:eastAsia="en-US"/>
        </w:rPr>
        <w:t xml:space="preserve">Score: 3 </w:t>
      </w:r>
    </w:p>
    <w:p w14:paraId="31709D10" w14:textId="05F16382" w:rsidR="00C23663" w:rsidRPr="0001483A" w:rsidRDefault="004E2659" w:rsidP="004E2659">
      <w:pPr>
        <w:spacing w:before="60" w:after="60" w:line="276" w:lineRule="auto"/>
      </w:pPr>
      <w:r w:rsidRPr="0001483A">
        <w:rPr>
          <w:rFonts w:eastAsia="Cambria"/>
          <w:color w:val="000000"/>
          <w:szCs w:val="22"/>
        </w:rPr>
        <w:t xml:space="preserve">The team made </w:t>
      </w:r>
      <w:r w:rsidR="0016308F">
        <w:rPr>
          <w:rFonts w:eastAsia="Cambria"/>
          <w:color w:val="000000"/>
          <w:szCs w:val="22"/>
        </w:rPr>
        <w:t xml:space="preserve">satisfactory </w:t>
      </w:r>
      <w:r w:rsidRPr="0001483A">
        <w:rPr>
          <w:rFonts w:eastAsia="Cambria"/>
          <w:color w:val="000000"/>
          <w:szCs w:val="22"/>
        </w:rPr>
        <w:t>progress according to the plans.</w:t>
      </w:r>
    </w:p>
    <w:p w14:paraId="21E28E55" w14:textId="122B78D2" w:rsidR="00E041A4" w:rsidRPr="0001483A" w:rsidRDefault="00D50294" w:rsidP="00153689">
      <w:pPr>
        <w:pStyle w:val="Heading2"/>
        <w:ind w:left="567" w:hanging="567"/>
      </w:pPr>
      <w:bookmarkStart w:id="38" w:name="_Toc195092340"/>
      <w:bookmarkEnd w:id="37"/>
      <w:r w:rsidRPr="0001483A">
        <w:t xml:space="preserve">Software </w:t>
      </w:r>
      <w:r w:rsidR="007A7790" w:rsidRPr="0001483A">
        <w:t xml:space="preserve">Acceptance </w:t>
      </w:r>
      <w:r w:rsidRPr="0001483A">
        <w:t>Criteria</w:t>
      </w:r>
      <w:bookmarkEnd w:id="38"/>
    </w:p>
    <w:p w14:paraId="5D413801" w14:textId="2ED63F6F" w:rsidR="003232ED" w:rsidRPr="0001483A" w:rsidRDefault="003232ED" w:rsidP="002B78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60" w:after="60" w:line="276" w:lineRule="auto"/>
        <w:rPr>
          <w:rFonts w:eastAsia="Cambria"/>
          <w:color w:val="000000"/>
          <w:szCs w:val="22"/>
          <w:lang w:eastAsia="en-US"/>
        </w:rPr>
      </w:pPr>
      <w:r w:rsidRPr="0001483A">
        <w:rPr>
          <w:rFonts w:eastAsia="Cambria"/>
          <w:b/>
          <w:color w:val="000000"/>
          <w:szCs w:val="22"/>
          <w:lang w:eastAsia="en-US"/>
        </w:rPr>
        <w:t>Description:</w:t>
      </w:r>
      <w:r w:rsidRPr="0001483A">
        <w:rPr>
          <w:rFonts w:eastAsia="Cambria"/>
          <w:color w:val="000000"/>
          <w:szCs w:val="22"/>
          <w:lang w:eastAsia="en-US"/>
        </w:rPr>
        <w:t xml:space="preserve"> Based on the prioritised requirements obtained from the operations and end-user communities, software acceptance criteria are defined to capture the key functional and non-functional features expected from the delivered technologies. Regular review of Quality Criteria is based on collected </w:t>
      </w:r>
      <w:r w:rsidR="001B3108" w:rsidRPr="0001483A">
        <w:rPr>
          <w:rFonts w:eastAsia="Cambria"/>
          <w:color w:val="000000"/>
          <w:szCs w:val="22"/>
          <w:lang w:eastAsia="en-US"/>
        </w:rPr>
        <w:t>f</w:t>
      </w:r>
      <w:r w:rsidRPr="0001483A">
        <w:rPr>
          <w:rFonts w:eastAsia="Cambria"/>
          <w:color w:val="000000"/>
          <w:szCs w:val="22"/>
          <w:lang w:eastAsia="en-US"/>
        </w:rPr>
        <w:t>eedback, such as regular peer reviews, Software Verification, Staged</w:t>
      </w:r>
      <w:r w:rsidR="001F7D70">
        <w:rPr>
          <w:rFonts w:eastAsia="Cambria"/>
          <w:color w:val="000000"/>
          <w:szCs w:val="22"/>
          <w:lang w:eastAsia="en-US"/>
        </w:rPr>
        <w:t xml:space="preserve"> </w:t>
      </w:r>
      <w:r w:rsidRPr="0001483A">
        <w:rPr>
          <w:rFonts w:eastAsia="Cambria"/>
          <w:color w:val="000000"/>
          <w:szCs w:val="22"/>
          <w:lang w:eastAsia="en-US"/>
        </w:rPr>
        <w:t>Rollout, and infrastructure incidents collected by the DMSU.</w:t>
      </w:r>
    </w:p>
    <w:p w14:paraId="2A0E7161" w14:textId="01CD4168" w:rsidR="003232ED" w:rsidRPr="0001483A" w:rsidRDefault="003232ED" w:rsidP="002B78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60" w:after="60" w:line="276" w:lineRule="auto"/>
        <w:rPr>
          <w:rFonts w:eastAsia="Cambria"/>
          <w:color w:val="000000"/>
          <w:szCs w:val="22"/>
          <w:lang w:eastAsia="en-US"/>
        </w:rPr>
      </w:pPr>
      <w:r w:rsidRPr="0001483A">
        <w:rPr>
          <w:rFonts w:eastAsia="Cambria"/>
          <w:b/>
          <w:color w:val="000000"/>
          <w:szCs w:val="22"/>
          <w:lang w:eastAsia="en-US"/>
        </w:rPr>
        <w:lastRenderedPageBreak/>
        <w:t>Assessment:</w:t>
      </w:r>
      <w:r w:rsidRPr="0001483A">
        <w:rPr>
          <w:rFonts w:eastAsia="Cambria"/>
          <w:i/>
          <w:color w:val="000000"/>
          <w:szCs w:val="22"/>
          <w:lang w:eastAsia="en-US"/>
        </w:rPr>
        <w:t xml:space="preserve"> </w:t>
      </w:r>
      <w:r w:rsidR="004637C6" w:rsidRPr="0001483A">
        <w:rPr>
          <w:rFonts w:eastAsia="Cambria"/>
          <w:color w:val="000000"/>
          <w:szCs w:val="22"/>
          <w:lang w:eastAsia="en-US"/>
        </w:rPr>
        <w:t>The Software Quality Criteria Task regularly releases iterations of complete set of Quality Criteria for the software that is included in the Unified Middleware Distribution. Following the established 6-month cycle two iterations of the documents are published and tracked in the EG</w:t>
      </w:r>
      <w:r w:rsidR="00074912">
        <w:rPr>
          <w:rFonts w:eastAsia="Cambria"/>
          <w:color w:val="000000"/>
          <w:szCs w:val="22"/>
          <w:lang w:eastAsia="en-US"/>
        </w:rPr>
        <w:t>I</w:t>
      </w:r>
      <w:r w:rsidR="004637C6" w:rsidRPr="0001483A">
        <w:rPr>
          <w:rFonts w:eastAsia="Cambria"/>
          <w:color w:val="000000"/>
          <w:szCs w:val="22"/>
          <w:lang w:eastAsia="en-US"/>
        </w:rPr>
        <w:t xml:space="preserve"> wiki [</w:t>
      </w:r>
      <w:r w:rsidR="001D12F5" w:rsidRPr="0001483A">
        <w:rPr>
          <w:rFonts w:eastAsia="Cambria"/>
          <w:color w:val="000000"/>
          <w:szCs w:val="22"/>
          <w:lang w:eastAsia="en-US"/>
        </w:rPr>
        <w:t>R16]</w:t>
      </w:r>
      <w:r w:rsidR="004637C6" w:rsidRPr="0001483A">
        <w:rPr>
          <w:rFonts w:eastAsia="Cambria"/>
          <w:color w:val="000000"/>
          <w:szCs w:val="22"/>
          <w:lang w:eastAsia="en-US"/>
        </w:rPr>
        <w:t>. Coverage of UMD Capabilities continuously improved, with the latest draft version of version 3 covering all UMD Capabilities</w:t>
      </w:r>
      <w:r w:rsidR="001D12F5" w:rsidRPr="0001483A">
        <w:rPr>
          <w:rFonts w:eastAsia="Cambria"/>
          <w:color w:val="000000"/>
          <w:szCs w:val="22"/>
          <w:lang w:eastAsia="en-US"/>
        </w:rPr>
        <w:t xml:space="preserve"> [R17]</w:t>
      </w:r>
      <w:r w:rsidR="004637C6" w:rsidRPr="0001483A">
        <w:rPr>
          <w:rFonts w:eastAsia="Cambria"/>
          <w:color w:val="000000"/>
          <w:szCs w:val="22"/>
          <w:lang w:eastAsia="en-US"/>
        </w:rPr>
        <w:t>. To improve efficiency of the Software Verification process, the third iteration of the Software Quality Criteria will publish sets of documents that collate all relevant Quality Criteria for a given Product under verification – a verification report template and process description in one</w:t>
      </w:r>
      <w:r w:rsidR="001D12F5" w:rsidRPr="0001483A">
        <w:rPr>
          <w:rFonts w:eastAsia="Cambria"/>
          <w:color w:val="000000"/>
          <w:szCs w:val="22"/>
          <w:lang w:eastAsia="en-US"/>
        </w:rPr>
        <w:t xml:space="preserve"> [R18]</w:t>
      </w:r>
      <w:r w:rsidR="004637C6" w:rsidRPr="0001483A">
        <w:rPr>
          <w:rFonts w:eastAsia="Cambria"/>
          <w:color w:val="000000"/>
          <w:szCs w:val="22"/>
          <w:lang w:eastAsia="en-US"/>
        </w:rPr>
        <w:t>.</w:t>
      </w:r>
    </w:p>
    <w:p w14:paraId="414589CA" w14:textId="77777777" w:rsidR="00C23663" w:rsidRPr="0001483A" w:rsidRDefault="00C23663" w:rsidP="002B78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60" w:after="60" w:line="276" w:lineRule="auto"/>
        <w:rPr>
          <w:rFonts w:eastAsia="Cambria"/>
          <w:color w:val="000000"/>
        </w:rPr>
      </w:pPr>
    </w:p>
    <w:p w14:paraId="6F103EAC" w14:textId="0A39C373" w:rsidR="003232ED" w:rsidRPr="0001483A" w:rsidRDefault="003232ED" w:rsidP="002B78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60" w:after="60" w:line="276" w:lineRule="auto"/>
        <w:rPr>
          <w:rFonts w:eastAsia="Cambria"/>
          <w:b/>
          <w:color w:val="000000"/>
          <w:szCs w:val="22"/>
          <w:lang w:eastAsia="en-US"/>
        </w:rPr>
      </w:pPr>
      <w:r w:rsidRPr="0001483A">
        <w:rPr>
          <w:rFonts w:eastAsia="Cambria"/>
          <w:b/>
          <w:color w:val="000000"/>
          <w:szCs w:val="22"/>
          <w:lang w:eastAsia="en-US"/>
        </w:rPr>
        <w:t xml:space="preserve">Score: </w:t>
      </w:r>
      <w:r w:rsidR="004637C6" w:rsidRPr="0001483A">
        <w:rPr>
          <w:rFonts w:eastAsia="Cambria"/>
          <w:b/>
          <w:color w:val="000000"/>
          <w:szCs w:val="22"/>
          <w:lang w:eastAsia="en-US"/>
        </w:rPr>
        <w:t>3</w:t>
      </w:r>
    </w:p>
    <w:p w14:paraId="5D61CB30" w14:textId="68661AC9" w:rsidR="004637C6" w:rsidRPr="0001483A" w:rsidRDefault="004637C6" w:rsidP="002B78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60" w:after="60" w:line="276" w:lineRule="auto"/>
        <w:rPr>
          <w:rFonts w:eastAsia="Cambria"/>
          <w:color w:val="000000"/>
          <w:szCs w:val="22"/>
          <w:lang w:eastAsia="en-US"/>
        </w:rPr>
      </w:pPr>
      <w:r w:rsidRPr="0001483A">
        <w:rPr>
          <w:rFonts w:eastAsia="Cambria"/>
          <w:color w:val="000000"/>
          <w:szCs w:val="22"/>
          <w:lang w:eastAsia="en-US"/>
        </w:rPr>
        <w:t>The activity established regular communications with relevant Quality Assurance teams of the Technology Providers for regular mutual feedback. The activity works mostly autonomous with regular executive reporting.</w:t>
      </w:r>
    </w:p>
    <w:p w14:paraId="27AF0742" w14:textId="786EC4A4" w:rsidR="00774891" w:rsidRPr="0001483A" w:rsidRDefault="00774891" w:rsidP="00153689">
      <w:pPr>
        <w:pStyle w:val="Heading2"/>
        <w:ind w:left="567" w:hanging="567"/>
      </w:pPr>
      <w:bookmarkStart w:id="39" w:name="_Toc195092341"/>
      <w:r w:rsidRPr="0001483A">
        <w:t>Software Verification</w:t>
      </w:r>
      <w:bookmarkEnd w:id="39"/>
    </w:p>
    <w:p w14:paraId="150094FB" w14:textId="5A9F1A02" w:rsidR="003232ED" w:rsidRPr="0001483A" w:rsidRDefault="003232ED" w:rsidP="002B78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60" w:after="60" w:line="276" w:lineRule="auto"/>
        <w:rPr>
          <w:rFonts w:eastAsia="Cambria"/>
          <w:color w:val="000000"/>
          <w:szCs w:val="22"/>
          <w:lang w:eastAsia="en-US"/>
        </w:rPr>
      </w:pPr>
      <w:r w:rsidRPr="0001483A">
        <w:rPr>
          <w:rFonts w:eastAsia="Cambria"/>
          <w:b/>
          <w:color w:val="000000"/>
          <w:szCs w:val="22"/>
          <w:lang w:eastAsia="en-US"/>
        </w:rPr>
        <w:t>Description:</w:t>
      </w:r>
      <w:r w:rsidRPr="0001483A">
        <w:rPr>
          <w:rFonts w:eastAsia="Cambria"/>
          <w:color w:val="000000"/>
          <w:szCs w:val="22"/>
          <w:lang w:eastAsia="en-US"/>
        </w:rPr>
        <w:t xml:space="preserve"> </w:t>
      </w:r>
      <w:r w:rsidR="001B3108" w:rsidRPr="0001483A">
        <w:rPr>
          <w:rFonts w:eastAsia="Cambria"/>
          <w:color w:val="000000"/>
          <w:szCs w:val="22"/>
          <w:lang w:eastAsia="en-US"/>
        </w:rPr>
        <w:t xml:space="preserve">Before software is published for production use in the UMD section of the EGI Software Repository, delivered software is verified against the published Quality Criteria, where applicable. Software Verification entails the deployment of the software in a controlled </w:t>
      </w:r>
      <w:proofErr w:type="spellStart"/>
      <w:r w:rsidR="001B3108" w:rsidRPr="0001483A">
        <w:rPr>
          <w:rFonts w:eastAsia="Cambria"/>
          <w:color w:val="000000"/>
          <w:szCs w:val="22"/>
          <w:lang w:eastAsia="en-US"/>
        </w:rPr>
        <w:t>testbed</w:t>
      </w:r>
      <w:proofErr w:type="spellEnd"/>
      <w:r w:rsidR="001B3108" w:rsidRPr="0001483A">
        <w:rPr>
          <w:rFonts w:eastAsia="Cambria"/>
          <w:color w:val="000000"/>
          <w:szCs w:val="22"/>
          <w:lang w:eastAsia="en-US"/>
        </w:rPr>
        <w:t>, and check the functional requirements encoded in the Quality Criteria. Verification reports are written and published for any interested party to use as required.</w:t>
      </w:r>
    </w:p>
    <w:p w14:paraId="23C3E81F" w14:textId="77777777" w:rsidR="00C23663" w:rsidRPr="0001483A" w:rsidRDefault="00C23663" w:rsidP="002B78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60" w:after="60" w:line="276" w:lineRule="auto"/>
        <w:rPr>
          <w:rFonts w:eastAsia="Cambria"/>
          <w:color w:val="000000"/>
          <w:szCs w:val="22"/>
          <w:lang w:eastAsia="en-US"/>
        </w:rPr>
      </w:pPr>
    </w:p>
    <w:p w14:paraId="5260291D" w14:textId="4A127EED" w:rsidR="003232ED" w:rsidRPr="0001483A" w:rsidRDefault="003232ED" w:rsidP="002B78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60" w:after="60" w:line="276" w:lineRule="auto"/>
        <w:rPr>
          <w:rFonts w:eastAsia="Cambria"/>
          <w:color w:val="000000"/>
          <w:szCs w:val="22"/>
          <w:lang w:eastAsia="en-US"/>
        </w:rPr>
      </w:pPr>
      <w:r w:rsidRPr="0001483A">
        <w:rPr>
          <w:rFonts w:eastAsia="Cambria"/>
          <w:b/>
          <w:color w:val="000000"/>
          <w:szCs w:val="22"/>
          <w:lang w:eastAsia="en-US"/>
        </w:rPr>
        <w:t>Assessment:</w:t>
      </w:r>
      <w:r w:rsidRPr="0001483A">
        <w:rPr>
          <w:rFonts w:eastAsia="Cambria"/>
          <w:i/>
          <w:color w:val="000000"/>
          <w:szCs w:val="22"/>
          <w:lang w:eastAsia="en-US"/>
        </w:rPr>
        <w:t xml:space="preserve"> </w:t>
      </w:r>
      <w:r w:rsidR="00BB578E" w:rsidRPr="0001483A">
        <w:rPr>
          <w:rFonts w:eastAsia="Cambria"/>
          <w:color w:val="000000"/>
          <w:szCs w:val="22"/>
          <w:lang w:eastAsia="en-US"/>
        </w:rPr>
        <w:t>The verification process continues following established processes documented in the EGI Wiki</w:t>
      </w:r>
      <w:r w:rsidR="001D12F5" w:rsidRPr="0001483A">
        <w:rPr>
          <w:rFonts w:eastAsia="Cambria"/>
          <w:color w:val="000000"/>
          <w:szCs w:val="22"/>
          <w:lang w:eastAsia="en-US"/>
        </w:rPr>
        <w:t xml:space="preserve"> pages </w:t>
      </w:r>
      <w:r w:rsidR="00BB578E" w:rsidRPr="0001483A">
        <w:rPr>
          <w:rFonts w:eastAsia="Cambria"/>
          <w:color w:val="000000"/>
          <w:szCs w:val="22"/>
          <w:lang w:eastAsia="en-US"/>
        </w:rPr>
        <w:t>Criteria</w:t>
      </w:r>
      <w:r w:rsidR="001D12F5" w:rsidRPr="0001483A">
        <w:rPr>
          <w:rFonts w:eastAsia="Cambria"/>
          <w:color w:val="000000"/>
          <w:szCs w:val="22"/>
          <w:lang w:eastAsia="en-US"/>
        </w:rPr>
        <w:t xml:space="preserve"> </w:t>
      </w:r>
      <w:r w:rsidR="00BB578E" w:rsidRPr="0001483A">
        <w:rPr>
          <w:rFonts w:eastAsia="Cambria"/>
          <w:color w:val="000000"/>
          <w:szCs w:val="22"/>
          <w:lang w:eastAsia="en-US"/>
        </w:rPr>
        <w:t>Verification</w:t>
      </w:r>
      <w:r w:rsidR="001D12F5" w:rsidRPr="0001483A">
        <w:rPr>
          <w:rFonts w:eastAsia="Cambria"/>
          <w:color w:val="000000"/>
          <w:szCs w:val="22"/>
          <w:lang w:eastAsia="en-US"/>
        </w:rPr>
        <w:t xml:space="preserve"> [</w:t>
      </w:r>
      <w:r w:rsidR="00EB22CA" w:rsidRPr="0001483A">
        <w:rPr>
          <w:rFonts w:eastAsia="Cambria"/>
          <w:color w:val="000000"/>
          <w:szCs w:val="22"/>
          <w:lang w:eastAsia="en-US"/>
        </w:rPr>
        <w:t>R19</w:t>
      </w:r>
      <w:r w:rsidR="00BB578E" w:rsidRPr="0001483A">
        <w:rPr>
          <w:rFonts w:eastAsia="Cambria"/>
          <w:color w:val="000000"/>
          <w:szCs w:val="22"/>
          <w:lang w:eastAsia="en-US"/>
        </w:rPr>
        <w:t>],</w:t>
      </w:r>
      <w:r w:rsidR="001D12F5" w:rsidRPr="0001483A">
        <w:rPr>
          <w:rFonts w:eastAsia="Cambria"/>
          <w:color w:val="000000"/>
          <w:szCs w:val="22"/>
          <w:lang w:eastAsia="en-US"/>
        </w:rPr>
        <w:t xml:space="preserve"> </w:t>
      </w:r>
      <w:r w:rsidR="00BB578E" w:rsidRPr="0001483A">
        <w:rPr>
          <w:rFonts w:eastAsia="Cambria"/>
          <w:color w:val="000000"/>
          <w:szCs w:val="22"/>
          <w:lang w:eastAsia="en-US"/>
        </w:rPr>
        <w:t>Verifier</w:t>
      </w:r>
      <w:r w:rsidR="001D12F5" w:rsidRPr="0001483A">
        <w:rPr>
          <w:rFonts w:eastAsia="Cambria"/>
          <w:color w:val="000000"/>
          <w:szCs w:val="22"/>
          <w:lang w:eastAsia="en-US"/>
        </w:rPr>
        <w:t xml:space="preserve"> </w:t>
      </w:r>
      <w:r w:rsidR="00BB578E" w:rsidRPr="0001483A">
        <w:rPr>
          <w:rFonts w:eastAsia="Cambria"/>
          <w:color w:val="000000"/>
          <w:szCs w:val="22"/>
          <w:lang w:eastAsia="en-US"/>
        </w:rPr>
        <w:t xml:space="preserve">Guideline </w:t>
      </w:r>
      <w:r w:rsidR="00EB22CA" w:rsidRPr="0001483A">
        <w:rPr>
          <w:rFonts w:eastAsia="Cambria"/>
          <w:color w:val="000000"/>
          <w:szCs w:val="22"/>
          <w:lang w:eastAsia="en-US"/>
        </w:rPr>
        <w:t xml:space="preserve">[R20] </w:t>
      </w:r>
      <w:r w:rsidR="00BB578E" w:rsidRPr="0001483A">
        <w:rPr>
          <w:rFonts w:eastAsia="Cambria"/>
          <w:color w:val="000000"/>
          <w:szCs w:val="22"/>
          <w:lang w:eastAsia="en-US"/>
        </w:rPr>
        <w:t xml:space="preserve">and </w:t>
      </w:r>
      <w:r w:rsidR="001D12F5" w:rsidRPr="0001483A">
        <w:rPr>
          <w:rFonts w:eastAsia="Cambria"/>
          <w:color w:val="000000"/>
          <w:szCs w:val="22"/>
          <w:lang w:eastAsia="en-US"/>
        </w:rPr>
        <w:t xml:space="preserve">Verification </w:t>
      </w:r>
      <w:proofErr w:type="spellStart"/>
      <w:r w:rsidR="00BB578E" w:rsidRPr="0001483A">
        <w:rPr>
          <w:rFonts w:eastAsia="Cambria"/>
          <w:color w:val="000000"/>
          <w:szCs w:val="22"/>
          <w:lang w:eastAsia="en-US"/>
        </w:rPr>
        <w:t>Testbed</w:t>
      </w:r>
      <w:proofErr w:type="spellEnd"/>
      <w:r w:rsidR="001D12F5" w:rsidRPr="0001483A">
        <w:rPr>
          <w:rFonts w:eastAsia="Cambria"/>
          <w:color w:val="000000"/>
          <w:szCs w:val="22"/>
          <w:lang w:eastAsia="en-US"/>
        </w:rPr>
        <w:t xml:space="preserve"> [</w:t>
      </w:r>
      <w:r w:rsidR="00EB22CA" w:rsidRPr="0001483A">
        <w:rPr>
          <w:rFonts w:eastAsia="Cambria"/>
          <w:color w:val="000000"/>
          <w:szCs w:val="22"/>
          <w:lang w:eastAsia="en-US"/>
        </w:rPr>
        <w:t>R21</w:t>
      </w:r>
      <w:r w:rsidR="00BB578E" w:rsidRPr="0001483A">
        <w:rPr>
          <w:rFonts w:eastAsia="Cambria"/>
          <w:color w:val="000000"/>
          <w:szCs w:val="22"/>
          <w:lang w:eastAsia="en-US"/>
        </w:rPr>
        <w:t>]. A steady flow of product updates coming from Technology Providers are verified before handed over to Staged</w:t>
      </w:r>
      <w:r w:rsidR="004B45A3">
        <w:rPr>
          <w:rFonts w:eastAsia="Cambria"/>
          <w:color w:val="000000"/>
          <w:szCs w:val="22"/>
          <w:lang w:eastAsia="en-US"/>
        </w:rPr>
        <w:t xml:space="preserve"> </w:t>
      </w:r>
      <w:r w:rsidR="00BB578E" w:rsidRPr="0001483A">
        <w:rPr>
          <w:rFonts w:eastAsia="Cambria"/>
          <w:color w:val="000000"/>
          <w:szCs w:val="22"/>
          <w:lang w:eastAsia="en-US"/>
        </w:rPr>
        <w:t>Rollout, with continuously improving efficiency [</w:t>
      </w:r>
      <w:r w:rsidR="00922BC4" w:rsidRPr="0001483A">
        <w:rPr>
          <w:rFonts w:eastAsia="Cambria"/>
          <w:color w:val="000000"/>
          <w:szCs w:val="22"/>
          <w:lang w:eastAsia="en-US"/>
        </w:rPr>
        <w:t>R17</w:t>
      </w:r>
      <w:r w:rsidR="00BB578E" w:rsidRPr="0001483A">
        <w:rPr>
          <w:rFonts w:eastAsia="Cambria"/>
          <w:color w:val="000000"/>
          <w:szCs w:val="22"/>
          <w:lang w:eastAsia="en-US"/>
        </w:rPr>
        <w:t xml:space="preserve">]. Detailed effort tracking has been implemented in collaboration with TSA2.4 and is available at </w:t>
      </w:r>
      <w:r w:rsidR="001D2129" w:rsidRPr="0001483A">
        <w:rPr>
          <w:rFonts w:eastAsia="Cambria"/>
          <w:color w:val="000000"/>
          <w:szCs w:val="22"/>
          <w:lang w:eastAsia="en-US"/>
        </w:rPr>
        <w:t>[</w:t>
      </w:r>
      <w:r w:rsidR="00922BC4" w:rsidRPr="0001483A">
        <w:rPr>
          <w:rFonts w:eastAsia="Cambria"/>
          <w:color w:val="000000"/>
          <w:szCs w:val="22"/>
          <w:lang w:eastAsia="en-US"/>
        </w:rPr>
        <w:t>R22</w:t>
      </w:r>
      <w:r w:rsidR="001D2129" w:rsidRPr="0001483A">
        <w:rPr>
          <w:rFonts w:eastAsia="Cambria"/>
          <w:color w:val="000000"/>
          <w:szCs w:val="22"/>
          <w:lang w:eastAsia="en-US"/>
        </w:rPr>
        <w:t xml:space="preserve">] </w:t>
      </w:r>
      <w:r w:rsidR="00BB578E" w:rsidRPr="0001483A">
        <w:rPr>
          <w:rFonts w:eastAsia="Cambria"/>
          <w:color w:val="000000"/>
          <w:szCs w:val="22"/>
          <w:lang w:eastAsia="en-US"/>
        </w:rPr>
        <w:t xml:space="preserve">for internal purposes. Metrics are collected and aggregated regularly and automatically and are made available in a raw format at </w:t>
      </w:r>
      <w:r w:rsidR="001D2129" w:rsidRPr="0001483A">
        <w:rPr>
          <w:rFonts w:eastAsia="Cambria"/>
          <w:color w:val="000000"/>
          <w:szCs w:val="22"/>
          <w:lang w:eastAsia="en-US"/>
        </w:rPr>
        <w:t>[</w:t>
      </w:r>
      <w:r w:rsidR="00922BC4" w:rsidRPr="0001483A">
        <w:rPr>
          <w:rFonts w:eastAsia="Cambria"/>
          <w:color w:val="000000"/>
          <w:szCs w:val="22"/>
          <w:lang w:eastAsia="en-US"/>
        </w:rPr>
        <w:t>R23</w:t>
      </w:r>
      <w:r w:rsidR="001D2129" w:rsidRPr="0001483A">
        <w:rPr>
          <w:rFonts w:eastAsia="Cambria"/>
          <w:color w:val="000000"/>
          <w:szCs w:val="22"/>
          <w:lang w:eastAsia="en-US"/>
        </w:rPr>
        <w:t>]</w:t>
      </w:r>
      <w:r w:rsidR="00BB578E" w:rsidRPr="0001483A">
        <w:rPr>
          <w:rFonts w:eastAsia="Cambria"/>
          <w:color w:val="000000"/>
          <w:szCs w:val="22"/>
          <w:lang w:eastAsia="en-US"/>
        </w:rPr>
        <w:t>.</w:t>
      </w:r>
    </w:p>
    <w:p w14:paraId="2DACA9A8" w14:textId="77777777" w:rsidR="00C23663" w:rsidRPr="0001483A" w:rsidRDefault="00C23663" w:rsidP="002B78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60" w:after="60" w:line="276" w:lineRule="auto"/>
        <w:rPr>
          <w:rFonts w:eastAsia="Cambria"/>
          <w:color w:val="000000"/>
        </w:rPr>
      </w:pPr>
    </w:p>
    <w:p w14:paraId="3EDBE582" w14:textId="500BB8F5" w:rsidR="003232ED" w:rsidRPr="0001483A" w:rsidRDefault="003232ED" w:rsidP="002B78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60" w:after="60" w:line="276" w:lineRule="auto"/>
        <w:rPr>
          <w:rFonts w:eastAsia="Cambria"/>
          <w:b/>
          <w:color w:val="000000"/>
          <w:szCs w:val="22"/>
          <w:lang w:eastAsia="en-US"/>
        </w:rPr>
      </w:pPr>
      <w:r w:rsidRPr="0001483A">
        <w:rPr>
          <w:rFonts w:eastAsia="Cambria"/>
          <w:b/>
          <w:color w:val="000000"/>
          <w:szCs w:val="22"/>
          <w:lang w:eastAsia="en-US"/>
        </w:rPr>
        <w:t xml:space="preserve">Score: </w:t>
      </w:r>
      <w:r w:rsidR="00BB578E" w:rsidRPr="0001483A">
        <w:rPr>
          <w:rFonts w:eastAsia="Cambria"/>
          <w:b/>
          <w:color w:val="000000"/>
          <w:szCs w:val="22"/>
          <w:lang w:eastAsia="en-US"/>
        </w:rPr>
        <w:t>3</w:t>
      </w:r>
    </w:p>
    <w:p w14:paraId="3171519C" w14:textId="2E8D9EAB" w:rsidR="0071214D" w:rsidRPr="0001483A" w:rsidRDefault="0071214D" w:rsidP="002B78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60" w:after="60" w:line="276" w:lineRule="auto"/>
        <w:rPr>
          <w:rFonts w:eastAsia="Cambria"/>
          <w:color w:val="000000"/>
          <w:szCs w:val="22"/>
          <w:lang w:eastAsia="en-US"/>
        </w:rPr>
      </w:pPr>
      <w:r w:rsidRPr="0001483A">
        <w:rPr>
          <w:rFonts w:eastAsia="Cambria"/>
          <w:color w:val="000000"/>
          <w:szCs w:val="22"/>
          <w:lang w:eastAsia="en-US"/>
        </w:rPr>
        <w:t xml:space="preserve">The activity had a </w:t>
      </w:r>
      <w:r w:rsidR="00A32A2D">
        <w:rPr>
          <w:rFonts w:eastAsia="Cambria"/>
          <w:color w:val="000000"/>
          <w:szCs w:val="22"/>
          <w:lang w:eastAsia="en-US"/>
        </w:rPr>
        <w:t>s</w:t>
      </w:r>
      <w:r w:rsidRPr="0001483A">
        <w:rPr>
          <w:rFonts w:eastAsia="Cambria"/>
          <w:color w:val="000000"/>
          <w:szCs w:val="22"/>
          <w:lang w:eastAsia="en-US"/>
        </w:rPr>
        <w:t>pike of elevated effort consumption once the main Technology Providers (i.e. EMI and IGE) were starting to regularly deliver new and updated products for inclusion into the UMD. As expected, this peak dropped over the course of time. However, more proactive work towards UMD release planning would benefit the overall process and help turning Software Provisioning into a fairly self-sustainable and nearly autonomous activity.</w:t>
      </w:r>
    </w:p>
    <w:p w14:paraId="0F3DC9AB" w14:textId="4C129AEE" w:rsidR="00C32779" w:rsidRPr="0001483A" w:rsidRDefault="00585491" w:rsidP="00153689">
      <w:pPr>
        <w:pStyle w:val="Heading2"/>
        <w:ind w:left="567" w:hanging="567"/>
      </w:pPr>
      <w:bookmarkStart w:id="40" w:name="_Toc195092342"/>
      <w:r w:rsidRPr="0001483A">
        <w:t>Software Repository</w:t>
      </w:r>
      <w:bookmarkEnd w:id="40"/>
    </w:p>
    <w:p w14:paraId="5C3AD768" w14:textId="1A08D85F" w:rsidR="003232ED" w:rsidRPr="0001483A" w:rsidRDefault="003232ED" w:rsidP="002B78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60" w:after="60" w:line="276" w:lineRule="auto"/>
        <w:rPr>
          <w:rFonts w:eastAsia="Cambria"/>
          <w:color w:val="000000"/>
          <w:szCs w:val="22"/>
          <w:lang w:eastAsia="en-US"/>
        </w:rPr>
      </w:pPr>
      <w:r w:rsidRPr="0001483A">
        <w:rPr>
          <w:rFonts w:eastAsia="Cambria"/>
          <w:b/>
          <w:color w:val="000000"/>
          <w:szCs w:val="22"/>
          <w:lang w:eastAsia="en-US"/>
        </w:rPr>
        <w:t>Description:</w:t>
      </w:r>
      <w:r w:rsidRPr="0001483A">
        <w:rPr>
          <w:rFonts w:eastAsia="Cambria"/>
          <w:color w:val="000000"/>
          <w:szCs w:val="22"/>
          <w:lang w:eastAsia="en-US"/>
        </w:rPr>
        <w:t xml:space="preserve"> </w:t>
      </w:r>
      <w:r w:rsidR="001B3108" w:rsidRPr="0001483A">
        <w:rPr>
          <w:rFonts w:eastAsia="Cambria"/>
          <w:color w:val="000000"/>
          <w:szCs w:val="22"/>
          <w:lang w:eastAsia="en-US"/>
        </w:rPr>
        <w:t>The software repository provides the coordination needed by EGI for the release of software, e.g. the UMD, into production. Technology providers can contribute their software components into the repository, it manages the workflow as the software components are validated to ensure they meet the defined quality criteria and then placed into staged rollout.</w:t>
      </w:r>
    </w:p>
    <w:p w14:paraId="58668AEB" w14:textId="2CBD3172" w:rsidR="003232ED" w:rsidRPr="0001483A" w:rsidRDefault="003232ED" w:rsidP="002B78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60" w:after="60" w:line="276" w:lineRule="auto"/>
        <w:rPr>
          <w:rFonts w:eastAsia="Cambria"/>
          <w:color w:val="000000"/>
          <w:szCs w:val="22"/>
          <w:lang w:eastAsia="en-US"/>
        </w:rPr>
      </w:pPr>
      <w:r w:rsidRPr="0001483A">
        <w:rPr>
          <w:rFonts w:eastAsia="Cambria"/>
          <w:b/>
          <w:color w:val="000000"/>
          <w:szCs w:val="22"/>
          <w:lang w:eastAsia="en-US"/>
        </w:rPr>
        <w:lastRenderedPageBreak/>
        <w:t>Assessment:</w:t>
      </w:r>
      <w:r w:rsidRPr="0001483A">
        <w:rPr>
          <w:rFonts w:eastAsia="Cambria"/>
          <w:i/>
          <w:color w:val="000000"/>
          <w:szCs w:val="22"/>
          <w:lang w:eastAsia="en-US"/>
        </w:rPr>
        <w:t xml:space="preserve"> </w:t>
      </w:r>
      <w:r w:rsidR="0071214D" w:rsidRPr="0001483A">
        <w:rPr>
          <w:rFonts w:eastAsia="Cambria"/>
          <w:color w:val="000000"/>
          <w:szCs w:val="22"/>
          <w:lang w:eastAsia="en-US"/>
        </w:rPr>
        <w:t xml:space="preserve">The Software Repository activity provided their support in a reliable way as expected. It provided the </w:t>
      </w:r>
      <w:r w:rsidR="00E609B9" w:rsidRPr="0001483A">
        <w:rPr>
          <w:rFonts w:eastAsia="Cambria"/>
          <w:color w:val="000000"/>
          <w:szCs w:val="22"/>
          <w:lang w:eastAsia="en-US"/>
        </w:rPr>
        <w:t>infrastructure</w:t>
      </w:r>
      <w:r w:rsidR="0071214D" w:rsidRPr="0001483A">
        <w:rPr>
          <w:rFonts w:eastAsia="Cambria"/>
          <w:color w:val="000000"/>
          <w:szCs w:val="22"/>
          <w:lang w:eastAsia="en-US"/>
        </w:rPr>
        <w:t xml:space="preserve"> for regular releases of software for production rollout: six UMD releases, five CA trust anchors releases and eight SAM/</w:t>
      </w:r>
      <w:proofErr w:type="spellStart"/>
      <w:r w:rsidR="0071214D" w:rsidRPr="0001483A">
        <w:rPr>
          <w:rFonts w:eastAsia="Cambria"/>
          <w:color w:val="000000"/>
          <w:szCs w:val="22"/>
          <w:lang w:eastAsia="en-US"/>
        </w:rPr>
        <w:t>Nagios</w:t>
      </w:r>
      <w:proofErr w:type="spellEnd"/>
      <w:r w:rsidR="0071214D" w:rsidRPr="0001483A">
        <w:rPr>
          <w:rFonts w:eastAsia="Cambria"/>
          <w:color w:val="000000"/>
          <w:szCs w:val="22"/>
          <w:lang w:eastAsia="en-US"/>
        </w:rPr>
        <w:t xml:space="preserve"> releases.</w:t>
      </w:r>
    </w:p>
    <w:p w14:paraId="53F554F1" w14:textId="77777777" w:rsidR="00C23663" w:rsidRPr="0001483A" w:rsidRDefault="00C23663" w:rsidP="002B78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60" w:after="60" w:line="276" w:lineRule="auto"/>
        <w:rPr>
          <w:rFonts w:eastAsia="Cambria"/>
          <w:color w:val="000000"/>
        </w:rPr>
      </w:pPr>
    </w:p>
    <w:p w14:paraId="70EC46EA" w14:textId="70BCA081" w:rsidR="003232ED" w:rsidRPr="0001483A" w:rsidRDefault="003232ED" w:rsidP="002B78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60" w:after="60" w:line="276" w:lineRule="auto"/>
        <w:rPr>
          <w:rFonts w:eastAsia="Cambria"/>
          <w:b/>
          <w:color w:val="000000"/>
          <w:szCs w:val="22"/>
          <w:lang w:eastAsia="en-US"/>
        </w:rPr>
      </w:pPr>
      <w:r w:rsidRPr="0001483A">
        <w:rPr>
          <w:rFonts w:eastAsia="Cambria"/>
          <w:b/>
          <w:color w:val="000000"/>
          <w:szCs w:val="22"/>
          <w:lang w:eastAsia="en-US"/>
        </w:rPr>
        <w:t xml:space="preserve">Score: </w:t>
      </w:r>
      <w:r w:rsidR="0071214D" w:rsidRPr="0001483A">
        <w:rPr>
          <w:rFonts w:eastAsia="Cambria"/>
          <w:b/>
          <w:color w:val="000000"/>
          <w:szCs w:val="22"/>
          <w:lang w:eastAsia="en-US"/>
        </w:rPr>
        <w:t>3</w:t>
      </w:r>
    </w:p>
    <w:p w14:paraId="6DB9A3EC" w14:textId="4AB0BE44" w:rsidR="0071214D" w:rsidRPr="0001483A" w:rsidRDefault="00283A40" w:rsidP="002B78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60" w:after="60" w:line="276" w:lineRule="auto"/>
        <w:rPr>
          <w:rFonts w:eastAsia="Cambria"/>
          <w:color w:val="000000"/>
          <w:szCs w:val="22"/>
          <w:lang w:eastAsia="en-US"/>
        </w:rPr>
      </w:pPr>
      <w:r w:rsidRPr="00283A40">
        <w:rPr>
          <w:rFonts w:eastAsia="Cambria"/>
          <w:color w:val="000000"/>
          <w:szCs w:val="22"/>
          <w:lang w:eastAsia="en-US"/>
        </w:rPr>
        <w:t xml:space="preserve">The provided service is reliable and continues mostly without too much intervention. Management and proactivity could be improved, as well as documentation of the processes and constraints put on external interfaces. The activity tends to be inert towards necessary changes, and how they are introduced. For example, providing repository metrics was delayed for a long time since it is technically difficult or impossible to provide perfectly accurate figures, resulting in delaying to provide anything at all. Typical for academic environments, this needs to change towards a more agile approach where a minimally functional feature is deployed and then assessed for change, rather investing a lot of effort with the same </w:t>
      </w:r>
      <w:r>
        <w:rPr>
          <w:rFonts w:eastAsia="Cambria"/>
          <w:color w:val="000000"/>
          <w:szCs w:val="22"/>
          <w:lang w:eastAsia="en-US"/>
        </w:rPr>
        <w:t xml:space="preserve">risk of having </w:t>
      </w:r>
      <w:r w:rsidRPr="00283A40">
        <w:rPr>
          <w:rFonts w:eastAsia="Cambria"/>
          <w:color w:val="000000"/>
          <w:szCs w:val="22"/>
          <w:lang w:eastAsia="en-US"/>
        </w:rPr>
        <w:t>i</w:t>
      </w:r>
      <w:r>
        <w:rPr>
          <w:rFonts w:eastAsia="Cambria"/>
          <w:color w:val="000000"/>
          <w:szCs w:val="22"/>
          <w:lang w:eastAsia="en-US"/>
        </w:rPr>
        <w:t>t</w:t>
      </w:r>
      <w:r w:rsidRPr="00283A40">
        <w:rPr>
          <w:rFonts w:eastAsia="Cambria"/>
          <w:color w:val="000000"/>
          <w:szCs w:val="22"/>
          <w:lang w:eastAsia="en-US"/>
        </w:rPr>
        <w:t xml:space="preserve"> change the feature anyhow</w:t>
      </w:r>
      <w:r w:rsidR="0071214D" w:rsidRPr="0001483A">
        <w:rPr>
          <w:rFonts w:eastAsia="Cambria"/>
          <w:color w:val="000000"/>
          <w:szCs w:val="22"/>
          <w:lang w:eastAsia="en-US"/>
        </w:rPr>
        <w:t>.</w:t>
      </w:r>
    </w:p>
    <w:p w14:paraId="553E811C" w14:textId="5C46CA85" w:rsidR="00E041A4" w:rsidRPr="0001483A" w:rsidRDefault="0096435A" w:rsidP="00153689">
      <w:pPr>
        <w:pStyle w:val="Heading2"/>
        <w:ind w:left="567" w:hanging="567"/>
      </w:pPr>
      <w:bookmarkStart w:id="41" w:name="_Ref292045589"/>
      <w:bookmarkStart w:id="42" w:name="_Toc195092343"/>
      <w:r w:rsidRPr="0001483A">
        <w:t>Application Database</w:t>
      </w:r>
      <w:bookmarkEnd w:id="41"/>
      <w:bookmarkEnd w:id="42"/>
    </w:p>
    <w:p w14:paraId="6825CA14" w14:textId="524C0210" w:rsidR="00625E05" w:rsidRPr="0001483A" w:rsidRDefault="00625E05" w:rsidP="002B78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60" w:after="60" w:line="276" w:lineRule="auto"/>
        <w:rPr>
          <w:rFonts w:eastAsia="Cambria"/>
          <w:color w:val="000000"/>
          <w:szCs w:val="22"/>
          <w:lang w:eastAsia="en-US"/>
        </w:rPr>
      </w:pPr>
      <w:r w:rsidRPr="0001483A">
        <w:rPr>
          <w:rFonts w:eastAsia="Cambria"/>
          <w:b/>
          <w:color w:val="000000"/>
          <w:szCs w:val="22"/>
          <w:lang w:eastAsia="en-US"/>
        </w:rPr>
        <w:t xml:space="preserve">Description: </w:t>
      </w:r>
      <w:r w:rsidRPr="0001483A">
        <w:rPr>
          <w:rFonts w:eastAsia="Cambria"/>
          <w:color w:val="000000"/>
          <w:szCs w:val="22"/>
          <w:lang w:eastAsia="en-US"/>
        </w:rPr>
        <w:t>The EGI Applications Database (</w:t>
      </w:r>
      <w:proofErr w:type="spellStart"/>
      <w:r w:rsidRPr="0001483A">
        <w:rPr>
          <w:rFonts w:eastAsia="Cambria"/>
          <w:color w:val="000000"/>
          <w:szCs w:val="22"/>
          <w:lang w:eastAsia="en-US"/>
        </w:rPr>
        <w:t>AppDB</w:t>
      </w:r>
      <w:proofErr w:type="spellEnd"/>
      <w:r w:rsidRPr="0001483A">
        <w:rPr>
          <w:rFonts w:eastAsia="Cambria"/>
          <w:color w:val="000000"/>
          <w:szCs w:val="22"/>
          <w:lang w:eastAsia="en-US"/>
        </w:rPr>
        <w:t xml:space="preserve">) </w:t>
      </w:r>
      <w:r w:rsidR="00625463" w:rsidRPr="0001483A">
        <w:rPr>
          <w:rFonts w:eastAsia="Cambria"/>
          <w:color w:val="000000"/>
          <w:szCs w:val="22"/>
          <w:lang w:eastAsia="en-US"/>
        </w:rPr>
        <w:t xml:space="preserve">[R25] </w:t>
      </w:r>
      <w:r w:rsidRPr="0001483A">
        <w:rPr>
          <w:rFonts w:eastAsia="Cambria"/>
          <w:color w:val="000000"/>
          <w:szCs w:val="22"/>
          <w:lang w:eastAsia="en-US"/>
        </w:rPr>
        <w:t xml:space="preserve">stores tailor-made computing applications for scientists, and grid application developer tools for software developers. It embraces all scientific fields, from resources that simulate exotic excitation modes in physics, to applications for complex protein sequences analysis. Storing pre-made applications and reusable tools means that scientists and grid application developers can achieve their goals with EGI in a shorter time. The aim for </w:t>
      </w:r>
      <w:proofErr w:type="spellStart"/>
      <w:r w:rsidRPr="0001483A">
        <w:rPr>
          <w:rFonts w:eastAsia="Cambria"/>
          <w:color w:val="000000"/>
          <w:szCs w:val="22"/>
          <w:lang w:eastAsia="en-US"/>
        </w:rPr>
        <w:t>AppDB</w:t>
      </w:r>
      <w:proofErr w:type="spellEnd"/>
      <w:r w:rsidRPr="0001483A">
        <w:rPr>
          <w:rFonts w:eastAsia="Cambria"/>
          <w:color w:val="000000"/>
          <w:szCs w:val="22"/>
          <w:lang w:eastAsia="en-US"/>
        </w:rPr>
        <w:t xml:space="preserve"> is twofold: 1) to inspire scientists and developers of DCI applications to use EGI and its resources due to the immediate availability of the software that they need to use; and 2) to avoid duplication of effort across the user and user support communities.</w:t>
      </w:r>
    </w:p>
    <w:p w14:paraId="70E8F6CD" w14:textId="77777777" w:rsidR="00625E05" w:rsidRPr="0001483A" w:rsidRDefault="00625E05" w:rsidP="002B78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60" w:after="60" w:line="276" w:lineRule="auto"/>
        <w:rPr>
          <w:rFonts w:eastAsia="Cambria"/>
          <w:color w:val="000000"/>
          <w:szCs w:val="22"/>
          <w:lang w:eastAsia="en-US"/>
        </w:rPr>
      </w:pPr>
    </w:p>
    <w:p w14:paraId="0CC63E8E" w14:textId="49054C11" w:rsidR="00625E05" w:rsidRPr="0001483A" w:rsidRDefault="00625E05" w:rsidP="002B7879">
      <w:pPr>
        <w:spacing w:before="60" w:after="60" w:line="276" w:lineRule="auto"/>
        <w:rPr>
          <w:rFonts w:eastAsia="Cambria"/>
          <w:color w:val="000000"/>
          <w:szCs w:val="22"/>
          <w:lang w:eastAsia="en-US"/>
        </w:rPr>
      </w:pPr>
      <w:r w:rsidRPr="0001483A">
        <w:rPr>
          <w:rFonts w:eastAsia="Cambria"/>
          <w:b/>
          <w:color w:val="000000"/>
          <w:szCs w:val="22"/>
          <w:lang w:eastAsia="en-US"/>
        </w:rPr>
        <w:t>Assessment:</w:t>
      </w:r>
      <w:r w:rsidRPr="0001483A">
        <w:rPr>
          <w:rFonts w:eastAsia="Cambria"/>
          <w:i/>
          <w:color w:val="000000"/>
          <w:szCs w:val="22"/>
          <w:lang w:eastAsia="en-US"/>
        </w:rPr>
        <w:t xml:space="preserve"> </w:t>
      </w:r>
      <w:r w:rsidRPr="0001483A">
        <w:rPr>
          <w:rFonts w:eastAsia="Cambria"/>
          <w:color w:val="000000"/>
          <w:szCs w:val="22"/>
          <w:lang w:eastAsia="en-US"/>
        </w:rPr>
        <w:t xml:space="preserve">The functions of the system gradually evolved during </w:t>
      </w:r>
      <w:r w:rsidR="00074912">
        <w:rPr>
          <w:rFonts w:eastAsia="Cambria"/>
          <w:color w:val="000000"/>
          <w:szCs w:val="22"/>
          <w:lang w:eastAsia="en-US"/>
        </w:rPr>
        <w:t xml:space="preserve">PQ5-PQ7 with </w:t>
      </w:r>
      <w:r w:rsidRPr="0001483A">
        <w:rPr>
          <w:rFonts w:eastAsia="Cambria"/>
          <w:color w:val="000000"/>
          <w:szCs w:val="22"/>
          <w:lang w:eastAsia="en-US"/>
        </w:rPr>
        <w:t>many new releases with sufficient support and information for users. At the same time – according to the Google Analytics statistics – the number of unique visits significantly dropped: PQ5</w:t>
      </w:r>
      <w:r w:rsidRPr="0001483A">
        <w:rPr>
          <w:rFonts w:eastAsia="Cambria"/>
          <w:color w:val="000000"/>
          <w:szCs w:val="22"/>
          <w:lang w:eastAsia="en-US"/>
        </w:rPr>
        <w:noBreakHyphen/>
        <w:t>534; PQ6</w:t>
      </w:r>
      <w:r w:rsidRPr="0001483A">
        <w:rPr>
          <w:rFonts w:eastAsia="Cambria"/>
          <w:color w:val="000000"/>
          <w:szCs w:val="22"/>
          <w:lang w:eastAsia="en-US"/>
        </w:rPr>
        <w:noBreakHyphen/>
        <w:t>212; PQ7</w:t>
      </w:r>
      <w:r w:rsidRPr="0001483A">
        <w:rPr>
          <w:rFonts w:eastAsia="Cambria"/>
          <w:color w:val="000000"/>
          <w:szCs w:val="22"/>
          <w:lang w:eastAsia="en-US"/>
        </w:rPr>
        <w:noBreakHyphen/>
        <w:t xml:space="preserve">154. However, it has been recently recognised that Google Analytics is unable to properly capture user traffic on the service, due to the dynamic nature of the </w:t>
      </w:r>
      <w:proofErr w:type="spellStart"/>
      <w:r w:rsidRPr="0001483A">
        <w:rPr>
          <w:rFonts w:eastAsia="Cambria"/>
          <w:color w:val="000000"/>
          <w:szCs w:val="22"/>
          <w:lang w:eastAsia="en-US"/>
        </w:rPr>
        <w:t>AppDB</w:t>
      </w:r>
      <w:proofErr w:type="spellEnd"/>
      <w:r w:rsidRPr="0001483A">
        <w:rPr>
          <w:rFonts w:eastAsia="Cambria"/>
          <w:color w:val="000000"/>
          <w:szCs w:val="22"/>
          <w:lang w:eastAsia="en-US"/>
        </w:rPr>
        <w:t xml:space="preserve"> web interface, its underlying technologies (AJAX with </w:t>
      </w:r>
      <w:proofErr w:type="spellStart"/>
      <w:r w:rsidRPr="0001483A">
        <w:rPr>
          <w:rFonts w:eastAsia="Cambria"/>
          <w:color w:val="000000"/>
          <w:szCs w:val="22"/>
          <w:lang w:eastAsia="en-US"/>
        </w:rPr>
        <w:t>Zend</w:t>
      </w:r>
      <w:proofErr w:type="spellEnd"/>
      <w:r w:rsidRPr="0001483A">
        <w:rPr>
          <w:rFonts w:eastAsia="Cambria"/>
          <w:color w:val="000000"/>
          <w:szCs w:val="22"/>
          <w:lang w:eastAsia="en-US"/>
        </w:rPr>
        <w:t xml:space="preserve"> and Dojo frameworks) and its web gadget instance. A web analytics monitor has been therefore recently created for </w:t>
      </w:r>
      <w:proofErr w:type="spellStart"/>
      <w:r w:rsidRPr="0001483A">
        <w:rPr>
          <w:rFonts w:eastAsia="Cambria"/>
          <w:color w:val="000000"/>
          <w:szCs w:val="22"/>
          <w:lang w:eastAsia="en-US"/>
        </w:rPr>
        <w:t>AppDB</w:t>
      </w:r>
      <w:proofErr w:type="spellEnd"/>
      <w:r w:rsidRPr="0001483A">
        <w:rPr>
          <w:rFonts w:eastAsia="Cambria"/>
          <w:color w:val="000000"/>
          <w:szCs w:val="22"/>
          <w:lang w:eastAsia="en-US"/>
        </w:rPr>
        <w:t xml:space="preserve"> based on the open source </w:t>
      </w:r>
      <w:proofErr w:type="spellStart"/>
      <w:r w:rsidRPr="0001483A">
        <w:rPr>
          <w:rFonts w:eastAsia="Cambria"/>
          <w:color w:val="000000"/>
          <w:szCs w:val="22"/>
          <w:lang w:eastAsia="en-US"/>
        </w:rPr>
        <w:t>Piwik</w:t>
      </w:r>
      <w:proofErr w:type="spellEnd"/>
      <w:r w:rsidRPr="0001483A">
        <w:rPr>
          <w:rFonts w:eastAsia="Cambria"/>
          <w:color w:val="000000"/>
          <w:szCs w:val="22"/>
          <w:lang w:eastAsia="en-US"/>
        </w:rPr>
        <w:t xml:space="preserve"> framework. In PQ8 the team – together with the EGI.eu UCST – will monitor the service with both Google Analytics and </w:t>
      </w:r>
      <w:proofErr w:type="spellStart"/>
      <w:r w:rsidRPr="0001483A">
        <w:rPr>
          <w:rFonts w:eastAsia="Cambria"/>
          <w:color w:val="000000"/>
          <w:szCs w:val="22"/>
          <w:lang w:eastAsia="en-US"/>
        </w:rPr>
        <w:t>Piwik</w:t>
      </w:r>
      <w:proofErr w:type="spellEnd"/>
      <w:r w:rsidRPr="0001483A">
        <w:rPr>
          <w:rFonts w:eastAsia="Cambria"/>
          <w:color w:val="000000"/>
          <w:szCs w:val="22"/>
          <w:lang w:eastAsia="en-US"/>
        </w:rPr>
        <w:t xml:space="preserve">, will compare the results and depending on the result they will switch to </w:t>
      </w:r>
      <w:proofErr w:type="spellStart"/>
      <w:r w:rsidRPr="0001483A">
        <w:rPr>
          <w:rFonts w:eastAsia="Cambria"/>
          <w:color w:val="000000"/>
          <w:szCs w:val="22"/>
          <w:lang w:eastAsia="en-US"/>
        </w:rPr>
        <w:t>Piwik</w:t>
      </w:r>
      <w:proofErr w:type="spellEnd"/>
      <w:r w:rsidRPr="0001483A">
        <w:rPr>
          <w:rFonts w:eastAsia="Cambria"/>
          <w:color w:val="000000"/>
          <w:szCs w:val="22"/>
          <w:lang w:eastAsia="en-US"/>
        </w:rPr>
        <w:t xml:space="preserve"> solution to capture and report visitor metrics about the service. It is expected that the </w:t>
      </w:r>
      <w:proofErr w:type="spellStart"/>
      <w:r w:rsidRPr="0001483A">
        <w:rPr>
          <w:rFonts w:eastAsia="Cambria"/>
          <w:color w:val="000000"/>
          <w:szCs w:val="22"/>
          <w:lang w:eastAsia="en-US"/>
        </w:rPr>
        <w:t>Piwik</w:t>
      </w:r>
      <w:proofErr w:type="spellEnd"/>
      <w:r w:rsidRPr="0001483A">
        <w:rPr>
          <w:rFonts w:eastAsia="Cambria"/>
          <w:color w:val="000000"/>
          <w:szCs w:val="22"/>
          <w:lang w:eastAsia="en-US"/>
        </w:rPr>
        <w:t xml:space="preserve"> report will show an increase in use, which is expected as </w:t>
      </w:r>
      <w:proofErr w:type="spellStart"/>
      <w:r w:rsidRPr="0001483A">
        <w:rPr>
          <w:rFonts w:eastAsia="Cambria"/>
          <w:color w:val="000000"/>
          <w:szCs w:val="22"/>
          <w:lang w:eastAsia="en-US"/>
        </w:rPr>
        <w:t>AppDB</w:t>
      </w:r>
      <w:proofErr w:type="spellEnd"/>
      <w:r w:rsidRPr="0001483A">
        <w:rPr>
          <w:rFonts w:eastAsia="Cambria"/>
          <w:color w:val="000000"/>
          <w:szCs w:val="22"/>
          <w:lang w:eastAsia="en-US"/>
        </w:rPr>
        <w:t xml:space="preserve"> has several new gadget instances in NGI, user community and other third party sites. (E.g. e-IRG) The number of applications and tools that are registered in the system slightly lowered. However, this number is misleading as the merging of similar (or same) application instances by the </w:t>
      </w:r>
      <w:proofErr w:type="spellStart"/>
      <w:r w:rsidRPr="0001483A">
        <w:rPr>
          <w:rFonts w:eastAsia="Cambria"/>
          <w:color w:val="000000"/>
          <w:szCs w:val="22"/>
          <w:lang w:eastAsia="en-US"/>
        </w:rPr>
        <w:t>AppDB</w:t>
      </w:r>
      <w:proofErr w:type="spellEnd"/>
      <w:r w:rsidRPr="0001483A">
        <w:rPr>
          <w:rFonts w:eastAsia="Cambria"/>
          <w:color w:val="000000"/>
          <w:szCs w:val="22"/>
          <w:lang w:eastAsia="en-US"/>
        </w:rPr>
        <w:t xml:space="preserve"> and EGI.eu teams during a recent </w:t>
      </w:r>
      <w:proofErr w:type="spellStart"/>
      <w:r w:rsidRPr="0001483A">
        <w:rPr>
          <w:rFonts w:eastAsia="Cambria"/>
          <w:color w:val="000000"/>
          <w:szCs w:val="22"/>
          <w:lang w:eastAsia="en-US"/>
        </w:rPr>
        <w:t>AppDB</w:t>
      </w:r>
      <w:proofErr w:type="spellEnd"/>
      <w:r w:rsidRPr="0001483A">
        <w:rPr>
          <w:rFonts w:eastAsia="Cambria"/>
          <w:color w:val="000000"/>
          <w:szCs w:val="22"/>
          <w:lang w:eastAsia="en-US"/>
        </w:rPr>
        <w:t xml:space="preserve"> purging phase caused a drop of approx. 30-35 entries</w:t>
      </w:r>
      <w:r w:rsidR="00524F55">
        <w:rPr>
          <w:rFonts w:eastAsia="Cambria"/>
          <w:color w:val="000000"/>
          <w:szCs w:val="22"/>
          <w:lang w:eastAsia="en-US"/>
        </w:rPr>
        <w:t xml:space="preserve"> out of almost 400</w:t>
      </w:r>
      <w:r w:rsidRPr="0001483A">
        <w:rPr>
          <w:rFonts w:eastAsia="Cambria"/>
          <w:color w:val="000000"/>
          <w:szCs w:val="22"/>
          <w:lang w:eastAsia="en-US"/>
        </w:rPr>
        <w:t xml:space="preserve">. </w:t>
      </w:r>
    </w:p>
    <w:p w14:paraId="2C5A8688" w14:textId="1999DCB7" w:rsidR="00625E05" w:rsidRDefault="00625E05" w:rsidP="002B7879">
      <w:pPr>
        <w:spacing w:before="60" w:after="60" w:line="276" w:lineRule="auto"/>
      </w:pPr>
      <w:r w:rsidRPr="0001483A">
        <w:rPr>
          <w:rFonts w:eastAsia="Cambria"/>
          <w:color w:val="000000"/>
          <w:szCs w:val="22"/>
          <w:lang w:eastAsia="en-US"/>
        </w:rPr>
        <w:t xml:space="preserve">Some of the </w:t>
      </w:r>
      <w:r w:rsidRPr="0001483A">
        <w:t>recently finished and the planned developments are expected to cause a broadening</w:t>
      </w:r>
      <w:r w:rsidR="0081573A">
        <w:t xml:space="preserve"> in</w:t>
      </w:r>
      <w:r w:rsidRPr="0001483A">
        <w:t xml:space="preserve"> uptake of </w:t>
      </w:r>
      <w:proofErr w:type="spellStart"/>
      <w:r w:rsidRPr="0001483A">
        <w:t>AppDB</w:t>
      </w:r>
      <w:proofErr w:type="spellEnd"/>
      <w:r w:rsidRPr="0001483A">
        <w:t xml:space="preserve"> within the EGI community in 2012 (e.g. better integration with portal-based applications; Write API). The role of </w:t>
      </w:r>
      <w:proofErr w:type="spellStart"/>
      <w:r w:rsidRPr="0001483A">
        <w:t>AppDB</w:t>
      </w:r>
      <w:proofErr w:type="spellEnd"/>
      <w:r w:rsidRPr="0001483A">
        <w:t xml:space="preserve"> in the EGI strategy (e.g. support for cloud-applications, </w:t>
      </w:r>
      <w:r w:rsidRPr="0001483A">
        <w:lastRenderedPageBreak/>
        <w:t>EMI software registry initiative) will be also discussed in this year and will influence the mid-term development and the sustain</w:t>
      </w:r>
      <w:r w:rsidR="002B7879">
        <w:t>ability strategy of the system.</w:t>
      </w:r>
    </w:p>
    <w:p w14:paraId="3EB51E8A" w14:textId="77777777" w:rsidR="002B7879" w:rsidRPr="0001483A" w:rsidRDefault="002B7879" w:rsidP="002B7879">
      <w:pPr>
        <w:spacing w:before="60" w:after="60" w:line="276" w:lineRule="auto"/>
      </w:pPr>
    </w:p>
    <w:p w14:paraId="27E7EB0C" w14:textId="77777777" w:rsidR="00625E05" w:rsidRPr="0001483A" w:rsidRDefault="00625E05" w:rsidP="002B7879">
      <w:pPr>
        <w:spacing w:before="60" w:after="60" w:line="276" w:lineRule="auto"/>
        <w:rPr>
          <w:rFonts w:eastAsia="Cambria"/>
          <w:b/>
          <w:color w:val="000000"/>
          <w:szCs w:val="22"/>
          <w:lang w:eastAsia="en-US"/>
        </w:rPr>
      </w:pPr>
      <w:r w:rsidRPr="0001483A">
        <w:rPr>
          <w:rFonts w:eastAsia="Cambria"/>
          <w:b/>
          <w:color w:val="000000"/>
          <w:szCs w:val="22"/>
          <w:lang w:eastAsia="en-US"/>
        </w:rPr>
        <w:t xml:space="preserve">Score: 4 </w:t>
      </w:r>
    </w:p>
    <w:p w14:paraId="33696E47" w14:textId="173F1435" w:rsidR="003232ED" w:rsidRPr="0001483A" w:rsidRDefault="00625E05" w:rsidP="002B7879">
      <w:pPr>
        <w:spacing w:before="60" w:after="60" w:line="276" w:lineRule="auto"/>
      </w:pPr>
      <w:r w:rsidRPr="0001483A">
        <w:t xml:space="preserve">Despite </w:t>
      </w:r>
      <w:r w:rsidR="0081573A">
        <w:t xml:space="preserve">the fact that </w:t>
      </w:r>
      <w:r w:rsidRPr="0001483A">
        <w:t>the team could not finish a few sprints</w:t>
      </w:r>
      <w:r w:rsidR="007A19DE">
        <w:t xml:space="preserve"> </w:t>
      </w:r>
      <w:r w:rsidR="007A19DE" w:rsidRPr="007A19DE">
        <w:t>(short developme</w:t>
      </w:r>
      <w:r w:rsidR="007A19DE">
        <w:t>n</w:t>
      </w:r>
      <w:r w:rsidR="007A19DE" w:rsidRPr="007A19DE">
        <w:t>t cycles)</w:t>
      </w:r>
      <w:r w:rsidRPr="0001483A">
        <w:t xml:space="preserve"> from the 6</w:t>
      </w:r>
      <w:r w:rsidR="00FB0659">
        <w:t>-</w:t>
      </w:r>
      <w:r w:rsidRPr="0001483A">
        <w:t xml:space="preserve">month </w:t>
      </w:r>
      <w:proofErr w:type="spellStart"/>
      <w:r w:rsidRPr="0001483A">
        <w:t>workplan</w:t>
      </w:r>
      <w:proofErr w:type="spellEnd"/>
      <w:r w:rsidRPr="0001483A">
        <w:t xml:space="preserve"> in PQ5 and PQ6, the developers made good progress and released new </w:t>
      </w:r>
      <w:proofErr w:type="spellStart"/>
      <w:r w:rsidRPr="0001483A">
        <w:t>AppDB</w:t>
      </w:r>
      <w:proofErr w:type="spellEnd"/>
      <w:r w:rsidRPr="0001483A">
        <w:t xml:space="preserve"> versions on a regular basis. Most of the delays were caused by new tasks that had to be added to satisfy priority requests. Decisions about which sprint to delay were made after careful prioritisation and as a result they have not caused delay to significant items in the plan. The team operated in a pro-active manner and identified new approaches (e.g. gadgets, traffic monitoring) that have been or will be adopted to other services within EGI. </w:t>
      </w:r>
    </w:p>
    <w:p w14:paraId="3A75ECE9" w14:textId="39245CD3" w:rsidR="00153689" w:rsidRPr="0001483A" w:rsidRDefault="00153689" w:rsidP="00153689">
      <w:pPr>
        <w:pStyle w:val="Heading2"/>
        <w:ind w:left="567" w:hanging="567"/>
      </w:pPr>
      <w:bookmarkStart w:id="43" w:name="_Toc195092344"/>
      <w:r w:rsidRPr="0001483A">
        <w:t>Training Marketplace</w:t>
      </w:r>
      <w:bookmarkEnd w:id="43"/>
    </w:p>
    <w:p w14:paraId="38802883" w14:textId="02440A50" w:rsidR="003232ED" w:rsidRPr="0001483A" w:rsidRDefault="003232ED" w:rsidP="002B78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60" w:after="60" w:line="276" w:lineRule="auto"/>
        <w:rPr>
          <w:rFonts w:eastAsia="Cambria"/>
          <w:color w:val="000000"/>
          <w:szCs w:val="22"/>
          <w:lang w:eastAsia="en-US"/>
        </w:rPr>
      </w:pPr>
      <w:r w:rsidRPr="0001483A">
        <w:rPr>
          <w:rFonts w:eastAsia="Cambria"/>
          <w:b/>
          <w:color w:val="000000"/>
          <w:szCs w:val="22"/>
          <w:lang w:eastAsia="en-US"/>
        </w:rPr>
        <w:t>Description:</w:t>
      </w:r>
      <w:r w:rsidRPr="0001483A">
        <w:rPr>
          <w:rFonts w:eastAsia="Cambria"/>
          <w:color w:val="000000"/>
          <w:szCs w:val="22"/>
          <w:lang w:eastAsia="en-US"/>
        </w:rPr>
        <w:t xml:space="preserve"> </w:t>
      </w:r>
      <w:r w:rsidR="00C23663" w:rsidRPr="0001483A">
        <w:rPr>
          <w:rFonts w:eastAsia="Cambria"/>
          <w:color w:val="000000"/>
          <w:szCs w:val="22"/>
          <w:lang w:eastAsia="en-US"/>
        </w:rPr>
        <w:t xml:space="preserve">The training services are aimed at supporting cooperation between trainers and users in different localities and projects by connecting the groups through the activities that are established within the NGIs and scientific clusters. The goal is to enable users to achieve better scientific performance when using EGI and guide the establishment of self-sustainable user communities. Among the provided services include </w:t>
      </w:r>
      <w:r w:rsidR="00CB62AB">
        <w:rPr>
          <w:rFonts w:eastAsia="Cambria"/>
          <w:color w:val="000000"/>
          <w:szCs w:val="22"/>
          <w:lang w:eastAsia="en-US"/>
        </w:rPr>
        <w:t xml:space="preserve">a list of </w:t>
      </w:r>
      <w:r w:rsidR="00C23663" w:rsidRPr="0001483A">
        <w:rPr>
          <w:rFonts w:eastAsia="Cambria"/>
          <w:color w:val="000000"/>
          <w:szCs w:val="22"/>
          <w:lang w:eastAsia="en-US"/>
        </w:rPr>
        <w:t>training events, which allows trainers to advertise their training events and to be made aware of other training events being run within the community</w:t>
      </w:r>
      <w:r w:rsidR="00CB62AB">
        <w:rPr>
          <w:rFonts w:eastAsia="Cambria"/>
          <w:color w:val="000000"/>
          <w:szCs w:val="22"/>
          <w:lang w:eastAsia="en-US"/>
        </w:rPr>
        <w:t>. The marketplace includes</w:t>
      </w:r>
      <w:r w:rsidR="00C23663" w:rsidRPr="0001483A">
        <w:rPr>
          <w:rFonts w:eastAsia="Cambria"/>
          <w:color w:val="000000"/>
          <w:szCs w:val="22"/>
          <w:lang w:eastAsia="en-US"/>
        </w:rPr>
        <w:t xml:space="preserve"> a map of these training events, a</w:t>
      </w:r>
      <w:r w:rsidR="00C23663" w:rsidRPr="0001483A">
        <w:t xml:space="preserve"> repository</w:t>
      </w:r>
      <w:r w:rsidR="00C23663" w:rsidRPr="0001483A">
        <w:rPr>
          <w:rFonts w:eastAsia="Cambria"/>
          <w:color w:val="000000"/>
          <w:szCs w:val="22"/>
          <w:lang w:eastAsia="en-US"/>
        </w:rPr>
        <w:t xml:space="preserve"> of training materials and other resources and a web gadget that can be used to embed customised instances of these services into different websites</w:t>
      </w:r>
      <w:r w:rsidR="00625463" w:rsidRPr="0001483A">
        <w:rPr>
          <w:rFonts w:eastAsia="Cambria"/>
          <w:color w:val="000000"/>
          <w:szCs w:val="22"/>
          <w:lang w:eastAsia="en-US"/>
        </w:rPr>
        <w:t xml:space="preserve"> [R26]</w:t>
      </w:r>
      <w:r w:rsidR="00C23663" w:rsidRPr="0001483A">
        <w:rPr>
          <w:rFonts w:eastAsia="Cambria"/>
          <w:color w:val="000000"/>
          <w:szCs w:val="22"/>
          <w:lang w:eastAsia="en-US"/>
        </w:rPr>
        <w:t>.</w:t>
      </w:r>
    </w:p>
    <w:p w14:paraId="06BE1704" w14:textId="77777777" w:rsidR="00C23663" w:rsidRPr="0001483A" w:rsidRDefault="00C23663" w:rsidP="002B78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60" w:after="60" w:line="276" w:lineRule="auto"/>
        <w:rPr>
          <w:rFonts w:eastAsia="Cambria"/>
          <w:color w:val="000000"/>
          <w:szCs w:val="22"/>
          <w:lang w:eastAsia="en-US"/>
        </w:rPr>
      </w:pPr>
    </w:p>
    <w:p w14:paraId="279EF485" w14:textId="026A6360" w:rsidR="003232ED" w:rsidRPr="0001483A" w:rsidRDefault="003232ED" w:rsidP="002B78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60" w:after="60" w:line="276" w:lineRule="auto"/>
      </w:pPr>
      <w:r w:rsidRPr="0001483A">
        <w:rPr>
          <w:rFonts w:eastAsia="Cambria"/>
          <w:b/>
          <w:color w:val="000000"/>
          <w:szCs w:val="22"/>
          <w:lang w:eastAsia="en-US"/>
        </w:rPr>
        <w:t>Assessment:</w:t>
      </w:r>
      <w:r w:rsidRPr="0001483A">
        <w:rPr>
          <w:rFonts w:eastAsia="Cambria"/>
          <w:i/>
          <w:color w:val="000000"/>
          <w:szCs w:val="22"/>
          <w:lang w:eastAsia="en-US"/>
        </w:rPr>
        <w:t xml:space="preserve"> </w:t>
      </w:r>
      <w:r w:rsidR="00C23663" w:rsidRPr="0001483A">
        <w:t xml:space="preserve">STFC took over the development of the training services within the UK NGI from UEDIN in early 2011. STFC </w:t>
      </w:r>
      <w:r w:rsidR="00473AFA">
        <w:t xml:space="preserve">rapidly </w:t>
      </w:r>
      <w:r w:rsidR="00C23663" w:rsidRPr="0001483A">
        <w:t>restructur</w:t>
      </w:r>
      <w:r w:rsidR="00473AFA">
        <w:t>ed</w:t>
      </w:r>
      <w:r w:rsidR="00C23663" w:rsidRPr="0001483A">
        <w:t xml:space="preserve"> and integrat</w:t>
      </w:r>
      <w:r w:rsidR="00473AFA">
        <w:t>ed</w:t>
      </w:r>
      <w:r w:rsidR="00C23663" w:rsidRPr="0001483A">
        <w:t xml:space="preserve"> the services into a “Training Marketplace” before the </w:t>
      </w:r>
      <w:r w:rsidR="00074912">
        <w:t>start of PY2</w:t>
      </w:r>
      <w:r w:rsidR="00C23663" w:rsidRPr="0001483A">
        <w:t xml:space="preserve">. During </w:t>
      </w:r>
      <w:r w:rsidR="00074912">
        <w:t>PQ5, PQ6 and</w:t>
      </w:r>
      <w:r w:rsidR="00C23663" w:rsidRPr="0001483A">
        <w:t xml:space="preserve"> PQ7 the Training Marketplace had several releases, some of these based on replacement of Drupal modules, resulting </w:t>
      </w:r>
      <w:r w:rsidR="00C36461">
        <w:t xml:space="preserve">in </w:t>
      </w:r>
      <w:r w:rsidR="00C23663" w:rsidRPr="0001483A">
        <w:t>richer functionality and/or more intuitive interfaces. Unfortunately</w:t>
      </w:r>
      <w:r w:rsidR="004B45A3">
        <w:t>,</w:t>
      </w:r>
      <w:r w:rsidR="00C23663" w:rsidRPr="0001483A">
        <w:t xml:space="preserve"> the number of unique visitors on the site dropped significantly during the same 9 month long period: PQ5-425; PQ6-324; PQ7-197</w:t>
      </w:r>
      <w:r w:rsidR="00C36461">
        <w:t>, despite materials advertising the training marketplace being produced and distributed at events by the marketing team</w:t>
      </w:r>
      <w:r w:rsidR="002B7879">
        <w:t>. This however may be linked to the issues experience with Google Analytics mentioned in the previous section.</w:t>
      </w:r>
      <w:r w:rsidR="00C23663" w:rsidRPr="0001483A">
        <w:t xml:space="preserve"> </w:t>
      </w:r>
      <w:r w:rsidR="002B7879">
        <w:t>Nonetheless, t</w:t>
      </w:r>
      <w:r w:rsidR="00C23663" w:rsidRPr="0001483A">
        <w:t>he developer team is trying to reverse this trend in</w:t>
      </w:r>
      <w:r w:rsidR="00625463" w:rsidRPr="0001483A">
        <w:t xml:space="preserve"> </w:t>
      </w:r>
      <w:r w:rsidR="00C23663" w:rsidRPr="0001483A">
        <w:t>2012 by planning new functionalities for the Marketplace that could make the system and content stored within it more customisable and reusable for individual countries, projects, groups and use cases (e.g. through improved web gadgets; through tagging of stored items). The possibility of a sustainable Training Marketplace through commercial content providers will be also assessed before the end of the year.</w:t>
      </w:r>
    </w:p>
    <w:p w14:paraId="4E1495A7" w14:textId="77777777" w:rsidR="00C23663" w:rsidRPr="007E1A8E" w:rsidRDefault="00C23663" w:rsidP="002B78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60" w:after="60" w:line="276" w:lineRule="auto"/>
        <w:rPr>
          <w:rFonts w:eastAsia="Cambria"/>
          <w:color w:val="000000"/>
          <w:sz w:val="16"/>
        </w:rPr>
      </w:pPr>
    </w:p>
    <w:p w14:paraId="6C49E744" w14:textId="77777777" w:rsidR="00C23663" w:rsidRPr="0001483A" w:rsidRDefault="003232ED" w:rsidP="002B78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60" w:after="60" w:line="276" w:lineRule="auto"/>
        <w:rPr>
          <w:rFonts w:eastAsia="Cambria"/>
          <w:b/>
          <w:color w:val="000000"/>
          <w:szCs w:val="22"/>
          <w:lang w:eastAsia="en-US"/>
        </w:rPr>
      </w:pPr>
      <w:r w:rsidRPr="0001483A">
        <w:rPr>
          <w:rFonts w:eastAsia="Cambria"/>
          <w:b/>
          <w:color w:val="000000"/>
          <w:szCs w:val="22"/>
          <w:lang w:eastAsia="en-US"/>
        </w:rPr>
        <w:t xml:space="preserve">Score: </w:t>
      </w:r>
      <w:r w:rsidR="00C23663" w:rsidRPr="0001483A">
        <w:rPr>
          <w:rFonts w:eastAsia="Cambria"/>
          <w:b/>
          <w:color w:val="000000"/>
          <w:szCs w:val="22"/>
          <w:lang w:eastAsia="en-US"/>
        </w:rPr>
        <w:t xml:space="preserve">3 </w:t>
      </w:r>
    </w:p>
    <w:p w14:paraId="5DB54A17" w14:textId="342AD9F6" w:rsidR="00B90BEB" w:rsidRDefault="00C23663" w:rsidP="002B787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60" w:after="60" w:line="276" w:lineRule="auto"/>
        <w:rPr>
          <w:rFonts w:eastAsia="Cambria"/>
          <w:color w:val="000000"/>
          <w:szCs w:val="22"/>
          <w:lang w:eastAsia="en-US"/>
        </w:rPr>
      </w:pPr>
      <w:r w:rsidRPr="0001483A">
        <w:rPr>
          <w:rFonts w:eastAsia="Cambria"/>
          <w:color w:val="000000"/>
          <w:szCs w:val="22"/>
          <w:lang w:eastAsia="en-US"/>
        </w:rPr>
        <w:t xml:space="preserve">During the </w:t>
      </w:r>
      <w:r w:rsidR="00074912">
        <w:rPr>
          <w:rFonts w:eastAsia="Cambria"/>
          <w:color w:val="000000"/>
          <w:szCs w:val="22"/>
          <w:lang w:eastAsia="en-US"/>
        </w:rPr>
        <w:t>PY2</w:t>
      </w:r>
      <w:r w:rsidRPr="0001483A">
        <w:rPr>
          <w:rFonts w:eastAsia="Cambria"/>
          <w:color w:val="000000"/>
          <w:szCs w:val="22"/>
          <w:lang w:eastAsia="en-US"/>
        </w:rPr>
        <w:t xml:space="preserve"> the main developer of the Training Marketplace has left STFC. The team managed this change so it did not </w:t>
      </w:r>
      <w:r w:rsidR="00457078" w:rsidRPr="0001483A">
        <w:rPr>
          <w:rFonts w:eastAsia="Cambria"/>
          <w:color w:val="000000"/>
          <w:szCs w:val="22"/>
          <w:lang w:eastAsia="en-US"/>
        </w:rPr>
        <w:t>cause</w:t>
      </w:r>
      <w:r w:rsidR="00457078">
        <w:rPr>
          <w:rFonts w:eastAsia="Cambria"/>
          <w:color w:val="000000"/>
          <w:szCs w:val="22"/>
          <w:lang w:eastAsia="en-US"/>
        </w:rPr>
        <w:t xml:space="preserve"> any </w:t>
      </w:r>
      <w:r w:rsidRPr="0001483A">
        <w:rPr>
          <w:rFonts w:eastAsia="Cambria"/>
          <w:color w:val="000000"/>
          <w:szCs w:val="22"/>
          <w:lang w:eastAsia="en-US"/>
        </w:rPr>
        <w:t>interrupt</w:t>
      </w:r>
      <w:r w:rsidR="00457078">
        <w:rPr>
          <w:rFonts w:eastAsia="Cambria"/>
          <w:color w:val="000000"/>
          <w:szCs w:val="22"/>
          <w:lang w:eastAsia="en-US"/>
        </w:rPr>
        <w:t>ion</w:t>
      </w:r>
      <w:r w:rsidRPr="0001483A">
        <w:rPr>
          <w:rFonts w:eastAsia="Cambria"/>
          <w:color w:val="000000"/>
          <w:szCs w:val="22"/>
          <w:lang w:eastAsia="en-US"/>
        </w:rPr>
        <w:t xml:space="preserve"> to the delivery and further development of the service. The developmen</w:t>
      </w:r>
      <w:r w:rsidR="00B90BEB">
        <w:rPr>
          <w:rFonts w:eastAsia="Cambria"/>
          <w:color w:val="000000"/>
          <w:szCs w:val="22"/>
          <w:lang w:eastAsia="en-US"/>
        </w:rPr>
        <w:t>t of the system went as planned with</w:t>
      </w:r>
      <w:r w:rsidRPr="0001483A">
        <w:rPr>
          <w:rFonts w:eastAsia="Cambria"/>
          <w:color w:val="000000"/>
          <w:szCs w:val="22"/>
          <w:lang w:eastAsia="en-US"/>
        </w:rPr>
        <w:t xml:space="preserve"> only small items (e.g. integration with</w:t>
      </w:r>
      <w:r w:rsidR="00B90BEB">
        <w:rPr>
          <w:rFonts w:eastAsia="Cambria"/>
          <w:color w:val="000000"/>
          <w:szCs w:val="22"/>
          <w:lang w:eastAsia="en-US"/>
        </w:rPr>
        <w:t xml:space="preserve"> UCST NAGIOS interface) suffering</w:t>
      </w:r>
      <w:r w:rsidRPr="0001483A">
        <w:rPr>
          <w:rFonts w:eastAsia="Cambria"/>
          <w:color w:val="000000"/>
          <w:szCs w:val="22"/>
          <w:lang w:eastAsia="en-US"/>
        </w:rPr>
        <w:t xml:space="preserve"> delays. </w:t>
      </w:r>
    </w:p>
    <w:p w14:paraId="10AE89BC" w14:textId="77777777" w:rsidR="00EB7D50" w:rsidRPr="0001483A" w:rsidRDefault="00EB7D50" w:rsidP="002A6259">
      <w:pPr>
        <w:pStyle w:val="Heading2"/>
        <w:ind w:left="567" w:hanging="567"/>
      </w:pPr>
      <w:bookmarkStart w:id="44" w:name="_Ref162608890"/>
      <w:bookmarkStart w:id="45" w:name="_Ref162670546"/>
      <w:bookmarkStart w:id="46" w:name="_Toc191458881"/>
      <w:bookmarkStart w:id="47" w:name="_Toc195092345"/>
      <w:r w:rsidRPr="0001483A">
        <w:lastRenderedPageBreak/>
        <w:t>Core Services</w:t>
      </w:r>
      <w:bookmarkEnd w:id="44"/>
      <w:bookmarkEnd w:id="45"/>
      <w:bookmarkEnd w:id="46"/>
      <w:bookmarkEnd w:id="47"/>
      <w:r w:rsidRPr="0001483A">
        <w:t xml:space="preserve"> </w:t>
      </w:r>
    </w:p>
    <w:p w14:paraId="12E69D6F" w14:textId="77777777" w:rsidR="00EB7D50" w:rsidRDefault="00EB7D50" w:rsidP="00EB7D50">
      <w:pPr>
        <w:spacing w:before="60" w:after="60" w:line="276" w:lineRule="auto"/>
      </w:pPr>
      <w:r w:rsidRPr="0001483A">
        <w:rPr>
          <w:b/>
        </w:rPr>
        <w:t>Description</w:t>
      </w:r>
      <w:r w:rsidRPr="0001483A">
        <w:rPr>
          <w:rFonts w:eastAsia="Cambria"/>
          <w:b/>
          <w:color w:val="000000"/>
          <w:szCs w:val="22"/>
          <w:lang w:eastAsia="en-US"/>
        </w:rPr>
        <w:t>:</w:t>
      </w:r>
      <w:r w:rsidRPr="0001483A">
        <w:t xml:space="preserve"> Auxiliary core services are needed for the good running of Infrastructure Services. Examples of such services are VOMS service and VO membership management for infrastructural VOs (DTEAM, OPS), the provisioning of middleware services needed by the monitoring infrastructure (e.g. top-BDII and WMS), and the catch-all CA.</w:t>
      </w:r>
    </w:p>
    <w:p w14:paraId="23B84B31" w14:textId="77777777" w:rsidR="002B7879" w:rsidRDefault="002B7879" w:rsidP="00EB7D50">
      <w:pPr>
        <w:spacing w:before="60" w:after="60" w:line="276" w:lineRule="auto"/>
      </w:pPr>
    </w:p>
    <w:p w14:paraId="34325E47" w14:textId="77777777" w:rsidR="00EB7D50" w:rsidRPr="0001483A" w:rsidRDefault="00EB7D50" w:rsidP="00EB7D50">
      <w:pPr>
        <w:spacing w:before="60" w:after="60" w:line="276" w:lineRule="auto"/>
      </w:pPr>
      <w:r w:rsidRPr="0001483A">
        <w:rPr>
          <w:b/>
        </w:rPr>
        <w:t>Assessment</w:t>
      </w:r>
      <w:r w:rsidRPr="0001483A">
        <w:rPr>
          <w:rFonts w:eastAsia="Cambria"/>
          <w:b/>
          <w:color w:val="000000"/>
          <w:szCs w:val="22"/>
          <w:lang w:eastAsia="en-US"/>
        </w:rPr>
        <w:t>:</w:t>
      </w:r>
      <w:r w:rsidRPr="0001483A">
        <w:t xml:space="preserve"> The DTEAM VO assists RC administrators and operations teams in troubleshooting. Its support is a mandatory requirement for all RCs that deploy VO-enabled middleware. It is served by two geographically distributed VOMS servers in Thessaloniki and Athens (voms.hellasgrid.gr and voms2.hellasgrid.gr). During PY2 seven new NGI groups were created (NGI_FI, NGI_NDGF,</w:t>
      </w:r>
      <w:r>
        <w:t xml:space="preserve"> NGI_DE, NGI_IT, NGI_IE, NGI_UK and</w:t>
      </w:r>
      <w:r w:rsidRPr="0001483A">
        <w:t xml:space="preserve"> N</w:t>
      </w:r>
      <w:r>
        <w:t>GI_S</w:t>
      </w:r>
      <w:r w:rsidRPr="0001483A">
        <w:t>A) and 3 ROC Groups were decommissioned (</w:t>
      </w:r>
      <w:proofErr w:type="spellStart"/>
      <w:r w:rsidRPr="0001483A">
        <w:t>ROC_Italy</w:t>
      </w:r>
      <w:proofErr w:type="spellEnd"/>
      <w:r w:rsidRPr="0001483A">
        <w:t xml:space="preserve">, SEE and DECH). The DTEAM VO is successfully used by a large number of NGIs as demonstrated by the accounting figures below, and AUTH – the partner responsible of DTEAM VO management – was responsive and supportive. </w:t>
      </w:r>
    </w:p>
    <w:p w14:paraId="0B57910E" w14:textId="77777777" w:rsidR="00EB7D50" w:rsidRPr="0001483A" w:rsidRDefault="00EB7D50" w:rsidP="00EB7D50">
      <w:pPr>
        <w:spacing w:before="60" w:after="60" w:line="276" w:lineRule="auto"/>
      </w:pPr>
      <w:r w:rsidRPr="0001483A">
        <w:t xml:space="preserve">During PY2 three new Registration Authorities of the catch-all CA were set-up in Senegal, Egypt and for </w:t>
      </w:r>
      <w:proofErr w:type="spellStart"/>
      <w:r w:rsidRPr="0001483A">
        <w:t>SixSq</w:t>
      </w:r>
      <w:proofErr w:type="spellEnd"/>
      <w:r w:rsidRPr="0001483A">
        <w:t xml:space="preserve"> (partner in </w:t>
      </w:r>
      <w:proofErr w:type="spellStart"/>
      <w:r w:rsidRPr="0001483A">
        <w:t>StratusLab</w:t>
      </w:r>
      <w:proofErr w:type="spellEnd"/>
      <w:r w:rsidRPr="0001483A">
        <w:t>) in Switzerland. This brings the total number of RAs to 7. The catch-all CA is an important service for new user communities and to support user authentication in the early stages of creation of a new grid infrastructure.</w:t>
      </w:r>
    </w:p>
    <w:p w14:paraId="39646F99" w14:textId="77777777" w:rsidR="00EB7D50" w:rsidRPr="0001483A" w:rsidRDefault="00EB7D50" w:rsidP="00EB7D50">
      <w:pPr>
        <w:spacing w:before="60" w:after="60" w:line="276" w:lineRule="auto"/>
      </w:pPr>
      <w:r w:rsidRPr="0001483A">
        <w:t>A TOP-BDII, a WMS and an LB service were installed as catch all services for NGIs that do not operate their own services for the site certification process (especially for small NGIs). In addition a portal was built, that syncs with GOCDB and gives the ability to the NGI Managers to add and remove on demand uncertified sites from the catch-all TOP-BDII.</w:t>
      </w:r>
    </w:p>
    <w:p w14:paraId="5D1A0C2F" w14:textId="77777777" w:rsidR="00EB7D50" w:rsidRPr="0001483A" w:rsidRDefault="00EB7D50" w:rsidP="00EB7D50">
      <w:pPr>
        <w:spacing w:before="60" w:after="60" w:line="276" w:lineRule="auto"/>
      </w:pPr>
    </w:p>
    <w:p w14:paraId="4B524B7A" w14:textId="77777777" w:rsidR="00EB7D50" w:rsidRPr="0001483A" w:rsidRDefault="00EB7D50" w:rsidP="00EB7D50">
      <w:pPr>
        <w:spacing w:before="60" w:after="60" w:line="276" w:lineRule="auto"/>
      </w:pPr>
      <w:r w:rsidRPr="0001483A">
        <w:rPr>
          <w:b/>
        </w:rPr>
        <w:t>Metrics</w:t>
      </w:r>
      <w:r w:rsidRPr="0001483A">
        <w:rPr>
          <w:rFonts w:eastAsia="Cambria"/>
          <w:b/>
          <w:color w:val="000000"/>
          <w:szCs w:val="22"/>
          <w:lang w:eastAsia="en-US"/>
        </w:rPr>
        <w:t>:</w:t>
      </w:r>
    </w:p>
    <w:p w14:paraId="2F267072" w14:textId="77777777" w:rsidR="00EB7D50" w:rsidRPr="0001483A" w:rsidRDefault="00EB7D50" w:rsidP="00EB7D50">
      <w:pPr>
        <w:pStyle w:val="ListParagraph"/>
        <w:numPr>
          <w:ilvl w:val="0"/>
          <w:numId w:val="16"/>
        </w:numPr>
        <w:spacing w:before="60" w:after="60" w:line="276" w:lineRule="auto"/>
      </w:pPr>
      <w:r w:rsidRPr="0001483A">
        <w:t xml:space="preserve">DTEAM </w:t>
      </w:r>
    </w:p>
    <w:p w14:paraId="70B4992E" w14:textId="77777777" w:rsidR="00EB7D50" w:rsidRPr="0001483A" w:rsidRDefault="00EB7D50" w:rsidP="00EB7D50">
      <w:pPr>
        <w:pStyle w:val="ListParagraph"/>
        <w:numPr>
          <w:ilvl w:val="1"/>
          <w:numId w:val="16"/>
        </w:numPr>
        <w:spacing w:before="60" w:after="60" w:line="276" w:lineRule="auto"/>
      </w:pPr>
      <w:r w:rsidRPr="0001483A">
        <w:t>551 members across the whole infrastructure</w:t>
      </w:r>
    </w:p>
    <w:p w14:paraId="5B657CC2" w14:textId="77777777" w:rsidR="00EB7D50" w:rsidRPr="0001483A" w:rsidRDefault="00EB7D50" w:rsidP="00EB7D50">
      <w:pPr>
        <w:pStyle w:val="ListParagraph"/>
        <w:numPr>
          <w:ilvl w:val="1"/>
          <w:numId w:val="16"/>
        </w:numPr>
        <w:spacing w:before="60" w:after="60" w:line="276" w:lineRule="auto"/>
      </w:pPr>
      <w:r w:rsidRPr="0001483A">
        <w:t xml:space="preserve">495,000 jobs executed (May 2011 to date) mainly concentrated in Germany, Italy, United Kingdom, and </w:t>
      </w:r>
      <w:proofErr w:type="spellStart"/>
      <w:r w:rsidRPr="0001483A">
        <w:t>IberGrid</w:t>
      </w:r>
      <w:proofErr w:type="spellEnd"/>
      <w:r w:rsidRPr="0001483A">
        <w:t xml:space="preserve"> (in descending order)</w:t>
      </w:r>
    </w:p>
    <w:p w14:paraId="5F7012D7" w14:textId="77777777" w:rsidR="00EB7D50" w:rsidRPr="0001483A" w:rsidRDefault="00EB7D50" w:rsidP="00EB7D50">
      <w:pPr>
        <w:pStyle w:val="ListParagraph"/>
        <w:numPr>
          <w:ilvl w:val="0"/>
          <w:numId w:val="16"/>
        </w:numPr>
        <w:spacing w:before="60" w:after="60" w:line="276" w:lineRule="auto"/>
      </w:pPr>
      <w:r w:rsidRPr="0001483A">
        <w:t>71 users distributed across 13 VOs (SEE-GRID CA, catch all CA instance)</w:t>
      </w:r>
    </w:p>
    <w:p w14:paraId="698F9F50" w14:textId="77777777" w:rsidR="00EB7D50" w:rsidRPr="0001483A" w:rsidRDefault="00EB7D50" w:rsidP="00EB7D50">
      <w:pPr>
        <w:spacing w:before="60" w:after="60" w:line="276" w:lineRule="auto"/>
      </w:pPr>
      <w:r w:rsidRPr="0001483A">
        <w:rPr>
          <w:b/>
        </w:rPr>
        <w:t>NGI Score</w:t>
      </w:r>
      <w:r w:rsidRPr="0001483A">
        <w:rPr>
          <w:rFonts w:eastAsia="Cambria"/>
          <w:b/>
          <w:color w:val="000000"/>
          <w:szCs w:val="22"/>
          <w:lang w:eastAsia="en-US"/>
        </w:rPr>
        <w:t>:</w:t>
      </w:r>
      <w:r w:rsidRPr="0001483A">
        <w:t xml:space="preserve"> </w:t>
      </w:r>
      <w:r w:rsidRPr="0001483A">
        <w:rPr>
          <w:b/>
        </w:rPr>
        <w:t>3.5</w:t>
      </w:r>
      <w:r w:rsidRPr="0001483A">
        <w:t xml:space="preserve"> </w:t>
      </w:r>
      <w:r w:rsidRPr="0001483A">
        <w:rPr>
          <w:lang w:eastAsia="en-US"/>
        </w:rPr>
        <w:t>(feedback from operations survey)</w:t>
      </w:r>
    </w:p>
    <w:p w14:paraId="45DFBEC4" w14:textId="77777777" w:rsidR="00EB7D50" w:rsidRPr="0001483A" w:rsidRDefault="00EB7D50" w:rsidP="00EB7D50">
      <w:pPr>
        <w:spacing w:before="60" w:after="60" w:line="276" w:lineRule="auto"/>
      </w:pPr>
      <w:r w:rsidRPr="0001483A">
        <w:rPr>
          <w:b/>
        </w:rPr>
        <w:t>Improvements for PY3</w:t>
      </w:r>
      <w:r w:rsidRPr="0001483A">
        <w:rPr>
          <w:rFonts w:eastAsia="Cambria"/>
          <w:b/>
          <w:color w:val="000000"/>
          <w:szCs w:val="22"/>
          <w:lang w:eastAsia="en-US"/>
        </w:rPr>
        <w:t>:</w:t>
      </w:r>
    </w:p>
    <w:p w14:paraId="33A644F6" w14:textId="77777777" w:rsidR="00EB7D50" w:rsidRPr="0001483A" w:rsidRDefault="00EB7D50" w:rsidP="00EB7D50">
      <w:pPr>
        <w:pStyle w:val="ListParagraph"/>
        <w:numPr>
          <w:ilvl w:val="0"/>
          <w:numId w:val="18"/>
        </w:numPr>
        <w:spacing w:before="60" w:after="60" w:line="276" w:lineRule="auto"/>
      </w:pPr>
      <w:r w:rsidRPr="0001483A">
        <w:t>Possible replication of the VOMRS service for OPS membership management</w:t>
      </w:r>
    </w:p>
    <w:p w14:paraId="39DAFD1F" w14:textId="2DD3462C" w:rsidR="00A84335" w:rsidRPr="0001483A" w:rsidRDefault="004A5680" w:rsidP="00207D16">
      <w:pPr>
        <w:pStyle w:val="Heading1"/>
        <w:rPr>
          <w:rFonts w:cs="Calibri"/>
        </w:rPr>
      </w:pPr>
      <w:bookmarkStart w:id="48" w:name="_Toc195092346"/>
      <w:r w:rsidRPr="0001483A">
        <w:rPr>
          <w:rFonts w:cs="Calibri"/>
        </w:rPr>
        <w:lastRenderedPageBreak/>
        <w:t>Operations and Tools</w:t>
      </w:r>
      <w:bookmarkEnd w:id="48"/>
    </w:p>
    <w:p w14:paraId="74ADA47B" w14:textId="3DAD3D70" w:rsidR="002D6701" w:rsidRPr="0001483A" w:rsidRDefault="00135EDD" w:rsidP="00566761">
      <w:pPr>
        <w:pStyle w:val="Heading2"/>
        <w:ind w:left="567" w:hanging="567"/>
      </w:pPr>
      <w:bookmarkStart w:id="49" w:name="_Toc195092347"/>
      <w:r w:rsidRPr="0001483A">
        <w:t>Infrastructure Services and T</w:t>
      </w:r>
      <w:r w:rsidR="002D6701" w:rsidRPr="0001483A">
        <w:t>ools</w:t>
      </w:r>
      <w:bookmarkEnd w:id="49"/>
    </w:p>
    <w:p w14:paraId="4B0AFA1E" w14:textId="4A666C86" w:rsidR="005F1721" w:rsidRPr="0001483A" w:rsidRDefault="00EB7D50" w:rsidP="005F1721">
      <w:pPr>
        <w:pStyle w:val="Heading3"/>
        <w:rPr>
          <w:rFonts w:eastAsia="Cambria"/>
        </w:rPr>
      </w:pPr>
      <w:bookmarkStart w:id="50" w:name="_Toc191458875"/>
      <w:bookmarkStart w:id="51" w:name="_Toc195092348"/>
      <w:r>
        <w:rPr>
          <w:rFonts w:eastAsia="Cambria"/>
        </w:rPr>
        <w:t>Message Broker N</w:t>
      </w:r>
      <w:r w:rsidR="005F1721" w:rsidRPr="0001483A">
        <w:rPr>
          <w:rFonts w:eastAsia="Cambria"/>
        </w:rPr>
        <w:t>etwork</w:t>
      </w:r>
      <w:bookmarkEnd w:id="50"/>
      <w:bookmarkEnd w:id="51"/>
    </w:p>
    <w:p w14:paraId="7F2A37C5" w14:textId="59A0D8DF" w:rsidR="005F1721" w:rsidRPr="0001483A" w:rsidRDefault="005F1721" w:rsidP="0041022A">
      <w:pPr>
        <w:spacing w:before="60" w:after="60" w:line="276" w:lineRule="auto"/>
        <w:rPr>
          <w:rFonts w:eastAsia="Cambria"/>
        </w:rPr>
      </w:pPr>
      <w:r w:rsidRPr="0001483A">
        <w:rPr>
          <w:rFonts w:eastAsia="Cambria"/>
          <w:b/>
        </w:rPr>
        <w:t>Description</w:t>
      </w:r>
      <w:r w:rsidR="00C72242" w:rsidRPr="0001483A">
        <w:rPr>
          <w:rFonts w:eastAsia="Cambria"/>
          <w:b/>
          <w:color w:val="000000"/>
          <w:szCs w:val="22"/>
          <w:lang w:eastAsia="en-US"/>
        </w:rPr>
        <w:t>:</w:t>
      </w:r>
      <w:r w:rsidRPr="0001483A">
        <w:rPr>
          <w:rFonts w:eastAsia="Cambria"/>
        </w:rPr>
        <w:t xml:space="preserve"> EGI provides a network of brokers, as a messaging common infrastructure for the exchange of information between operational tools and other systems.</w:t>
      </w:r>
    </w:p>
    <w:p w14:paraId="6E5AAADC" w14:textId="77777777" w:rsidR="00BC27CF" w:rsidRPr="0001483A" w:rsidRDefault="00BC27CF" w:rsidP="0041022A">
      <w:pPr>
        <w:spacing w:before="60" w:after="60" w:line="276" w:lineRule="auto"/>
        <w:rPr>
          <w:rFonts w:eastAsia="Cambria"/>
          <w:b/>
        </w:rPr>
      </w:pPr>
    </w:p>
    <w:p w14:paraId="11AA8FD5" w14:textId="216836C4" w:rsidR="005F1721" w:rsidRPr="0001483A" w:rsidRDefault="005F1721" w:rsidP="0041022A">
      <w:pPr>
        <w:spacing w:before="60" w:after="60" w:line="276" w:lineRule="auto"/>
        <w:rPr>
          <w:rFonts w:eastAsia="Cambria"/>
        </w:rPr>
      </w:pPr>
      <w:r w:rsidRPr="0001483A">
        <w:rPr>
          <w:rFonts w:eastAsia="Cambria"/>
          <w:b/>
        </w:rPr>
        <w:t>Assessment</w:t>
      </w:r>
      <w:r w:rsidR="00C72242" w:rsidRPr="0001483A">
        <w:rPr>
          <w:rFonts w:eastAsia="Cambria"/>
          <w:b/>
          <w:color w:val="000000"/>
          <w:szCs w:val="22"/>
          <w:lang w:eastAsia="en-US"/>
        </w:rPr>
        <w:t>:</w:t>
      </w:r>
      <w:r w:rsidRPr="0001483A">
        <w:rPr>
          <w:rFonts w:eastAsia="Cambria"/>
        </w:rPr>
        <w:t xml:space="preserve"> During PY2 the broker network underwent major software upgrades to improve reliability, scalability and operability. These will continue in PY3.</w:t>
      </w:r>
    </w:p>
    <w:p w14:paraId="6DF41E4B" w14:textId="3C7F0229" w:rsidR="003A1616" w:rsidRDefault="005F1721" w:rsidP="0041022A">
      <w:pPr>
        <w:spacing w:before="60" w:after="60" w:line="276" w:lineRule="auto"/>
        <w:rPr>
          <w:rFonts w:eastAsia="Cambria"/>
        </w:rPr>
      </w:pPr>
      <w:r w:rsidRPr="0001483A">
        <w:rPr>
          <w:rFonts w:eastAsia="Cambria"/>
        </w:rPr>
        <w:t xml:space="preserve">The </w:t>
      </w:r>
      <w:proofErr w:type="spellStart"/>
      <w:r w:rsidRPr="0001483A">
        <w:rPr>
          <w:rFonts w:eastAsia="Cambria"/>
        </w:rPr>
        <w:t>ActiveMQ</w:t>
      </w:r>
      <w:proofErr w:type="spellEnd"/>
      <w:r w:rsidRPr="0001483A">
        <w:rPr>
          <w:rFonts w:eastAsia="Cambria"/>
        </w:rPr>
        <w:t xml:space="preserve"> software deployed in the broker network was updated twice</w:t>
      </w:r>
      <w:r w:rsidR="003A1616">
        <w:rPr>
          <w:rFonts w:eastAsia="Cambria"/>
        </w:rPr>
        <w:t xml:space="preserve">. </w:t>
      </w:r>
      <w:r w:rsidR="003A1616">
        <w:t xml:space="preserve">One update in November 2011 was major update from </w:t>
      </w:r>
      <w:proofErr w:type="spellStart"/>
      <w:r w:rsidR="003A1616">
        <w:t>ActiveMQ</w:t>
      </w:r>
      <w:proofErr w:type="spellEnd"/>
      <w:r w:rsidR="003A1616">
        <w:t xml:space="preserve"> 5.3 to </w:t>
      </w:r>
      <w:proofErr w:type="spellStart"/>
      <w:r w:rsidR="003A1616">
        <w:t>ActiveMQ</w:t>
      </w:r>
      <w:proofErr w:type="spellEnd"/>
      <w:r w:rsidR="003A1616">
        <w:t xml:space="preserve"> 5.5. The second update was in January 2012 was a minor update from </w:t>
      </w:r>
      <w:proofErr w:type="spellStart"/>
      <w:r w:rsidR="003A1616">
        <w:t>ActiveMQ</w:t>
      </w:r>
      <w:proofErr w:type="spellEnd"/>
      <w:r w:rsidR="003A1616">
        <w:t xml:space="preserve"> 5.5.1-fuse-01-06 to </w:t>
      </w:r>
      <w:proofErr w:type="spellStart"/>
      <w:r w:rsidR="003A1616">
        <w:t>ActiveMQ</w:t>
      </w:r>
      <w:proofErr w:type="spellEnd"/>
      <w:r w:rsidR="003A1616">
        <w:t xml:space="preserve"> 5.5.1-fuse-01-20.</w:t>
      </w:r>
    </w:p>
    <w:p w14:paraId="575C9D3E" w14:textId="2DEFE014" w:rsidR="005F1721" w:rsidRPr="0001483A" w:rsidRDefault="005F1721" w:rsidP="0041022A">
      <w:pPr>
        <w:spacing w:before="60" w:after="60" w:line="276" w:lineRule="auto"/>
      </w:pPr>
      <w:r w:rsidRPr="0001483A">
        <w:rPr>
          <w:rFonts w:eastAsia="Cambria"/>
        </w:rPr>
        <w:t xml:space="preserve"> </w:t>
      </w:r>
      <w:r w:rsidR="003A1616">
        <w:rPr>
          <w:rFonts w:eastAsia="Cambria"/>
        </w:rPr>
        <w:t xml:space="preserve">Purpose of the upgrades was the rolling </w:t>
      </w:r>
      <w:r w:rsidR="0049635A">
        <w:rPr>
          <w:rFonts w:eastAsia="Cambria"/>
        </w:rPr>
        <w:t>in</w:t>
      </w:r>
      <w:r w:rsidR="003A1616">
        <w:rPr>
          <w:rFonts w:eastAsia="Cambria"/>
        </w:rPr>
        <w:t xml:space="preserve">to production of </w:t>
      </w:r>
      <w:r w:rsidRPr="0001483A">
        <w:rPr>
          <w:rFonts w:eastAsia="Cambria"/>
        </w:rPr>
        <w:t xml:space="preserve">new features and </w:t>
      </w:r>
      <w:r w:rsidR="003A1616">
        <w:rPr>
          <w:rFonts w:eastAsia="Cambria"/>
        </w:rPr>
        <w:t>the improvement of</w:t>
      </w:r>
      <w:r w:rsidR="003A1616" w:rsidRPr="0001483A">
        <w:rPr>
          <w:rFonts w:eastAsia="Cambria"/>
        </w:rPr>
        <w:t xml:space="preserve"> </w:t>
      </w:r>
      <w:r w:rsidRPr="0001483A">
        <w:rPr>
          <w:rFonts w:eastAsia="Cambria"/>
        </w:rPr>
        <w:t xml:space="preserve">the messaging infrastructure in various ways. </w:t>
      </w:r>
      <w:r w:rsidRPr="0001483A">
        <w:t>Reliability and availability of the messaging system was enhanced through the usage of virtual destinations. Scalability was improved to reduce the number of connections to the broker net</w:t>
      </w:r>
      <w:r w:rsidR="00A260A6">
        <w:t xml:space="preserve">work that are left </w:t>
      </w:r>
      <w:r w:rsidRPr="0001483A">
        <w:t xml:space="preserve">pending, and the implementation of a test network was completed to try new software releases. The difference between “camel routes” and “virtual destinations” is in how data is consumed. With camel routes a message is recorded until it is consumed and then deleted, while with topics a message is published to a consumer without keeping record. A time to live of 3 days is adopted by default. This improves the reliability of message delivery. </w:t>
      </w:r>
      <w:proofErr w:type="spellStart"/>
      <w:r w:rsidRPr="0001483A">
        <w:t>ActiveMQ</w:t>
      </w:r>
      <w:proofErr w:type="spellEnd"/>
      <w:r w:rsidRPr="0001483A">
        <w:t xml:space="preserve"> 5.5 also supports dynamic failover. The last software upgrade will address various issues raised by NGIs. Further enhancements are planned in PY3.</w:t>
      </w:r>
    </w:p>
    <w:p w14:paraId="35D38B91" w14:textId="77777777" w:rsidR="00BC27CF" w:rsidRPr="0001483A" w:rsidRDefault="00BC27CF" w:rsidP="0041022A">
      <w:pPr>
        <w:spacing w:before="60" w:after="60" w:line="276" w:lineRule="auto"/>
        <w:rPr>
          <w:b/>
        </w:rPr>
      </w:pPr>
    </w:p>
    <w:p w14:paraId="17093C93" w14:textId="2C81183F" w:rsidR="005F1721" w:rsidRPr="0001483A" w:rsidRDefault="005F1721" w:rsidP="0041022A">
      <w:pPr>
        <w:spacing w:before="60" w:after="60" w:line="276" w:lineRule="auto"/>
      </w:pPr>
      <w:r w:rsidRPr="0001483A">
        <w:rPr>
          <w:b/>
        </w:rPr>
        <w:t>Metrics</w:t>
      </w:r>
      <w:r w:rsidR="00C72242" w:rsidRPr="0001483A">
        <w:rPr>
          <w:rFonts w:eastAsia="Cambria"/>
          <w:b/>
          <w:color w:val="000000"/>
          <w:szCs w:val="22"/>
          <w:lang w:eastAsia="en-US"/>
        </w:rPr>
        <w:t>:</w:t>
      </w:r>
    </w:p>
    <w:p w14:paraId="5865A034" w14:textId="77777777" w:rsidR="005F1721" w:rsidRPr="0001483A" w:rsidRDefault="005F1721" w:rsidP="000B484F">
      <w:pPr>
        <w:pStyle w:val="ListParagraph"/>
        <w:numPr>
          <w:ilvl w:val="0"/>
          <w:numId w:val="6"/>
        </w:numPr>
        <w:spacing w:before="60" w:after="60" w:line="276" w:lineRule="auto"/>
        <w:rPr>
          <w:rFonts w:eastAsia="Cambria"/>
        </w:rPr>
      </w:pPr>
      <w:r w:rsidRPr="0001483A">
        <w:rPr>
          <w:rFonts w:eastAsia="Cambria"/>
        </w:rPr>
        <w:t>Monthly average availability: 99.2% (Jan – Dec 2011)</w:t>
      </w:r>
    </w:p>
    <w:p w14:paraId="4DBFCBB3" w14:textId="77777777" w:rsidR="005F1721" w:rsidRPr="0001483A" w:rsidRDefault="005F1721" w:rsidP="000B484F">
      <w:pPr>
        <w:pStyle w:val="ListParagraph"/>
        <w:numPr>
          <w:ilvl w:val="0"/>
          <w:numId w:val="6"/>
        </w:numPr>
        <w:spacing w:before="60" w:after="60" w:line="276" w:lineRule="auto"/>
        <w:rPr>
          <w:rFonts w:eastAsia="Cambria"/>
        </w:rPr>
      </w:pPr>
      <w:r w:rsidRPr="0001483A">
        <w:rPr>
          <w:rFonts w:eastAsia="Cambria"/>
        </w:rPr>
        <w:t>4 GGUS support tickets (May 2011-Feb 2012)</w:t>
      </w:r>
    </w:p>
    <w:p w14:paraId="51F65F94" w14:textId="680F79B9" w:rsidR="005F1721" w:rsidRPr="0001483A" w:rsidRDefault="005F1721" w:rsidP="0041022A">
      <w:pPr>
        <w:spacing w:before="60" w:after="60" w:line="276" w:lineRule="auto"/>
        <w:rPr>
          <w:rFonts w:eastAsia="Cambria"/>
        </w:rPr>
      </w:pPr>
      <w:r w:rsidRPr="0001483A">
        <w:rPr>
          <w:rFonts w:eastAsia="Cambria"/>
          <w:b/>
        </w:rPr>
        <w:t>NGI Score</w:t>
      </w:r>
      <w:r w:rsidR="00C72242" w:rsidRPr="0001483A">
        <w:rPr>
          <w:rFonts w:eastAsia="Cambria"/>
          <w:b/>
          <w:color w:val="000000"/>
          <w:szCs w:val="22"/>
          <w:lang w:eastAsia="en-US"/>
        </w:rPr>
        <w:t>:</w:t>
      </w:r>
      <w:r w:rsidRPr="0001483A">
        <w:rPr>
          <w:rFonts w:eastAsia="Cambria"/>
        </w:rPr>
        <w:t xml:space="preserve"> 3.5 (feedback from operations survey)</w:t>
      </w:r>
    </w:p>
    <w:p w14:paraId="73BD8A87" w14:textId="6BFB4243" w:rsidR="005F1721" w:rsidRPr="0001483A" w:rsidRDefault="005F1721" w:rsidP="0041022A">
      <w:pPr>
        <w:spacing w:before="60" w:after="60" w:line="276" w:lineRule="auto"/>
        <w:rPr>
          <w:rFonts w:eastAsia="Cambria"/>
        </w:rPr>
      </w:pPr>
      <w:r w:rsidRPr="0001483A">
        <w:rPr>
          <w:rFonts w:eastAsia="Cambria"/>
          <w:b/>
        </w:rPr>
        <w:t>Improvements for PY3</w:t>
      </w:r>
      <w:r w:rsidR="00C72242" w:rsidRPr="0001483A">
        <w:rPr>
          <w:rFonts w:eastAsia="Cambria"/>
          <w:b/>
          <w:color w:val="000000"/>
          <w:szCs w:val="22"/>
          <w:lang w:eastAsia="en-US"/>
        </w:rPr>
        <w:t>:</w:t>
      </w:r>
      <w:r w:rsidRPr="0001483A">
        <w:rPr>
          <w:rFonts w:eastAsia="Cambria"/>
        </w:rPr>
        <w:t xml:space="preserve"> </w:t>
      </w:r>
    </w:p>
    <w:p w14:paraId="49784E1C" w14:textId="77777777" w:rsidR="005F1721" w:rsidRPr="0001483A" w:rsidRDefault="005F1721" w:rsidP="000B484F">
      <w:pPr>
        <w:pStyle w:val="ListParagraph"/>
        <w:numPr>
          <w:ilvl w:val="0"/>
          <w:numId w:val="6"/>
        </w:numPr>
        <w:spacing w:before="60" w:after="60" w:line="276" w:lineRule="auto"/>
        <w:rPr>
          <w:rFonts w:eastAsia="Cambria"/>
        </w:rPr>
      </w:pPr>
      <w:r w:rsidRPr="0001483A">
        <w:rPr>
          <w:rFonts w:eastAsia="Cambria"/>
        </w:rPr>
        <w:t>Availability of accounting of messaging broker network</w:t>
      </w:r>
    </w:p>
    <w:p w14:paraId="275965C2" w14:textId="77777777" w:rsidR="005F1721" w:rsidRPr="0001483A" w:rsidRDefault="005F1721" w:rsidP="000B484F">
      <w:pPr>
        <w:pStyle w:val="ListParagraph"/>
        <w:numPr>
          <w:ilvl w:val="0"/>
          <w:numId w:val="6"/>
        </w:numPr>
        <w:spacing w:before="60" w:after="60" w:line="276" w:lineRule="auto"/>
        <w:rPr>
          <w:rFonts w:eastAsia="Cambria"/>
        </w:rPr>
      </w:pPr>
      <w:r w:rsidRPr="0001483A">
        <w:rPr>
          <w:rFonts w:eastAsia="Cambria"/>
        </w:rPr>
        <w:t>Easier mechanisms to test the delivery of a message</w:t>
      </w:r>
    </w:p>
    <w:p w14:paraId="2BA1984C" w14:textId="77777777" w:rsidR="005F1721" w:rsidRPr="0001483A" w:rsidRDefault="005F1721" w:rsidP="000B484F">
      <w:pPr>
        <w:pStyle w:val="ListParagraph"/>
        <w:numPr>
          <w:ilvl w:val="0"/>
          <w:numId w:val="6"/>
        </w:numPr>
        <w:spacing w:before="60" w:after="60" w:line="276" w:lineRule="auto"/>
        <w:rPr>
          <w:rFonts w:eastAsia="Cambria"/>
        </w:rPr>
      </w:pPr>
      <w:r w:rsidRPr="0001483A">
        <w:rPr>
          <w:rFonts w:eastAsia="Cambria"/>
        </w:rPr>
        <w:t>Enhancement of the authorization framework adopted by messaging for giving access to messages</w:t>
      </w:r>
    </w:p>
    <w:p w14:paraId="715C66C3" w14:textId="77777777" w:rsidR="005F1721" w:rsidRPr="0001483A" w:rsidRDefault="005F1721" w:rsidP="005F1721">
      <w:pPr>
        <w:pStyle w:val="Heading3"/>
      </w:pPr>
      <w:bookmarkStart w:id="52" w:name="_Toc195092349"/>
      <w:r w:rsidRPr="0001483A">
        <w:t>Monitoring</w:t>
      </w:r>
      <w:bookmarkEnd w:id="52"/>
    </w:p>
    <w:p w14:paraId="00DF27CD" w14:textId="77777777" w:rsidR="005F1721" w:rsidRPr="0001483A" w:rsidRDefault="005F1721" w:rsidP="005F1721">
      <w:pPr>
        <w:pStyle w:val="Heading4"/>
      </w:pPr>
      <w:r w:rsidRPr="0001483A">
        <w:t>Service Availability Monitoring</w:t>
      </w:r>
    </w:p>
    <w:p w14:paraId="0C0698C0" w14:textId="62426E28" w:rsidR="005F1721" w:rsidRDefault="005F1721" w:rsidP="00F06ACC">
      <w:pPr>
        <w:spacing w:before="60" w:after="60" w:line="276" w:lineRule="auto"/>
        <w:rPr>
          <w:lang w:eastAsia="en-US"/>
        </w:rPr>
      </w:pPr>
      <w:r w:rsidRPr="0001483A">
        <w:rPr>
          <w:b/>
          <w:lang w:eastAsia="en-US"/>
        </w:rPr>
        <w:t>Description</w:t>
      </w:r>
      <w:r w:rsidR="00C72242" w:rsidRPr="0001483A">
        <w:rPr>
          <w:rFonts w:eastAsia="Cambria"/>
          <w:b/>
          <w:color w:val="000000"/>
          <w:szCs w:val="22"/>
          <w:lang w:eastAsia="en-US"/>
        </w:rPr>
        <w:t>:</w:t>
      </w:r>
      <w:r w:rsidRPr="0001483A">
        <w:rPr>
          <w:lang w:eastAsia="en-US"/>
        </w:rPr>
        <w:t xml:space="preserve"> The Service Availability Monitoring Infrastructure is a distributed service based on </w:t>
      </w:r>
      <w:proofErr w:type="spellStart"/>
      <w:r w:rsidRPr="0001483A">
        <w:rPr>
          <w:lang w:eastAsia="en-US"/>
        </w:rPr>
        <w:t>Nagios</w:t>
      </w:r>
      <w:proofErr w:type="spellEnd"/>
      <w:r w:rsidRPr="0001483A">
        <w:rPr>
          <w:lang w:eastAsia="en-US"/>
        </w:rPr>
        <w:t xml:space="preserve"> and messaging. The central service include systems such as the </w:t>
      </w:r>
      <w:proofErr w:type="spellStart"/>
      <w:r w:rsidRPr="0001483A">
        <w:rPr>
          <w:lang w:eastAsia="en-US"/>
        </w:rPr>
        <w:t>MyEGI</w:t>
      </w:r>
      <w:proofErr w:type="spellEnd"/>
      <w:r w:rsidRPr="0001483A">
        <w:rPr>
          <w:lang w:eastAsia="en-US"/>
        </w:rPr>
        <w:t xml:space="preserve"> portal for the visualisation of information, and a set of databases for the persistent storage of information about </w:t>
      </w:r>
      <w:r w:rsidRPr="0001483A">
        <w:rPr>
          <w:lang w:eastAsia="en-US"/>
        </w:rPr>
        <w:lastRenderedPageBreak/>
        <w:t>test results, Availability statistics, monitoring profiles and aggregated topology information. The central services need to interact with the local monitoring infrastructures operated by the Resource infrastructure Providers.</w:t>
      </w:r>
    </w:p>
    <w:p w14:paraId="3A89ECF6" w14:textId="77777777" w:rsidR="00F06ACC" w:rsidRPr="0001483A" w:rsidRDefault="00F06ACC" w:rsidP="00F06ACC">
      <w:pPr>
        <w:spacing w:before="60" w:after="60" w:line="276" w:lineRule="auto"/>
        <w:rPr>
          <w:lang w:eastAsia="en-US"/>
        </w:rPr>
      </w:pPr>
    </w:p>
    <w:p w14:paraId="741EB6D8" w14:textId="4540BEEC" w:rsidR="005F1721" w:rsidRPr="0001483A" w:rsidRDefault="005F1721" w:rsidP="00F06ACC">
      <w:pPr>
        <w:spacing w:before="60" w:after="60" w:line="276" w:lineRule="auto"/>
        <w:rPr>
          <w:lang w:eastAsia="en-US"/>
        </w:rPr>
      </w:pPr>
      <w:r w:rsidRPr="0001483A">
        <w:rPr>
          <w:b/>
          <w:lang w:eastAsia="en-US"/>
        </w:rPr>
        <w:t>Assessment</w:t>
      </w:r>
      <w:r w:rsidR="00C72242" w:rsidRPr="0001483A">
        <w:rPr>
          <w:rFonts w:eastAsia="Cambria"/>
          <w:b/>
          <w:color w:val="000000"/>
          <w:szCs w:val="22"/>
          <w:lang w:eastAsia="en-US"/>
        </w:rPr>
        <w:t>:</w:t>
      </w:r>
      <w:r w:rsidRPr="0001483A">
        <w:rPr>
          <w:lang w:eastAsia="en-US"/>
        </w:rPr>
        <w:t xml:space="preserve"> During PY2</w:t>
      </w:r>
      <w:r w:rsidR="00A32A2D">
        <w:rPr>
          <w:lang w:eastAsia="en-US"/>
        </w:rPr>
        <w:t>,</w:t>
      </w:r>
      <w:r w:rsidRPr="0001483A">
        <w:rPr>
          <w:lang w:eastAsia="en-US"/>
        </w:rPr>
        <w:t xml:space="preserve"> 5 major SAM updates and 2 minor updates we</w:t>
      </w:r>
      <w:r w:rsidR="00A260A6">
        <w:rPr>
          <w:lang w:eastAsia="en-US"/>
        </w:rPr>
        <w:t>nt through</w:t>
      </w:r>
      <w:r w:rsidRPr="0001483A">
        <w:rPr>
          <w:lang w:eastAsia="en-US"/>
        </w:rPr>
        <w:t xml:space="preserve"> staged rollout and </w:t>
      </w:r>
      <w:r w:rsidR="00A260A6">
        <w:rPr>
          <w:lang w:eastAsia="en-US"/>
        </w:rPr>
        <w:t xml:space="preserve">were </w:t>
      </w:r>
      <w:r w:rsidRPr="0001483A">
        <w:rPr>
          <w:lang w:eastAsia="en-US"/>
        </w:rPr>
        <w:t xml:space="preserve">deployed in the distributed SAM infrastructure, which was expanded to comprehend 32 national/federated SAM instances and one central visualization portal – </w:t>
      </w:r>
      <w:proofErr w:type="spellStart"/>
      <w:r w:rsidRPr="0001483A">
        <w:rPr>
          <w:lang w:eastAsia="en-US"/>
        </w:rPr>
        <w:t>MyEGI</w:t>
      </w:r>
      <w:proofErr w:type="spellEnd"/>
      <w:r w:rsidR="004135F3" w:rsidRPr="0001483A">
        <w:rPr>
          <w:lang w:eastAsia="en-US"/>
        </w:rPr>
        <w:t xml:space="preserve"> [R</w:t>
      </w:r>
      <w:r w:rsidR="00922BC4" w:rsidRPr="0001483A">
        <w:rPr>
          <w:lang w:eastAsia="en-US"/>
        </w:rPr>
        <w:t>24</w:t>
      </w:r>
      <w:r w:rsidR="004135F3" w:rsidRPr="0001483A">
        <w:rPr>
          <w:lang w:eastAsia="en-US"/>
        </w:rPr>
        <w:t>]</w:t>
      </w:r>
      <w:r w:rsidRPr="0001483A">
        <w:rPr>
          <w:lang w:eastAsia="en-US"/>
        </w:rPr>
        <w:t xml:space="preserve">. The SAM systems are centrally monitored. </w:t>
      </w:r>
      <w:proofErr w:type="spellStart"/>
      <w:r w:rsidRPr="0001483A">
        <w:rPr>
          <w:lang w:eastAsia="en-US"/>
        </w:rPr>
        <w:t>MyEGI</w:t>
      </w:r>
      <w:proofErr w:type="spellEnd"/>
      <w:r w:rsidRPr="0001483A">
        <w:rPr>
          <w:lang w:eastAsia="en-US"/>
        </w:rPr>
        <w:t xml:space="preserve"> was developed by JRA1 to fix various bugs and considerably extend its functionality. </w:t>
      </w:r>
      <w:proofErr w:type="spellStart"/>
      <w:r w:rsidR="00B30D22" w:rsidRPr="00B30D22">
        <w:rPr>
          <w:lang w:eastAsia="en-US"/>
        </w:rPr>
        <w:t>MyEGI</w:t>
      </w:r>
      <w:proofErr w:type="spellEnd"/>
      <w:r w:rsidR="00B30D22" w:rsidRPr="00B30D22">
        <w:rPr>
          <w:lang w:eastAsia="en-US"/>
        </w:rPr>
        <w:t xml:space="preserve"> was developed by JRA1 to fix various bugs and considerably extend its functionality. Grid map access to monitoring availability results is now provided and the </w:t>
      </w:r>
      <w:proofErr w:type="spellStart"/>
      <w:r w:rsidR="00B30D22" w:rsidRPr="00B30D22">
        <w:rPr>
          <w:lang w:eastAsia="en-US"/>
        </w:rPr>
        <w:t>MyEGI</w:t>
      </w:r>
      <w:proofErr w:type="spellEnd"/>
      <w:r w:rsidR="00B30D22" w:rsidRPr="00B30D22">
        <w:rPr>
          <w:lang w:eastAsia="en-US"/>
        </w:rPr>
        <w:t xml:space="preserve"> Programmatic Interface is the authoritative source of Availability and Reliability statistics.</w:t>
      </w:r>
    </w:p>
    <w:p w14:paraId="0F9E03B5" w14:textId="77777777" w:rsidR="00BC27CF" w:rsidRPr="0001483A" w:rsidRDefault="00BC27CF" w:rsidP="00F06ACC">
      <w:pPr>
        <w:spacing w:before="60" w:after="60" w:line="276" w:lineRule="auto"/>
        <w:rPr>
          <w:b/>
          <w:lang w:eastAsia="en-US"/>
        </w:rPr>
      </w:pPr>
    </w:p>
    <w:p w14:paraId="5765C779" w14:textId="00E0B28F" w:rsidR="005F1721" w:rsidRPr="0001483A" w:rsidRDefault="005F1721" w:rsidP="00F06ACC">
      <w:pPr>
        <w:spacing w:before="60" w:after="60" w:line="276" w:lineRule="auto"/>
        <w:rPr>
          <w:b/>
          <w:lang w:eastAsia="en-US"/>
        </w:rPr>
      </w:pPr>
      <w:r w:rsidRPr="0001483A">
        <w:rPr>
          <w:b/>
          <w:lang w:eastAsia="en-US"/>
        </w:rPr>
        <w:t>Metrics</w:t>
      </w:r>
      <w:r w:rsidR="00C72242" w:rsidRPr="0001483A">
        <w:rPr>
          <w:rFonts w:eastAsia="Cambria"/>
          <w:b/>
          <w:color w:val="000000"/>
          <w:szCs w:val="22"/>
          <w:lang w:eastAsia="en-US"/>
        </w:rPr>
        <w:t>:</w:t>
      </w:r>
    </w:p>
    <w:p w14:paraId="76A24EF6" w14:textId="77777777" w:rsidR="005F1721" w:rsidRPr="0001483A" w:rsidRDefault="005F1721" w:rsidP="00F06ACC">
      <w:pPr>
        <w:pStyle w:val="ListParagraph"/>
        <w:numPr>
          <w:ilvl w:val="0"/>
          <w:numId w:val="17"/>
        </w:numPr>
        <w:spacing w:before="60" w:after="60" w:line="276" w:lineRule="auto"/>
        <w:rPr>
          <w:lang w:eastAsia="en-US"/>
        </w:rPr>
      </w:pPr>
      <w:r w:rsidRPr="0001483A">
        <w:rPr>
          <w:lang w:eastAsia="en-US"/>
        </w:rPr>
        <w:t>5 major SAM updates and 2 minor updates</w:t>
      </w:r>
    </w:p>
    <w:p w14:paraId="4BBC23AF" w14:textId="77777777" w:rsidR="005F1721" w:rsidRPr="0001483A" w:rsidRDefault="005F1721" w:rsidP="00F06ACC">
      <w:pPr>
        <w:pStyle w:val="ListParagraph"/>
        <w:numPr>
          <w:ilvl w:val="0"/>
          <w:numId w:val="17"/>
        </w:numPr>
        <w:spacing w:before="60" w:after="60" w:line="276" w:lineRule="auto"/>
        <w:rPr>
          <w:lang w:eastAsia="en-US"/>
        </w:rPr>
      </w:pPr>
      <w:r w:rsidRPr="0001483A">
        <w:rPr>
          <w:lang w:eastAsia="en-US"/>
        </w:rPr>
        <w:t>200 GGUS support tickets (May 2011 – Feb 2012)</w:t>
      </w:r>
    </w:p>
    <w:p w14:paraId="0E3F2265" w14:textId="77777777" w:rsidR="00E609B9" w:rsidRPr="0001483A" w:rsidRDefault="00E609B9" w:rsidP="00F06ACC">
      <w:pPr>
        <w:spacing w:before="60" w:after="60" w:line="276" w:lineRule="auto"/>
        <w:rPr>
          <w:rFonts w:eastAsia="Cambria"/>
          <w:b/>
        </w:rPr>
      </w:pPr>
      <w:r w:rsidRPr="0001483A">
        <w:rPr>
          <w:rFonts w:eastAsia="Cambria"/>
          <w:b/>
        </w:rPr>
        <w:t>NGI Score: 3.6</w:t>
      </w:r>
      <w:r w:rsidRPr="0001483A">
        <w:rPr>
          <w:rFonts w:eastAsia="Cambria"/>
        </w:rPr>
        <w:t xml:space="preserve"> (feedback from operations survey)</w:t>
      </w:r>
    </w:p>
    <w:p w14:paraId="0BB1D535" w14:textId="1D9A9165" w:rsidR="005F1721" w:rsidRPr="0001483A" w:rsidRDefault="005F1721" w:rsidP="00F06ACC">
      <w:pPr>
        <w:spacing w:before="60" w:after="60" w:line="276" w:lineRule="auto"/>
        <w:rPr>
          <w:lang w:eastAsia="en-US"/>
        </w:rPr>
      </w:pPr>
      <w:r w:rsidRPr="0001483A">
        <w:rPr>
          <w:rFonts w:eastAsia="Cambria"/>
          <w:b/>
        </w:rPr>
        <w:t>Improvements starting from PY3</w:t>
      </w:r>
      <w:r w:rsidR="00E609B9" w:rsidRPr="0001483A">
        <w:rPr>
          <w:lang w:eastAsia="en-US"/>
        </w:rPr>
        <w:t>:</w:t>
      </w:r>
    </w:p>
    <w:p w14:paraId="404D038F" w14:textId="77777777" w:rsidR="005F1721" w:rsidRPr="0001483A" w:rsidRDefault="005F1721" w:rsidP="00F06ACC">
      <w:pPr>
        <w:pStyle w:val="ListParagraph"/>
        <w:numPr>
          <w:ilvl w:val="0"/>
          <w:numId w:val="7"/>
        </w:numPr>
        <w:spacing w:before="60" w:after="60" w:line="276" w:lineRule="auto"/>
        <w:rPr>
          <w:lang w:eastAsia="en-US"/>
        </w:rPr>
      </w:pPr>
      <w:r w:rsidRPr="0001483A">
        <w:rPr>
          <w:lang w:eastAsia="en-US"/>
        </w:rPr>
        <w:t xml:space="preserve">Improvement of </w:t>
      </w:r>
      <w:proofErr w:type="spellStart"/>
      <w:r w:rsidRPr="0001483A">
        <w:rPr>
          <w:lang w:eastAsia="en-US"/>
        </w:rPr>
        <w:t>MyEGI</w:t>
      </w:r>
      <w:proofErr w:type="spellEnd"/>
      <w:r w:rsidRPr="0001483A">
        <w:rPr>
          <w:lang w:eastAsia="en-US"/>
        </w:rPr>
        <w:t xml:space="preserve"> usability and response time, bug fixing</w:t>
      </w:r>
    </w:p>
    <w:p w14:paraId="658E4C5B" w14:textId="77777777" w:rsidR="005F1721" w:rsidRPr="0001483A" w:rsidRDefault="005F1721" w:rsidP="00F06ACC">
      <w:pPr>
        <w:pStyle w:val="ListParagraph"/>
        <w:numPr>
          <w:ilvl w:val="0"/>
          <w:numId w:val="7"/>
        </w:numPr>
        <w:spacing w:before="60" w:after="60" w:line="276" w:lineRule="auto"/>
        <w:rPr>
          <w:lang w:eastAsia="en-US"/>
        </w:rPr>
      </w:pPr>
      <w:r w:rsidRPr="0001483A">
        <w:rPr>
          <w:lang w:eastAsia="en-US"/>
        </w:rPr>
        <w:t>Integration of regional services and easier mechanism to add regional probes</w:t>
      </w:r>
    </w:p>
    <w:p w14:paraId="1F141CDF" w14:textId="77777777" w:rsidR="005F1721" w:rsidRPr="0001483A" w:rsidRDefault="005F1721" w:rsidP="00F06ACC">
      <w:pPr>
        <w:pStyle w:val="ListParagraph"/>
        <w:numPr>
          <w:ilvl w:val="0"/>
          <w:numId w:val="7"/>
        </w:numPr>
        <w:spacing w:before="60" w:after="60" w:line="276" w:lineRule="auto"/>
        <w:rPr>
          <w:lang w:eastAsia="en-US"/>
        </w:rPr>
      </w:pPr>
      <w:r w:rsidRPr="0001483A">
        <w:rPr>
          <w:lang w:eastAsia="en-US"/>
        </w:rPr>
        <w:t>Geographically distributed failover configuration of SAM</w:t>
      </w:r>
    </w:p>
    <w:p w14:paraId="61A45A5F" w14:textId="1D46BE9B" w:rsidR="005F1721" w:rsidRPr="0001483A" w:rsidRDefault="00EB7D50" w:rsidP="005F1721">
      <w:pPr>
        <w:pStyle w:val="Heading4"/>
      </w:pPr>
      <w:bookmarkStart w:id="53" w:name="_Ref193779583"/>
      <w:r>
        <w:t>Security M</w:t>
      </w:r>
      <w:r w:rsidR="005F1721" w:rsidRPr="0001483A">
        <w:t>onitoring</w:t>
      </w:r>
      <w:bookmarkEnd w:id="53"/>
      <w:r w:rsidR="005F1721" w:rsidRPr="0001483A">
        <w:t xml:space="preserve"> </w:t>
      </w:r>
    </w:p>
    <w:p w14:paraId="3373B003" w14:textId="77777777" w:rsidR="00B30D22" w:rsidRDefault="005F1721" w:rsidP="00F06ACC">
      <w:pPr>
        <w:spacing w:before="60" w:after="60" w:line="276" w:lineRule="auto"/>
        <w:rPr>
          <w:lang w:eastAsia="en-US"/>
        </w:rPr>
      </w:pPr>
      <w:r w:rsidRPr="0001483A">
        <w:rPr>
          <w:b/>
          <w:lang w:eastAsia="en-US"/>
        </w:rPr>
        <w:t>Description</w:t>
      </w:r>
      <w:r w:rsidR="00C72242" w:rsidRPr="0001483A">
        <w:rPr>
          <w:rFonts w:eastAsia="Cambria"/>
          <w:b/>
          <w:color w:val="000000"/>
          <w:szCs w:val="22"/>
          <w:lang w:eastAsia="en-US"/>
        </w:rPr>
        <w:t>:</w:t>
      </w:r>
      <w:r w:rsidRPr="0001483A">
        <w:rPr>
          <w:lang w:eastAsia="en-US"/>
        </w:rPr>
        <w:t xml:space="preserve"> </w:t>
      </w:r>
      <w:r w:rsidR="00B30D22">
        <w:rPr>
          <w:lang w:eastAsia="en-US"/>
        </w:rPr>
        <w:t>Security Monitoring is an important part of Security in a distributed infrastructure. One of the EGI CSIRT activities is to provide EGI, NGI and site security staff with tools and procedures to contain security incidents and to monitor sites for weaknesses that could lead to an incident. Tools have been and continue to be developed to allow monitoring both at Site and NGI level, as well as EGI level by CSIRT members themselves.</w:t>
      </w:r>
    </w:p>
    <w:p w14:paraId="751DA874" w14:textId="1255A913" w:rsidR="00C72242" w:rsidRDefault="00B30D22" w:rsidP="00F06ACC">
      <w:pPr>
        <w:spacing w:before="60" w:after="60" w:line="276" w:lineRule="auto"/>
        <w:rPr>
          <w:lang w:eastAsia="en-US"/>
        </w:rPr>
      </w:pPr>
      <w:r>
        <w:rPr>
          <w:lang w:eastAsia="en-US"/>
        </w:rPr>
        <w:t>EGI CSIRT collects various pieces of information on the infrastructure, using security probes and sensors developed by EGI CSIRT members. Data collected by these probes (e.g. if a site is running a vulnerable version of some software) is displayed on the visualization tool, known as The Security Dashboard, to provide high-level overviews to staff at various levels according to their authorisation. This includes sufficient detail to allow staff to resolve any issues detected. Members of the EGI CSIRT can view all details and if necessary, follow up with sites to assist them to address any security issue. The system also archives information to allow the evaluation of the security trends. Further function such as security metrics and monthly or quarterly security reports are being developed.</w:t>
      </w:r>
    </w:p>
    <w:p w14:paraId="7B43F426" w14:textId="77777777" w:rsidR="00B30D22" w:rsidRPr="0001483A" w:rsidRDefault="00B30D22" w:rsidP="00F06ACC">
      <w:pPr>
        <w:spacing w:before="60" w:after="60" w:line="276" w:lineRule="auto"/>
      </w:pPr>
    </w:p>
    <w:p w14:paraId="0A91BCB0" w14:textId="505CC423" w:rsidR="00B30D22" w:rsidRDefault="005F1721" w:rsidP="00F06ACC">
      <w:pPr>
        <w:spacing w:before="60" w:after="60" w:line="276" w:lineRule="auto"/>
        <w:rPr>
          <w:lang w:eastAsia="en-US"/>
        </w:rPr>
      </w:pPr>
      <w:r w:rsidRPr="0001483A">
        <w:rPr>
          <w:b/>
          <w:lang w:eastAsia="en-US"/>
        </w:rPr>
        <w:t>Assessment</w:t>
      </w:r>
      <w:r w:rsidR="00C72242" w:rsidRPr="0001483A">
        <w:rPr>
          <w:rFonts w:eastAsia="Cambria"/>
          <w:b/>
          <w:color w:val="000000"/>
          <w:szCs w:val="22"/>
          <w:lang w:eastAsia="en-US"/>
        </w:rPr>
        <w:t>:</w:t>
      </w:r>
      <w:r w:rsidRPr="0001483A">
        <w:rPr>
          <w:lang w:eastAsia="en-US"/>
        </w:rPr>
        <w:t xml:space="preserve"> </w:t>
      </w:r>
      <w:r w:rsidR="00B30D22">
        <w:rPr>
          <w:lang w:eastAsia="en-US"/>
        </w:rPr>
        <w:t xml:space="preserve">The security monitoring framework has been significantly extended since the start of EGI. Requirements were collected during PQ2 prior to the implementation of the Security Dashboard and the first prototype was evaluated. The security monitoring probes have been extended from the initial set. These currently include CRL checks, dangerous file permissions (world writeable), vulnerable file permissions check, and Torque vulnerability check etc. New security probe can be </w:t>
      </w:r>
      <w:r w:rsidR="00B30D22">
        <w:rPr>
          <w:lang w:eastAsia="en-US"/>
        </w:rPr>
        <w:lastRenderedPageBreak/>
        <w:t xml:space="preserve">added on demand. A </w:t>
      </w:r>
      <w:proofErr w:type="spellStart"/>
      <w:r w:rsidR="00B30D22">
        <w:rPr>
          <w:lang w:eastAsia="en-US"/>
        </w:rPr>
        <w:t>Pakiti</w:t>
      </w:r>
      <w:proofErr w:type="spellEnd"/>
      <w:r w:rsidR="00B30D22">
        <w:rPr>
          <w:lang w:eastAsia="en-US"/>
        </w:rPr>
        <w:t xml:space="preserve"> client provides a list of installed packages on all sites to the EGI </w:t>
      </w:r>
      <w:proofErr w:type="spellStart"/>
      <w:r w:rsidR="00B30D22">
        <w:rPr>
          <w:lang w:eastAsia="en-US"/>
        </w:rPr>
        <w:t>Pakiti</w:t>
      </w:r>
      <w:proofErr w:type="spellEnd"/>
      <w:r w:rsidR="00B30D22">
        <w:rPr>
          <w:lang w:eastAsia="en-US"/>
        </w:rPr>
        <w:t xml:space="preserve"> servers, and this provides input to the dashboard. Results produced by the security monitoring tools are available in the new EGI Security Dashboard [R25] developed and released by EGI-</w:t>
      </w:r>
      <w:proofErr w:type="spellStart"/>
      <w:r w:rsidR="00B30D22">
        <w:rPr>
          <w:lang w:eastAsia="en-US"/>
        </w:rPr>
        <w:t>InSPIRE</w:t>
      </w:r>
      <w:proofErr w:type="spellEnd"/>
      <w:r w:rsidR="00B30D22">
        <w:rPr>
          <w:lang w:eastAsia="en-US"/>
        </w:rPr>
        <w:t xml:space="preserve"> JRA1 as component of the general Operations Portal. The Security Dashboard was initially released in Q3 of 2011, feedback and further requirement were solicited from NGI security officers and an improved version will be in production by the end of PY2.</w:t>
      </w:r>
    </w:p>
    <w:p w14:paraId="70D04F66" w14:textId="704B4966" w:rsidR="005F1721" w:rsidRPr="0001483A" w:rsidRDefault="005F1721" w:rsidP="00F06ACC">
      <w:pPr>
        <w:spacing w:before="60" w:after="60" w:line="276" w:lineRule="auto"/>
      </w:pPr>
      <w:r w:rsidRPr="0001483A">
        <w:rPr>
          <w:b/>
          <w:lang w:eastAsia="en-US"/>
        </w:rPr>
        <w:t>NGI Score</w:t>
      </w:r>
      <w:r w:rsidR="00C72242" w:rsidRPr="0001483A">
        <w:rPr>
          <w:rFonts w:eastAsia="Cambria"/>
          <w:b/>
          <w:color w:val="000000"/>
          <w:szCs w:val="22"/>
          <w:lang w:eastAsia="en-US"/>
        </w:rPr>
        <w:t>:</w:t>
      </w:r>
      <w:r w:rsidRPr="0001483A">
        <w:rPr>
          <w:lang w:eastAsia="en-US"/>
        </w:rPr>
        <w:t xml:space="preserve"> </w:t>
      </w:r>
      <w:r w:rsidRPr="0001483A">
        <w:rPr>
          <w:b/>
          <w:lang w:eastAsia="en-US"/>
        </w:rPr>
        <w:t>3.8</w:t>
      </w:r>
      <w:r w:rsidRPr="0001483A">
        <w:rPr>
          <w:lang w:eastAsia="en-US"/>
        </w:rPr>
        <w:t xml:space="preserve"> (feedback from operations survey)</w:t>
      </w:r>
    </w:p>
    <w:p w14:paraId="0282E7BB" w14:textId="5C6000BA" w:rsidR="005F1721" w:rsidRPr="0001483A" w:rsidRDefault="005F1721" w:rsidP="00F06ACC">
      <w:pPr>
        <w:spacing w:before="60" w:after="60" w:line="276" w:lineRule="auto"/>
      </w:pPr>
      <w:r w:rsidRPr="0001483A">
        <w:rPr>
          <w:rFonts w:eastAsia="Cambria"/>
          <w:b/>
        </w:rPr>
        <w:t>Improvements for PY3</w:t>
      </w:r>
      <w:r w:rsidR="00C72242" w:rsidRPr="0001483A">
        <w:rPr>
          <w:rFonts w:eastAsia="Cambria"/>
          <w:b/>
          <w:color w:val="000000"/>
          <w:szCs w:val="22"/>
          <w:lang w:eastAsia="en-US"/>
        </w:rPr>
        <w:t>:</w:t>
      </w:r>
    </w:p>
    <w:p w14:paraId="7300A528" w14:textId="77777777" w:rsidR="005F1721" w:rsidRPr="0001483A" w:rsidRDefault="005F1721" w:rsidP="00F06ACC">
      <w:pPr>
        <w:pStyle w:val="ListParagraph"/>
        <w:numPr>
          <w:ilvl w:val="0"/>
          <w:numId w:val="8"/>
        </w:numPr>
        <w:spacing w:before="60" w:after="60" w:line="276" w:lineRule="auto"/>
      </w:pPr>
      <w:r w:rsidRPr="0001483A">
        <w:rPr>
          <w:lang w:eastAsia="en-US"/>
        </w:rPr>
        <w:t>The Security Dashboard prototype will be consolidated and its usage integrated with operations on duty activities during PY3. Complete documentation will be released.</w:t>
      </w:r>
    </w:p>
    <w:p w14:paraId="7ACCE086" w14:textId="61F2171C" w:rsidR="005F1721" w:rsidRPr="0001483A" w:rsidRDefault="00EB7D50" w:rsidP="005F1721">
      <w:pPr>
        <w:pStyle w:val="Heading4"/>
      </w:pPr>
      <w:r>
        <w:t>Network M</w:t>
      </w:r>
      <w:r w:rsidR="005F1721" w:rsidRPr="0001483A">
        <w:t>onitoring</w:t>
      </w:r>
    </w:p>
    <w:p w14:paraId="20CE624D" w14:textId="1C5BF170" w:rsidR="005F1721" w:rsidRPr="0001483A" w:rsidRDefault="005F1721" w:rsidP="0041022A">
      <w:pPr>
        <w:spacing w:before="60" w:after="60" w:line="276" w:lineRule="auto"/>
      </w:pPr>
      <w:r w:rsidRPr="0001483A">
        <w:rPr>
          <w:b/>
        </w:rPr>
        <w:t>Description</w:t>
      </w:r>
      <w:r w:rsidR="00C72242" w:rsidRPr="0001483A">
        <w:rPr>
          <w:rFonts w:eastAsia="Cambria"/>
          <w:b/>
          <w:color w:val="000000"/>
          <w:szCs w:val="22"/>
          <w:lang w:eastAsia="en-US"/>
        </w:rPr>
        <w:t>:</w:t>
      </w:r>
      <w:r w:rsidRPr="0001483A">
        <w:t xml:space="preserve"> EGI is a highly distributed networked infrastructure of grid services using network connectivity for remote job submission, data transfer and data access, hence tools are needed for network </w:t>
      </w:r>
      <w:r w:rsidR="004B45A3" w:rsidRPr="0001483A">
        <w:t>troubleshooting</w:t>
      </w:r>
      <w:r w:rsidRPr="0001483A">
        <w:t xml:space="preserve"> and performance monitoring.</w:t>
      </w:r>
    </w:p>
    <w:p w14:paraId="7E0E064E" w14:textId="77777777" w:rsidR="00480FAF" w:rsidRPr="0001483A" w:rsidRDefault="00480FAF" w:rsidP="0041022A">
      <w:pPr>
        <w:spacing w:before="60" w:after="60" w:line="276" w:lineRule="auto"/>
      </w:pPr>
    </w:p>
    <w:p w14:paraId="289DF3EC" w14:textId="3FC1C65B" w:rsidR="005F1721" w:rsidRPr="0001483A" w:rsidRDefault="005F1721" w:rsidP="0041022A">
      <w:pPr>
        <w:spacing w:before="60" w:after="60" w:line="276" w:lineRule="auto"/>
      </w:pPr>
      <w:r w:rsidRPr="0001483A">
        <w:rPr>
          <w:b/>
        </w:rPr>
        <w:t>Assessment</w:t>
      </w:r>
      <w:r w:rsidR="00C72242" w:rsidRPr="0001483A">
        <w:rPr>
          <w:rFonts w:eastAsia="Cambria"/>
          <w:b/>
          <w:color w:val="000000"/>
          <w:szCs w:val="22"/>
          <w:lang w:eastAsia="en-US"/>
        </w:rPr>
        <w:t>:</w:t>
      </w:r>
      <w:r w:rsidRPr="0001483A">
        <w:t xml:space="preserve"> EGI leverages on troubleshooting and monitoring tools whose development is a community effort. In PY2 </w:t>
      </w:r>
      <w:proofErr w:type="spellStart"/>
      <w:r w:rsidRPr="0001483A">
        <w:t>Downcollector</w:t>
      </w:r>
      <w:proofErr w:type="spellEnd"/>
      <w:r w:rsidRPr="0001483A">
        <w:t xml:space="preserve"> was decommissioned due to the lack of community effort available to maintain it. The HINTS system and </w:t>
      </w:r>
      <w:proofErr w:type="spellStart"/>
      <w:r w:rsidRPr="0001483A">
        <w:t>NetJobs</w:t>
      </w:r>
      <w:proofErr w:type="spellEnd"/>
      <w:r w:rsidRPr="0001483A">
        <w:t xml:space="preserve"> are up and running and volunteering pilot sites were enrolled. Demonstrations and periodic reports about the GN3 </w:t>
      </w:r>
      <w:proofErr w:type="spellStart"/>
      <w:r w:rsidRPr="0001483A">
        <w:t>PerfSONAR</w:t>
      </w:r>
      <w:proofErr w:type="spellEnd"/>
      <w:r w:rsidRPr="0001483A">
        <w:t xml:space="preserve"> tool are periodically delivered to the operations community during the major face-to-face events. The overall uptake of network monitoring tools is currently limited. </w:t>
      </w:r>
    </w:p>
    <w:p w14:paraId="7972A904" w14:textId="77777777" w:rsidR="00480FAF" w:rsidRPr="0001483A" w:rsidRDefault="00480FAF" w:rsidP="0041022A">
      <w:pPr>
        <w:spacing w:before="60" w:after="60" w:line="276" w:lineRule="auto"/>
        <w:rPr>
          <w:b/>
        </w:rPr>
      </w:pPr>
    </w:p>
    <w:p w14:paraId="4EA3774E" w14:textId="3BD35C5B" w:rsidR="005F1721" w:rsidRPr="0001483A" w:rsidRDefault="005F1721" w:rsidP="0041022A">
      <w:pPr>
        <w:spacing w:before="60" w:after="60" w:line="276" w:lineRule="auto"/>
      </w:pPr>
      <w:r w:rsidRPr="0001483A">
        <w:rPr>
          <w:b/>
        </w:rPr>
        <w:t>Metrics</w:t>
      </w:r>
      <w:r w:rsidR="00C72242" w:rsidRPr="0001483A">
        <w:rPr>
          <w:rFonts w:eastAsia="Cambria"/>
          <w:b/>
          <w:color w:val="000000"/>
          <w:szCs w:val="22"/>
          <w:lang w:eastAsia="en-US"/>
        </w:rPr>
        <w:t>:</w:t>
      </w:r>
    </w:p>
    <w:p w14:paraId="7024CB9E" w14:textId="77777777" w:rsidR="005F1721" w:rsidRPr="0001483A" w:rsidRDefault="005F1721" w:rsidP="000B484F">
      <w:pPr>
        <w:pStyle w:val="ListParagraph"/>
        <w:numPr>
          <w:ilvl w:val="0"/>
          <w:numId w:val="8"/>
        </w:numPr>
        <w:spacing w:before="60" w:after="60" w:line="276" w:lineRule="auto"/>
      </w:pPr>
      <w:r w:rsidRPr="0001483A">
        <w:t xml:space="preserve">6 sites configured with </w:t>
      </w:r>
      <w:proofErr w:type="spellStart"/>
      <w:r w:rsidRPr="0001483A">
        <w:t>NetJobs</w:t>
      </w:r>
      <w:proofErr w:type="spellEnd"/>
    </w:p>
    <w:p w14:paraId="4EA455E6" w14:textId="77777777" w:rsidR="005F1721" w:rsidRPr="0001483A" w:rsidRDefault="005F1721" w:rsidP="000B484F">
      <w:pPr>
        <w:pStyle w:val="ListParagraph"/>
        <w:numPr>
          <w:ilvl w:val="0"/>
          <w:numId w:val="8"/>
        </w:numPr>
        <w:spacing w:before="60" w:after="60" w:line="276" w:lineRule="auto"/>
      </w:pPr>
      <w:r w:rsidRPr="0001483A">
        <w:t>HINTS probes installed in 5 sites</w:t>
      </w:r>
    </w:p>
    <w:p w14:paraId="3ECAE9E7" w14:textId="77777777" w:rsidR="00480FAF" w:rsidRPr="0001483A" w:rsidRDefault="00480FAF" w:rsidP="00480FAF">
      <w:pPr>
        <w:spacing w:before="60" w:after="60" w:line="276" w:lineRule="auto"/>
        <w:rPr>
          <w:b/>
        </w:rPr>
      </w:pPr>
      <w:r w:rsidRPr="0001483A">
        <w:rPr>
          <w:b/>
        </w:rPr>
        <w:t>Score: 4</w:t>
      </w:r>
    </w:p>
    <w:p w14:paraId="118028CE" w14:textId="07FC096A" w:rsidR="005F1721" w:rsidRPr="0001483A" w:rsidRDefault="005F1721" w:rsidP="0041022A">
      <w:pPr>
        <w:spacing w:before="60" w:after="60" w:line="276" w:lineRule="auto"/>
        <w:rPr>
          <w:lang w:eastAsia="en-US"/>
        </w:rPr>
      </w:pPr>
      <w:r w:rsidRPr="0001483A">
        <w:rPr>
          <w:rFonts w:eastAsia="Cambria"/>
          <w:b/>
        </w:rPr>
        <w:t>Improvements for PY3</w:t>
      </w:r>
      <w:r w:rsidR="00C72242" w:rsidRPr="0001483A">
        <w:rPr>
          <w:rFonts w:eastAsia="Cambria"/>
          <w:b/>
          <w:color w:val="000000"/>
          <w:szCs w:val="22"/>
          <w:lang w:eastAsia="en-US"/>
        </w:rPr>
        <w:t>:</w:t>
      </w:r>
    </w:p>
    <w:p w14:paraId="7CAA2EEA" w14:textId="77777777" w:rsidR="005F1721" w:rsidRPr="0001483A" w:rsidRDefault="005F1721" w:rsidP="000B484F">
      <w:pPr>
        <w:pStyle w:val="ListParagraph"/>
        <w:numPr>
          <w:ilvl w:val="0"/>
          <w:numId w:val="8"/>
        </w:numPr>
        <w:spacing w:before="60" w:after="60" w:line="276" w:lineRule="auto"/>
      </w:pPr>
      <w:r w:rsidRPr="0001483A">
        <w:t xml:space="preserve">A deployment campaign of </w:t>
      </w:r>
      <w:proofErr w:type="spellStart"/>
      <w:r w:rsidRPr="0001483A">
        <w:t>PerfSONAR</w:t>
      </w:r>
      <w:proofErr w:type="spellEnd"/>
      <w:r w:rsidRPr="0001483A">
        <w:t xml:space="preserve"> MDM will start in PQ3 in case of expression of interest from VOs. This was discussed in PQ7 with the WLCG community and will continue in PY3.</w:t>
      </w:r>
    </w:p>
    <w:p w14:paraId="27D6BD2C" w14:textId="77777777" w:rsidR="005F1721" w:rsidRPr="0001483A" w:rsidRDefault="005F1721" w:rsidP="000B484F">
      <w:pPr>
        <w:pStyle w:val="ListParagraph"/>
        <w:numPr>
          <w:ilvl w:val="0"/>
          <w:numId w:val="8"/>
        </w:numPr>
        <w:spacing w:before="60" w:after="60" w:line="276" w:lineRule="auto"/>
      </w:pPr>
      <w:r w:rsidRPr="0001483A">
        <w:t xml:space="preserve">Support of network monitoring tools will be a joint collaboration with GN3. A </w:t>
      </w:r>
      <w:proofErr w:type="spellStart"/>
      <w:r w:rsidRPr="0001483A">
        <w:t>MoU</w:t>
      </w:r>
      <w:proofErr w:type="spellEnd"/>
      <w:r w:rsidRPr="0001483A">
        <w:t xml:space="preserve"> with DANTE will be finalized in PY3 and this activity will be part of the collaboration.</w:t>
      </w:r>
    </w:p>
    <w:p w14:paraId="742405B1" w14:textId="77777777" w:rsidR="005F1721" w:rsidRPr="0001483A" w:rsidRDefault="005F1721" w:rsidP="005F1721">
      <w:pPr>
        <w:pStyle w:val="Heading3"/>
      </w:pPr>
      <w:bookmarkStart w:id="54" w:name="_Toc191458876"/>
      <w:bookmarkStart w:id="55" w:name="_Toc195092350"/>
      <w:r w:rsidRPr="0001483A">
        <w:t>Operations Portal</w:t>
      </w:r>
      <w:bookmarkEnd w:id="54"/>
      <w:bookmarkEnd w:id="55"/>
      <w:r w:rsidRPr="0001483A">
        <w:t xml:space="preserve"> </w:t>
      </w:r>
    </w:p>
    <w:p w14:paraId="24FB46CC" w14:textId="41AAE22D" w:rsidR="005F1721" w:rsidRPr="0001483A" w:rsidRDefault="005F1721" w:rsidP="0041022A">
      <w:pPr>
        <w:spacing w:before="60" w:after="60" w:line="276" w:lineRule="auto"/>
      </w:pPr>
      <w:r w:rsidRPr="0001483A">
        <w:rPr>
          <w:b/>
        </w:rPr>
        <w:t>Description</w:t>
      </w:r>
      <w:r w:rsidR="00C72242" w:rsidRPr="0001483A">
        <w:rPr>
          <w:rFonts w:eastAsia="Cambria"/>
          <w:b/>
          <w:color w:val="000000"/>
          <w:szCs w:val="22"/>
          <w:lang w:eastAsia="en-US"/>
        </w:rPr>
        <w:t>:</w:t>
      </w:r>
      <w:r w:rsidRPr="0001483A">
        <w:t xml:space="preserve"> EGI.eu provides a central portal for the operations community that offers a bundle of different capabilities, such as the broadcast tool, VO management facilities, a security dashboard and an operations dashboard that is used to display information about failing monitoring probes and to open tickets to the Resource Centres affected. The dashboard also supports the central grid oversight activities. It is fully interfaced with the EGI Helpdesk and the monitoring system through </w:t>
      </w:r>
      <w:r w:rsidRPr="0001483A">
        <w:lastRenderedPageBreak/>
        <w:t>messaging. It is a critical component as it is used by all EGI Operations Centres to provide support to the respective Resource Centres.</w:t>
      </w:r>
    </w:p>
    <w:p w14:paraId="56D7BE60" w14:textId="2EA27A4D" w:rsidR="005F1721" w:rsidRPr="0001483A" w:rsidRDefault="005F1721" w:rsidP="0041022A">
      <w:pPr>
        <w:spacing w:before="60" w:after="60" w:line="276" w:lineRule="auto"/>
      </w:pPr>
      <w:r w:rsidRPr="0001483A">
        <w:rPr>
          <w:b/>
        </w:rPr>
        <w:t>Assessment</w:t>
      </w:r>
      <w:r w:rsidR="00C72242" w:rsidRPr="0001483A">
        <w:rPr>
          <w:rFonts w:eastAsia="Cambria"/>
          <w:b/>
          <w:color w:val="000000"/>
          <w:szCs w:val="22"/>
          <w:lang w:eastAsia="en-US"/>
        </w:rPr>
        <w:t>:</w:t>
      </w:r>
      <w:r w:rsidRPr="0001483A">
        <w:t xml:space="preserve"> 7 different software upgrades were rolled to production from the beginning of PY2 to date (starting from version 2.6.1 to the current version 2.9). One new version of the regional package was released in May 2011. Many new features were brought to production for each of the facilities and views offered, among which: new administration consoles for both the central and the regional version of the tool, the integration with the SAM programmatic interface to consume and display availability and reliability statistics, the implementation of a VO registration procedure together with the UCST VO control dashboard and new summary user views, the extension of the COD dashboard, the VO ID card management tool, the release of two brand-new facilities – the Security Dashboard and the VO operations dashboard.</w:t>
      </w:r>
    </w:p>
    <w:p w14:paraId="7B14E774" w14:textId="77777777" w:rsidR="00480FAF" w:rsidRPr="0001483A" w:rsidRDefault="00480FAF" w:rsidP="0041022A">
      <w:pPr>
        <w:spacing w:before="60" w:after="60" w:line="276" w:lineRule="auto"/>
      </w:pPr>
    </w:p>
    <w:p w14:paraId="2DAF408B" w14:textId="290D41DB" w:rsidR="005F1721" w:rsidRPr="0001483A" w:rsidRDefault="005F1721" w:rsidP="0041022A">
      <w:pPr>
        <w:spacing w:before="60" w:after="60" w:line="276" w:lineRule="auto"/>
      </w:pPr>
      <w:r w:rsidRPr="0001483A">
        <w:rPr>
          <w:b/>
        </w:rPr>
        <w:t>Metrics</w:t>
      </w:r>
      <w:r w:rsidR="00C72242" w:rsidRPr="0001483A">
        <w:rPr>
          <w:rFonts w:eastAsia="Cambria"/>
          <w:b/>
          <w:color w:val="000000"/>
          <w:szCs w:val="22"/>
          <w:lang w:eastAsia="en-US"/>
        </w:rPr>
        <w:t>:</w:t>
      </w:r>
    </w:p>
    <w:p w14:paraId="374BDBE7" w14:textId="77777777" w:rsidR="005F1721" w:rsidRPr="0001483A" w:rsidRDefault="005F1721" w:rsidP="000B484F">
      <w:pPr>
        <w:pStyle w:val="ListParagraph"/>
        <w:numPr>
          <w:ilvl w:val="0"/>
          <w:numId w:val="9"/>
        </w:numPr>
        <w:spacing w:before="60" w:after="60" w:line="276" w:lineRule="auto"/>
      </w:pPr>
      <w:r w:rsidRPr="0001483A">
        <w:t>Average monthly Availability (Jan-Dec 2011): 99.86%</w:t>
      </w:r>
    </w:p>
    <w:p w14:paraId="74400ABA" w14:textId="77777777" w:rsidR="005F1721" w:rsidRPr="0001483A" w:rsidRDefault="005F1721" w:rsidP="000B484F">
      <w:pPr>
        <w:pStyle w:val="ListParagraph"/>
        <w:numPr>
          <w:ilvl w:val="0"/>
          <w:numId w:val="9"/>
        </w:numPr>
        <w:spacing w:before="60" w:after="60" w:line="276" w:lineRule="auto"/>
      </w:pPr>
      <w:r w:rsidRPr="0001483A">
        <w:t>7 software updates</w:t>
      </w:r>
    </w:p>
    <w:p w14:paraId="57E86B4B" w14:textId="77777777" w:rsidR="005F1721" w:rsidRPr="0001483A" w:rsidRDefault="005F1721" w:rsidP="000B484F">
      <w:pPr>
        <w:pStyle w:val="ListParagraph"/>
        <w:numPr>
          <w:ilvl w:val="0"/>
          <w:numId w:val="9"/>
        </w:numPr>
        <w:spacing w:before="60" w:after="60" w:line="276" w:lineRule="auto"/>
      </w:pPr>
      <w:r w:rsidRPr="0001483A">
        <w:t>1 central instance and 4 NGI installations (</w:t>
      </w:r>
      <w:proofErr w:type="spellStart"/>
      <w:r w:rsidRPr="0001483A">
        <w:t>IberGrid</w:t>
      </w:r>
      <w:proofErr w:type="spellEnd"/>
      <w:r w:rsidRPr="0001483A">
        <w:t xml:space="preserve">, NGI_BY, NGI_CZ, NGI_GRNET) </w:t>
      </w:r>
    </w:p>
    <w:p w14:paraId="0A69017A" w14:textId="77777777" w:rsidR="005F1721" w:rsidRPr="0001483A" w:rsidRDefault="005F1721" w:rsidP="000B484F">
      <w:pPr>
        <w:pStyle w:val="ListParagraph"/>
        <w:numPr>
          <w:ilvl w:val="0"/>
          <w:numId w:val="9"/>
        </w:numPr>
        <w:spacing w:before="60" w:after="60" w:line="276" w:lineRule="auto"/>
      </w:pPr>
      <w:r w:rsidRPr="0001483A">
        <w:t>63 GGUS support tickets (May 2011 – Feb 2012)</w:t>
      </w:r>
    </w:p>
    <w:p w14:paraId="796A6801" w14:textId="457482FC" w:rsidR="005F1721" w:rsidRPr="0001483A" w:rsidRDefault="005F1721" w:rsidP="0041022A">
      <w:pPr>
        <w:spacing w:before="60" w:after="60" w:line="276" w:lineRule="auto"/>
      </w:pPr>
      <w:r w:rsidRPr="0001483A">
        <w:rPr>
          <w:b/>
        </w:rPr>
        <w:t>NGI Score</w:t>
      </w:r>
      <w:r w:rsidR="00C72242" w:rsidRPr="0001483A">
        <w:rPr>
          <w:rFonts w:eastAsia="Cambria"/>
          <w:b/>
          <w:color w:val="000000"/>
          <w:szCs w:val="22"/>
          <w:lang w:eastAsia="en-US"/>
        </w:rPr>
        <w:t>:</w:t>
      </w:r>
      <w:r w:rsidRPr="0001483A">
        <w:t xml:space="preserve"> </w:t>
      </w:r>
      <w:r w:rsidRPr="0001483A">
        <w:rPr>
          <w:b/>
        </w:rPr>
        <w:t>3.7</w:t>
      </w:r>
      <w:r w:rsidRPr="0001483A">
        <w:t xml:space="preserve"> </w:t>
      </w:r>
      <w:r w:rsidRPr="0001483A">
        <w:rPr>
          <w:lang w:eastAsia="en-US"/>
        </w:rPr>
        <w:t>(feedback from operations survey)</w:t>
      </w:r>
    </w:p>
    <w:p w14:paraId="0224E188" w14:textId="0B6BB531" w:rsidR="005F1721" w:rsidRPr="0001483A" w:rsidRDefault="005F1721" w:rsidP="0041022A">
      <w:pPr>
        <w:spacing w:before="60" w:after="60" w:line="276" w:lineRule="auto"/>
      </w:pPr>
      <w:r w:rsidRPr="0001483A">
        <w:rPr>
          <w:b/>
        </w:rPr>
        <w:t>Improvements for PY3</w:t>
      </w:r>
      <w:r w:rsidR="00C72242" w:rsidRPr="0001483A">
        <w:rPr>
          <w:rFonts w:eastAsia="Cambria"/>
          <w:b/>
          <w:color w:val="000000"/>
          <w:szCs w:val="22"/>
          <w:lang w:eastAsia="en-US"/>
        </w:rPr>
        <w:t>:</w:t>
      </w:r>
    </w:p>
    <w:p w14:paraId="5BECD8ED" w14:textId="77777777" w:rsidR="005F1721" w:rsidRPr="0001483A" w:rsidRDefault="005F1721" w:rsidP="000B484F">
      <w:pPr>
        <w:pStyle w:val="ListParagraph"/>
        <w:numPr>
          <w:ilvl w:val="0"/>
          <w:numId w:val="10"/>
        </w:numPr>
        <w:spacing w:before="60" w:after="60" w:line="276" w:lineRule="auto"/>
      </w:pPr>
      <w:r w:rsidRPr="0001483A">
        <w:t xml:space="preserve">Operations Portal currently uses special topic in messaging system for receiving alarms from SAM system. Topic in messaging system does not ensure that message is delivered to the subscriber. In order to make the synchronization mechanism more reliable it was proposed to switch from topic to Virtual Destination, which ensures that message is delivered to the subscriber. </w:t>
      </w:r>
    </w:p>
    <w:p w14:paraId="284AD09F" w14:textId="35A32CBD" w:rsidR="005F1721" w:rsidRPr="0001483A" w:rsidRDefault="005F1721" w:rsidP="000B484F">
      <w:pPr>
        <w:pStyle w:val="ListParagraph"/>
        <w:numPr>
          <w:ilvl w:val="0"/>
          <w:numId w:val="10"/>
        </w:numPr>
        <w:spacing w:before="60" w:after="60" w:line="276" w:lineRule="auto"/>
      </w:pPr>
      <w:r w:rsidRPr="0001483A">
        <w:t>The operations portal will display alarms in case of underperforming Resource Centres during the course of the month. This will streamline the oversight procedure</w:t>
      </w:r>
      <w:r w:rsidR="00EF2832" w:rsidRPr="0001483A">
        <w:t>,</w:t>
      </w:r>
      <w:r w:rsidRPr="0001483A">
        <w:t xml:space="preserve"> which is currently manual.</w:t>
      </w:r>
    </w:p>
    <w:p w14:paraId="59322A0B" w14:textId="77777777" w:rsidR="005F1721" w:rsidRPr="0001483A" w:rsidRDefault="005F1721" w:rsidP="005F1721">
      <w:pPr>
        <w:pStyle w:val="Heading3"/>
      </w:pPr>
      <w:bookmarkStart w:id="56" w:name="_Toc195092351"/>
      <w:bookmarkStart w:id="57" w:name="_Toc191458877"/>
      <w:r w:rsidRPr="0001483A">
        <w:t>Accounting</w:t>
      </w:r>
      <w:bookmarkEnd w:id="56"/>
    </w:p>
    <w:p w14:paraId="7483D05E" w14:textId="77B5A1CC" w:rsidR="005F1721" w:rsidRPr="0001483A" w:rsidRDefault="005F1721" w:rsidP="0041022A">
      <w:pPr>
        <w:spacing w:before="60" w:after="60" w:line="276" w:lineRule="auto"/>
      </w:pPr>
      <w:r w:rsidRPr="0001483A">
        <w:rPr>
          <w:b/>
        </w:rPr>
        <w:t>Description</w:t>
      </w:r>
      <w:r w:rsidR="00C72242" w:rsidRPr="0001483A">
        <w:rPr>
          <w:b/>
        </w:rPr>
        <w:t>:</w:t>
      </w:r>
      <w:r w:rsidRPr="0001483A">
        <w:t xml:space="preserve"> The EGI Accounting Infrastructure is distributed. At a central level it includes the repositories for the persistent storage of usage records, and a portal for the visualisation of accounting information. The central databases are populated through individual usage records published by the Resource Centres, or through the publication of summarised usage records. The Accounting Infrastructure is essential in a service-oriented business model to record usage information. Accounting data needs to be validated and regularly published centrally.</w:t>
      </w:r>
    </w:p>
    <w:p w14:paraId="3B98CC6E" w14:textId="77777777" w:rsidR="00C72242" w:rsidRPr="0001483A" w:rsidRDefault="00C72242" w:rsidP="0041022A">
      <w:pPr>
        <w:spacing w:before="60" w:after="60" w:line="276" w:lineRule="auto"/>
      </w:pPr>
    </w:p>
    <w:p w14:paraId="7568FAAF" w14:textId="2858F263" w:rsidR="005F1721" w:rsidRPr="0001483A" w:rsidRDefault="005F1721" w:rsidP="0041022A">
      <w:pPr>
        <w:spacing w:before="60" w:after="60" w:line="276" w:lineRule="auto"/>
      </w:pPr>
      <w:r w:rsidRPr="0001483A">
        <w:rPr>
          <w:b/>
        </w:rPr>
        <w:t>Assessment</w:t>
      </w:r>
      <w:r w:rsidR="00C72242" w:rsidRPr="0001483A">
        <w:rPr>
          <w:b/>
        </w:rPr>
        <w:t>:</w:t>
      </w:r>
      <w:r w:rsidRPr="0001483A">
        <w:t xml:space="preserve"> The Accounting Repository and Portal were kept working reliably throughout 2011. The RGMA input interface was finally closed at the end of February 2011.</w:t>
      </w:r>
      <w:r w:rsidR="0016365A">
        <w:t xml:space="preserve"> </w:t>
      </w:r>
      <w:r w:rsidRPr="0001483A">
        <w:t xml:space="preserve">There was a major release of the accounting portal in 2011. With the “Canopus” release a new graph engine was rolled to production, together with a refactoring of “VO Manager” and “Site Manager” views, the XML export with </w:t>
      </w:r>
      <w:proofErr w:type="spellStart"/>
      <w:r w:rsidRPr="0001483A">
        <w:t>perma</w:t>
      </w:r>
      <w:proofErr w:type="spellEnd"/>
      <w:r w:rsidRPr="0001483A">
        <w:t>-linking in the custom view.</w:t>
      </w:r>
    </w:p>
    <w:p w14:paraId="7E88BDF0" w14:textId="489DC651" w:rsidR="005F1721" w:rsidRPr="0001483A" w:rsidRDefault="005F1721" w:rsidP="0041022A">
      <w:pPr>
        <w:spacing w:before="60" w:after="60" w:line="276" w:lineRule="auto"/>
      </w:pPr>
      <w:r w:rsidRPr="0001483A">
        <w:lastRenderedPageBreak/>
        <w:t>The new Secure STOMP-based repository was released for testing by th</w:t>
      </w:r>
      <w:r w:rsidR="004B45A3">
        <w:t>ird-party accounting systems, which currently publish summaries,</w:t>
      </w:r>
      <w:r w:rsidRPr="0001483A">
        <w:t xml:space="preserve"> by direct database insertion. The rolling to production of the SSM based infrastructure originally planned for PQ5 is now postponed to PQ8; this is forced by the SL4-5 migration of the production service by end of Feb 12. The central database migration originally also planned in PQ5, is postponed to PQ9 to allow the collection of records from existing APEL clients not using SSM and using the private </w:t>
      </w:r>
      <w:proofErr w:type="spellStart"/>
      <w:r w:rsidRPr="0001483A">
        <w:t>ActiveMQ</w:t>
      </w:r>
      <w:proofErr w:type="spellEnd"/>
      <w:r w:rsidRPr="0001483A">
        <w:t xml:space="preserve"> broker network.</w:t>
      </w:r>
    </w:p>
    <w:p w14:paraId="5EEB8DBB" w14:textId="77777777" w:rsidR="005F1721" w:rsidRPr="0001483A" w:rsidRDefault="005F1721" w:rsidP="0041022A">
      <w:pPr>
        <w:spacing w:before="60" w:after="60" w:line="276" w:lineRule="auto"/>
      </w:pPr>
      <w:r w:rsidRPr="0001483A">
        <w:t>The interoperations of the central accounting repository and usage record schema with UNICORE, GLOBUS and ARC has been one the main technical work areas of PY2, which involved EGI-</w:t>
      </w:r>
      <w:proofErr w:type="spellStart"/>
      <w:r w:rsidRPr="0001483A">
        <w:t>InSPIRE</w:t>
      </w:r>
      <w:proofErr w:type="spellEnd"/>
      <w:r w:rsidRPr="0001483A">
        <w:t xml:space="preserve"> JRA1, the external technology providers, and the coordination of EGI interoperations. The works of the TCB task force on accounting started in February 2012. Accounting requirements were collected in February 2012 for discussion at the TCB.</w:t>
      </w:r>
    </w:p>
    <w:p w14:paraId="6C003690" w14:textId="77777777" w:rsidR="00480FAF" w:rsidRPr="0001483A" w:rsidRDefault="00480FAF" w:rsidP="0041022A">
      <w:pPr>
        <w:spacing w:before="60" w:after="60" w:line="276" w:lineRule="auto"/>
      </w:pPr>
    </w:p>
    <w:p w14:paraId="0DA92E5B" w14:textId="1DC8F5B2" w:rsidR="005F1721" w:rsidRPr="0001483A" w:rsidRDefault="005F1721" w:rsidP="0041022A">
      <w:pPr>
        <w:spacing w:before="60" w:after="60" w:line="276" w:lineRule="auto"/>
      </w:pPr>
      <w:r w:rsidRPr="0001483A">
        <w:rPr>
          <w:b/>
        </w:rPr>
        <w:t>Metrics</w:t>
      </w:r>
      <w:r w:rsidR="00C72242" w:rsidRPr="0001483A">
        <w:rPr>
          <w:b/>
        </w:rPr>
        <w:t>:</w:t>
      </w:r>
    </w:p>
    <w:p w14:paraId="2E64105B" w14:textId="77777777" w:rsidR="005F1721" w:rsidRPr="0001483A" w:rsidRDefault="005F1721" w:rsidP="000B484F">
      <w:pPr>
        <w:pStyle w:val="ListParagraph"/>
        <w:numPr>
          <w:ilvl w:val="0"/>
          <w:numId w:val="11"/>
        </w:numPr>
        <w:spacing w:before="60" w:after="60" w:line="276" w:lineRule="auto"/>
      </w:pPr>
      <w:r w:rsidRPr="0001483A">
        <w:t xml:space="preserve">Accounting Portal </w:t>
      </w:r>
    </w:p>
    <w:p w14:paraId="4FD44ED8" w14:textId="77777777" w:rsidR="005F1721" w:rsidRPr="0001483A" w:rsidRDefault="005F1721" w:rsidP="000B484F">
      <w:pPr>
        <w:pStyle w:val="ListParagraph"/>
        <w:numPr>
          <w:ilvl w:val="1"/>
          <w:numId w:val="11"/>
        </w:numPr>
        <w:spacing w:before="60" w:after="60" w:line="276" w:lineRule="auto"/>
      </w:pPr>
      <w:r w:rsidRPr="0001483A">
        <w:t>Release “Canopus” v4.0 (24 Oct 2011)</w:t>
      </w:r>
    </w:p>
    <w:p w14:paraId="1EE1A1DE" w14:textId="77777777" w:rsidR="005F1721" w:rsidRPr="0001483A" w:rsidRDefault="005F1721" w:rsidP="000B484F">
      <w:pPr>
        <w:pStyle w:val="ListParagraph"/>
        <w:numPr>
          <w:ilvl w:val="1"/>
          <w:numId w:val="11"/>
        </w:numPr>
        <w:spacing w:before="60" w:after="60" w:line="276" w:lineRule="auto"/>
      </w:pPr>
      <w:r w:rsidRPr="0001483A">
        <w:t>Two scheduled interventions</w:t>
      </w:r>
    </w:p>
    <w:p w14:paraId="510B7C9E" w14:textId="77777777" w:rsidR="005F1721" w:rsidRPr="0001483A" w:rsidRDefault="005F1721" w:rsidP="000B484F">
      <w:pPr>
        <w:pStyle w:val="ListParagraph"/>
        <w:numPr>
          <w:ilvl w:val="1"/>
          <w:numId w:val="11"/>
        </w:numPr>
        <w:spacing w:before="60" w:after="60" w:line="276" w:lineRule="auto"/>
      </w:pPr>
      <w:r w:rsidRPr="0001483A">
        <w:t>Average monthly availability (Jan- Dec 2011): 99.55%</w:t>
      </w:r>
    </w:p>
    <w:p w14:paraId="40B8915D" w14:textId="77777777" w:rsidR="005F1721" w:rsidRPr="0001483A" w:rsidRDefault="005F1721" w:rsidP="000B484F">
      <w:pPr>
        <w:pStyle w:val="ListParagraph"/>
        <w:numPr>
          <w:ilvl w:val="1"/>
          <w:numId w:val="11"/>
        </w:numPr>
        <w:spacing w:before="60" w:after="60" w:line="276" w:lineRule="auto"/>
      </w:pPr>
      <w:r w:rsidRPr="0001483A">
        <w:t>35 GGUS support tickets (May 2011 – Feb 2012)</w:t>
      </w:r>
    </w:p>
    <w:p w14:paraId="03AD8012" w14:textId="77777777" w:rsidR="005F1721" w:rsidRPr="0001483A" w:rsidRDefault="005F1721" w:rsidP="000B484F">
      <w:pPr>
        <w:pStyle w:val="ListParagraph"/>
        <w:numPr>
          <w:ilvl w:val="0"/>
          <w:numId w:val="11"/>
        </w:numPr>
        <w:spacing w:before="60" w:after="60" w:line="276" w:lineRule="auto"/>
      </w:pPr>
      <w:r w:rsidRPr="0001483A">
        <w:t>Accounting repository</w:t>
      </w:r>
    </w:p>
    <w:p w14:paraId="3216D981" w14:textId="7757795B" w:rsidR="005F1721" w:rsidRPr="0001483A" w:rsidRDefault="005F1721" w:rsidP="000B484F">
      <w:pPr>
        <w:pStyle w:val="ListParagraph"/>
        <w:numPr>
          <w:ilvl w:val="1"/>
          <w:numId w:val="11"/>
        </w:numPr>
        <w:spacing w:before="60" w:after="60" w:line="276" w:lineRule="auto"/>
      </w:pPr>
      <w:r w:rsidRPr="0001483A">
        <w:t>Average monthly availability: N</w:t>
      </w:r>
      <w:r w:rsidR="0016365A">
        <w:t>/</w:t>
      </w:r>
      <w:r w:rsidRPr="0001483A">
        <w:t>A</w:t>
      </w:r>
    </w:p>
    <w:p w14:paraId="31A2EEB9" w14:textId="77777777" w:rsidR="005F1721" w:rsidRPr="0001483A" w:rsidRDefault="005F1721" w:rsidP="000B484F">
      <w:pPr>
        <w:pStyle w:val="ListParagraph"/>
        <w:numPr>
          <w:ilvl w:val="1"/>
          <w:numId w:val="11"/>
        </w:numPr>
        <w:spacing w:before="60" w:after="60" w:line="276" w:lineRule="auto"/>
      </w:pPr>
      <w:r w:rsidRPr="0001483A">
        <w:t>79 GGUS support ticket – APEL SU (May 2011 to date)</w:t>
      </w:r>
    </w:p>
    <w:p w14:paraId="52AD0646" w14:textId="06093DBC" w:rsidR="005F1721" w:rsidRPr="0001483A" w:rsidRDefault="005F1721" w:rsidP="0041022A">
      <w:pPr>
        <w:spacing w:before="60" w:after="60" w:line="276" w:lineRule="auto"/>
      </w:pPr>
      <w:r w:rsidRPr="0001483A">
        <w:rPr>
          <w:b/>
        </w:rPr>
        <w:t>NGI Score</w:t>
      </w:r>
      <w:r w:rsidR="00C72242" w:rsidRPr="0001483A">
        <w:rPr>
          <w:b/>
        </w:rPr>
        <w:t>:</w:t>
      </w:r>
      <w:r w:rsidRPr="0001483A">
        <w:t xml:space="preserve"> </w:t>
      </w:r>
      <w:r w:rsidRPr="0001483A">
        <w:rPr>
          <w:b/>
        </w:rPr>
        <w:t>3.5</w:t>
      </w:r>
      <w:r w:rsidRPr="0001483A">
        <w:t xml:space="preserve"> </w:t>
      </w:r>
      <w:r w:rsidRPr="0001483A">
        <w:rPr>
          <w:lang w:eastAsia="en-US"/>
        </w:rPr>
        <w:t>(feedback from operations survey)</w:t>
      </w:r>
    </w:p>
    <w:p w14:paraId="52D687D1" w14:textId="73C564C5" w:rsidR="005F1721" w:rsidRPr="0001483A" w:rsidRDefault="005F1721" w:rsidP="0041022A">
      <w:pPr>
        <w:spacing w:before="60" w:after="60" w:line="276" w:lineRule="auto"/>
      </w:pPr>
      <w:r w:rsidRPr="0001483A">
        <w:rPr>
          <w:b/>
        </w:rPr>
        <w:t>Improvements</w:t>
      </w:r>
      <w:r w:rsidR="0016365A">
        <w:rPr>
          <w:b/>
        </w:rPr>
        <w:t xml:space="preserve"> for</w:t>
      </w:r>
      <w:r w:rsidRPr="0001483A">
        <w:rPr>
          <w:b/>
        </w:rPr>
        <w:t xml:space="preserve"> PY3</w:t>
      </w:r>
      <w:r w:rsidR="00C72242" w:rsidRPr="0001483A">
        <w:rPr>
          <w:b/>
        </w:rPr>
        <w:t>:</w:t>
      </w:r>
    </w:p>
    <w:p w14:paraId="0B253558" w14:textId="61D18C42" w:rsidR="005F1721" w:rsidRPr="0001483A" w:rsidRDefault="005F1721" w:rsidP="000B484F">
      <w:pPr>
        <w:pStyle w:val="ListParagraph"/>
        <w:numPr>
          <w:ilvl w:val="0"/>
          <w:numId w:val="12"/>
        </w:numPr>
        <w:spacing w:before="60" w:after="60" w:line="276" w:lineRule="auto"/>
      </w:pPr>
      <w:r w:rsidRPr="0001483A">
        <w:t xml:space="preserve">Development of new accounting views displaying usage of national resources by national </w:t>
      </w:r>
      <w:r w:rsidR="004B45A3" w:rsidRPr="0001483A">
        <w:t>vs.</w:t>
      </w:r>
      <w:r w:rsidRPr="0001483A">
        <w:t xml:space="preserve"> international users</w:t>
      </w:r>
      <w:r w:rsidR="004B45A3">
        <w:t>.</w:t>
      </w:r>
    </w:p>
    <w:p w14:paraId="2D7C3155" w14:textId="3EFEB17E" w:rsidR="005F1721" w:rsidRPr="0001483A" w:rsidRDefault="005F1721" w:rsidP="000B484F">
      <w:pPr>
        <w:pStyle w:val="ListParagraph"/>
        <w:numPr>
          <w:ilvl w:val="0"/>
          <w:numId w:val="12"/>
        </w:numPr>
        <w:spacing w:before="60" w:after="60" w:line="276" w:lineRule="auto"/>
      </w:pPr>
      <w:r w:rsidRPr="0001483A">
        <w:t>Integration with ARC/SGAS, GLOBUS and UNICORE</w:t>
      </w:r>
      <w:r w:rsidR="004B45A3">
        <w:t>.</w:t>
      </w:r>
    </w:p>
    <w:p w14:paraId="107D64D8" w14:textId="4BEC0FBB" w:rsidR="005F1721" w:rsidRPr="0001483A" w:rsidRDefault="005F1721" w:rsidP="000B484F">
      <w:pPr>
        <w:pStyle w:val="ListParagraph"/>
        <w:numPr>
          <w:ilvl w:val="0"/>
          <w:numId w:val="12"/>
        </w:numPr>
        <w:spacing w:before="60" w:after="60" w:line="276" w:lineRule="auto"/>
      </w:pPr>
      <w:r w:rsidRPr="0001483A">
        <w:t>Accounting portal PI interface</w:t>
      </w:r>
      <w:r w:rsidR="004B45A3">
        <w:t>.</w:t>
      </w:r>
    </w:p>
    <w:p w14:paraId="35927994" w14:textId="3A24546C" w:rsidR="005F1721" w:rsidRPr="0001483A" w:rsidRDefault="005F1721" w:rsidP="000B484F">
      <w:pPr>
        <w:pStyle w:val="ListParagraph"/>
        <w:numPr>
          <w:ilvl w:val="0"/>
          <w:numId w:val="12"/>
        </w:numPr>
        <w:spacing w:before="60" w:after="60" w:line="276" w:lineRule="auto"/>
      </w:pPr>
      <w:r w:rsidRPr="0001483A">
        <w:t>Accounting of storage, local jobs and parallel jobs</w:t>
      </w:r>
      <w:r w:rsidR="004B45A3">
        <w:t>.</w:t>
      </w:r>
    </w:p>
    <w:p w14:paraId="4F4EE4B4" w14:textId="77777777" w:rsidR="005F1721" w:rsidRPr="0001483A" w:rsidRDefault="005F1721" w:rsidP="005F1721">
      <w:pPr>
        <w:pStyle w:val="Heading3"/>
      </w:pPr>
      <w:bookmarkStart w:id="58" w:name="_Toc191458878"/>
      <w:bookmarkStart w:id="59" w:name="_Toc195092352"/>
      <w:bookmarkEnd w:id="57"/>
      <w:r w:rsidRPr="0001483A">
        <w:t>Helpdesk</w:t>
      </w:r>
      <w:bookmarkEnd w:id="58"/>
      <w:bookmarkEnd w:id="59"/>
    </w:p>
    <w:p w14:paraId="20A8A13D" w14:textId="73CD5670" w:rsidR="005F1721" w:rsidRPr="0001483A" w:rsidRDefault="005F1721" w:rsidP="00F06ACC">
      <w:pPr>
        <w:spacing w:before="60" w:after="60" w:line="276" w:lineRule="auto"/>
      </w:pPr>
      <w:r w:rsidRPr="0001483A">
        <w:rPr>
          <w:b/>
        </w:rPr>
        <w:t>Description</w:t>
      </w:r>
      <w:r w:rsidR="00C72242" w:rsidRPr="0001483A">
        <w:rPr>
          <w:b/>
        </w:rPr>
        <w:t>:</w:t>
      </w:r>
      <w:r w:rsidRPr="0001483A">
        <w:t xml:space="preserve"> EGI provides support to users and operators through a distributed helpdesk with central coordination (GGUS). The central helpdesk provides a single interface for support. The central system is interfaced to a variety of other ticketing systems at the NGI level in order to allow a bi-directional exchange of tickets (for example, those opened locally can be passed to the central instance or other areas, while user and operational problem tickets can be open centrally and subsequently routed to the NGI local support infrastructures).</w:t>
      </w:r>
    </w:p>
    <w:p w14:paraId="6FE77D90" w14:textId="77777777" w:rsidR="00C72242" w:rsidRPr="0001483A" w:rsidRDefault="00C72242" w:rsidP="00F06ACC">
      <w:pPr>
        <w:spacing w:before="60" w:after="60" w:line="276" w:lineRule="auto"/>
      </w:pPr>
    </w:p>
    <w:p w14:paraId="73BA51F1" w14:textId="740D96CB" w:rsidR="005F1721" w:rsidRPr="0001483A" w:rsidRDefault="005F1721" w:rsidP="00F06ACC">
      <w:pPr>
        <w:spacing w:before="60" w:after="60" w:line="276" w:lineRule="auto"/>
      </w:pPr>
      <w:r w:rsidRPr="0001483A">
        <w:rPr>
          <w:b/>
        </w:rPr>
        <w:t>Assessment</w:t>
      </w:r>
      <w:r w:rsidR="00C72242" w:rsidRPr="0001483A">
        <w:rPr>
          <w:b/>
        </w:rPr>
        <w:t>:</w:t>
      </w:r>
      <w:r w:rsidRPr="0001483A">
        <w:t xml:space="preserve"> The EGI helpdesk system was successfully extended to support software provisioning workflows and software support workflows.</w:t>
      </w:r>
      <w:r w:rsidR="0016365A">
        <w:t xml:space="preserve"> </w:t>
      </w:r>
      <w:r w:rsidRPr="0001483A">
        <w:t>EGI now receives grid middleware products from external technology providers. The second level support for middleware issues is performed by the EGI</w:t>
      </w:r>
      <w:r w:rsidR="0016365A">
        <w:t>’s</w:t>
      </w:r>
      <w:r w:rsidRPr="0001483A">
        <w:t xml:space="preserve"> Deployed Middleware Support Unit</w:t>
      </w:r>
      <w:r w:rsidR="0016365A">
        <w:t xml:space="preserve"> (DMSU)</w:t>
      </w:r>
      <w:r w:rsidRPr="0001483A">
        <w:t xml:space="preserve">. All middleware related tickets are routed through </w:t>
      </w:r>
      <w:r w:rsidRPr="0001483A">
        <w:lastRenderedPageBreak/>
        <w:t xml:space="preserve">this support unit in GGUS. To enable this, a separate helpdesk instance, the Technology Helpdesk has been created. The third level support is then done by the technology providers, optionally using their own issue tracking systems. For EMI, support units have been created in the Technology Helpdesk on the level of the product teams or on the level of specific components. The Technology Helpdesk is not only used inside EGI, but also by EMI. Only at the level of the product teams does a ticket leave the Technology Helpdesk to be transferred to the bug tracking tool used by this product team. Some of these tracking systems are interfaced with the Technology Helpdesk, for others the transfer is currently done manually. For IGE and SAGA, the initial workflow is simpler as there is just </w:t>
      </w:r>
      <w:r w:rsidR="004B45A3" w:rsidRPr="0001483A">
        <w:t>one-third</w:t>
      </w:r>
      <w:r w:rsidRPr="0001483A">
        <w:t xml:space="preserve"> level support unit in the Technology Helpdesk. The whole set of legacy support units, together with their descriptions a</w:t>
      </w:r>
      <w:r w:rsidR="0016365A">
        <w:t>nd support teams, was updated.</w:t>
      </w:r>
    </w:p>
    <w:p w14:paraId="4DE68788" w14:textId="77777777" w:rsidR="005F1721" w:rsidRPr="0001483A" w:rsidRDefault="005F1721" w:rsidP="00F06ACC">
      <w:pPr>
        <w:spacing w:before="60" w:after="60" w:line="276" w:lineRule="auto"/>
      </w:pPr>
      <w:r w:rsidRPr="0001483A">
        <w:t>The EGI helpdesk comprises one central instance (GGUS) and 9 NGI instances of which 3 are x-GUS instances.</w:t>
      </w:r>
    </w:p>
    <w:p w14:paraId="5F3A2207" w14:textId="77777777" w:rsidR="00480FAF" w:rsidRPr="0001483A" w:rsidRDefault="00480FAF" w:rsidP="00F06ACC">
      <w:pPr>
        <w:spacing w:before="60" w:after="60" w:line="276" w:lineRule="auto"/>
      </w:pPr>
    </w:p>
    <w:p w14:paraId="1FEA53BC" w14:textId="63FBED29" w:rsidR="005F1721" w:rsidRPr="0001483A" w:rsidRDefault="005F1721" w:rsidP="00F06ACC">
      <w:pPr>
        <w:spacing w:before="60" w:after="60" w:line="276" w:lineRule="auto"/>
      </w:pPr>
      <w:r w:rsidRPr="0001483A">
        <w:rPr>
          <w:b/>
        </w:rPr>
        <w:t>Metrics</w:t>
      </w:r>
      <w:r w:rsidR="00C72242" w:rsidRPr="0001483A">
        <w:rPr>
          <w:b/>
        </w:rPr>
        <w:t>:</w:t>
      </w:r>
    </w:p>
    <w:p w14:paraId="7B9B1947" w14:textId="77777777" w:rsidR="005F1721" w:rsidRPr="0001483A" w:rsidRDefault="005F1721" w:rsidP="00F06ACC">
      <w:pPr>
        <w:pStyle w:val="ListParagraph"/>
        <w:numPr>
          <w:ilvl w:val="0"/>
          <w:numId w:val="13"/>
        </w:numPr>
        <w:spacing w:before="60" w:after="60" w:line="276" w:lineRule="auto"/>
      </w:pPr>
      <w:r w:rsidRPr="0001483A">
        <w:t>Average monthly availability (Jan-Dec 2011): 99.96%</w:t>
      </w:r>
    </w:p>
    <w:p w14:paraId="0825ABA9" w14:textId="77777777" w:rsidR="005F1721" w:rsidRPr="0001483A" w:rsidRDefault="005F1721" w:rsidP="00F06ACC">
      <w:pPr>
        <w:pStyle w:val="ListParagraph"/>
        <w:numPr>
          <w:ilvl w:val="0"/>
          <w:numId w:val="13"/>
        </w:numPr>
        <w:spacing w:before="60" w:after="60" w:line="276" w:lineRule="auto"/>
      </w:pPr>
      <w:r w:rsidRPr="0001483A">
        <w:t>7 software upgrades</w:t>
      </w:r>
    </w:p>
    <w:p w14:paraId="28373768" w14:textId="77777777" w:rsidR="005F1721" w:rsidRPr="0001483A" w:rsidRDefault="005F1721" w:rsidP="00F06ACC">
      <w:pPr>
        <w:pStyle w:val="ListParagraph"/>
        <w:numPr>
          <w:ilvl w:val="0"/>
          <w:numId w:val="13"/>
        </w:numPr>
        <w:spacing w:before="60" w:after="60" w:line="276" w:lineRule="auto"/>
      </w:pPr>
      <w:r w:rsidRPr="0001483A">
        <w:t>8938 opened tickets in GGUS (May 2011- Feb 2012)</w:t>
      </w:r>
    </w:p>
    <w:p w14:paraId="69554F6B" w14:textId="77777777" w:rsidR="005F1721" w:rsidRPr="0001483A" w:rsidRDefault="005F1721" w:rsidP="00F06ACC">
      <w:pPr>
        <w:pStyle w:val="ListParagraph"/>
        <w:numPr>
          <w:ilvl w:val="0"/>
          <w:numId w:val="13"/>
        </w:numPr>
        <w:spacing w:before="60" w:after="60" w:line="276" w:lineRule="auto"/>
      </w:pPr>
      <w:r w:rsidRPr="0001483A">
        <w:t>213 GGUS support ticket – GGUS SU (May 2011 – Feb 2012)</w:t>
      </w:r>
    </w:p>
    <w:p w14:paraId="08D4B662" w14:textId="582B6F40" w:rsidR="005F1721" w:rsidRPr="0001483A" w:rsidRDefault="005F1721" w:rsidP="00F06ACC">
      <w:pPr>
        <w:spacing w:before="60" w:after="60" w:line="276" w:lineRule="auto"/>
      </w:pPr>
      <w:r w:rsidRPr="0001483A">
        <w:rPr>
          <w:b/>
        </w:rPr>
        <w:t>NGI Score</w:t>
      </w:r>
      <w:r w:rsidR="00C72242" w:rsidRPr="0001483A">
        <w:rPr>
          <w:b/>
        </w:rPr>
        <w:t>:</w:t>
      </w:r>
      <w:r w:rsidRPr="0001483A">
        <w:t xml:space="preserve"> </w:t>
      </w:r>
      <w:r w:rsidRPr="0001483A">
        <w:rPr>
          <w:b/>
        </w:rPr>
        <w:t>4.2</w:t>
      </w:r>
      <w:r w:rsidRPr="0001483A">
        <w:t xml:space="preserve"> </w:t>
      </w:r>
      <w:r w:rsidRPr="0001483A">
        <w:rPr>
          <w:lang w:eastAsia="en-US"/>
        </w:rPr>
        <w:t>(feedback from operations survey)</w:t>
      </w:r>
    </w:p>
    <w:p w14:paraId="63658067" w14:textId="167290C3" w:rsidR="005F1721" w:rsidRPr="0001483A" w:rsidRDefault="005F1721" w:rsidP="00F06ACC">
      <w:pPr>
        <w:spacing w:before="60" w:after="60" w:line="276" w:lineRule="auto"/>
      </w:pPr>
      <w:r w:rsidRPr="0001483A">
        <w:rPr>
          <w:b/>
        </w:rPr>
        <w:t>Improvements for PY3</w:t>
      </w:r>
      <w:r w:rsidR="00C72242" w:rsidRPr="0001483A">
        <w:rPr>
          <w:b/>
        </w:rPr>
        <w:t>:</w:t>
      </w:r>
    </w:p>
    <w:p w14:paraId="47FBCF1A" w14:textId="77777777" w:rsidR="005F1721" w:rsidRPr="0001483A" w:rsidRDefault="005F1721" w:rsidP="00F06ACC">
      <w:pPr>
        <w:pStyle w:val="ListParagraph"/>
        <w:numPr>
          <w:ilvl w:val="0"/>
          <w:numId w:val="13"/>
        </w:numPr>
        <w:spacing w:before="60" w:after="60" w:line="276" w:lineRule="auto"/>
      </w:pPr>
      <w:r w:rsidRPr="0001483A">
        <w:t>High availability of GGUS</w:t>
      </w:r>
    </w:p>
    <w:p w14:paraId="2244F090" w14:textId="77777777" w:rsidR="005F1721" w:rsidRPr="0001483A" w:rsidRDefault="005F1721" w:rsidP="00F06ACC">
      <w:pPr>
        <w:pStyle w:val="ListParagraph"/>
        <w:numPr>
          <w:ilvl w:val="0"/>
          <w:numId w:val="13"/>
        </w:numPr>
        <w:spacing w:before="60" w:after="60" w:line="276" w:lineRule="auto"/>
      </w:pPr>
      <w:r w:rsidRPr="0001483A">
        <w:t>New report generator</w:t>
      </w:r>
    </w:p>
    <w:p w14:paraId="49CD8F2A" w14:textId="77777777" w:rsidR="005F1721" w:rsidRPr="0001483A" w:rsidRDefault="005F1721" w:rsidP="00F06ACC">
      <w:pPr>
        <w:pStyle w:val="ListParagraph"/>
        <w:numPr>
          <w:ilvl w:val="0"/>
          <w:numId w:val="13"/>
        </w:numPr>
        <w:spacing w:before="60" w:after="60" w:line="276" w:lineRule="auto"/>
      </w:pPr>
      <w:r w:rsidRPr="0001483A">
        <w:t>Support of security tickets opened by the Security Dashboard</w:t>
      </w:r>
    </w:p>
    <w:p w14:paraId="6DFA29B4" w14:textId="77777777" w:rsidR="005F1721" w:rsidRPr="0001483A" w:rsidRDefault="005F1721" w:rsidP="005F1721">
      <w:pPr>
        <w:pStyle w:val="Heading3"/>
      </w:pPr>
      <w:bookmarkStart w:id="60" w:name="_Toc191458879"/>
      <w:bookmarkStart w:id="61" w:name="_Toc195092353"/>
      <w:r w:rsidRPr="0001483A">
        <w:t>GOCDB</w:t>
      </w:r>
      <w:bookmarkEnd w:id="60"/>
      <w:bookmarkEnd w:id="61"/>
    </w:p>
    <w:p w14:paraId="311ECA5D" w14:textId="23BF64E3" w:rsidR="005F1721" w:rsidRPr="0001483A" w:rsidRDefault="005F1721" w:rsidP="00F06ACC">
      <w:pPr>
        <w:spacing w:before="60" w:after="60" w:line="276" w:lineRule="auto"/>
      </w:pPr>
      <w:r w:rsidRPr="0001483A">
        <w:rPr>
          <w:b/>
        </w:rPr>
        <w:t>Description</w:t>
      </w:r>
      <w:r w:rsidR="00C72242" w:rsidRPr="0001483A">
        <w:rPr>
          <w:b/>
        </w:rPr>
        <w:t>:</w:t>
      </w:r>
      <w:r w:rsidRPr="0001483A">
        <w:t xml:space="preserve"> EGI relies on a central registry (GOCDB) to record information about different entities such as the Operations Centres, the Resource Centres, service endpoints and the contact information and roles of people responsible of operations at different levels. GOCDB is a source of information for many other operational tools, such as the broadcast tool, the Aggregated Topology Provider, the Accounting Portal etc.</w:t>
      </w:r>
    </w:p>
    <w:p w14:paraId="691DB156" w14:textId="77777777" w:rsidR="00C72242" w:rsidRPr="00647929" w:rsidRDefault="00C72242" w:rsidP="00F06ACC">
      <w:pPr>
        <w:spacing w:before="60" w:after="60" w:line="276" w:lineRule="auto"/>
        <w:rPr>
          <w:sz w:val="14"/>
        </w:rPr>
      </w:pPr>
    </w:p>
    <w:p w14:paraId="054621E3" w14:textId="3BEC9D30" w:rsidR="005F1721" w:rsidRPr="0001483A" w:rsidRDefault="005F1721" w:rsidP="00F06ACC">
      <w:pPr>
        <w:spacing w:before="60" w:after="60" w:line="276" w:lineRule="auto"/>
      </w:pPr>
      <w:r w:rsidRPr="0001483A">
        <w:rPr>
          <w:b/>
        </w:rPr>
        <w:t>Assessment</w:t>
      </w:r>
      <w:r w:rsidR="00C72242" w:rsidRPr="0001483A">
        <w:rPr>
          <w:b/>
        </w:rPr>
        <w:t>:</w:t>
      </w:r>
      <w:r w:rsidRPr="0001483A">
        <w:t xml:space="preserve"> A new release was rolled to production (v. 4.2) supporting scoping of Sites and Service Endpoints into EGI and Local categories (Sites and Service Endpoints marked as being part of the EGI are exposed to the central operational tools while Local entities are not considered part of the EGI). This release also rolled </w:t>
      </w:r>
      <w:r w:rsidR="0016365A">
        <w:t>in</w:t>
      </w:r>
      <w:r w:rsidRPr="0001483A">
        <w:t xml:space="preserve">to production many bug fixes and a large scale refactoring of the database and MVC logic as part of the earlier v4.1 release. </w:t>
      </w:r>
    </w:p>
    <w:p w14:paraId="6E8EBB9B" w14:textId="78B6C39E" w:rsidR="005F1721" w:rsidRPr="0001483A" w:rsidRDefault="005F1721" w:rsidP="00F06ACC">
      <w:pPr>
        <w:spacing w:before="60" w:after="60" w:line="276" w:lineRule="auto"/>
      </w:pPr>
      <w:r w:rsidRPr="0001483A">
        <w:t xml:space="preserve">The set-up of the failover configuration of the master instance </w:t>
      </w:r>
      <w:r w:rsidR="00026128">
        <w:t>was completed. This includes a</w:t>
      </w:r>
      <w:r w:rsidRPr="0001483A">
        <w:t xml:space="preserve"> 2 hourly export and refresh of the secure download for the database, and testing of the DNS switching mechanism. Documentation on wiki was greatly improved.</w:t>
      </w:r>
    </w:p>
    <w:p w14:paraId="0CCD0C97" w14:textId="77777777" w:rsidR="00BC27CF" w:rsidRDefault="00BC27CF" w:rsidP="00F06ACC">
      <w:pPr>
        <w:spacing w:before="60" w:after="60" w:line="276" w:lineRule="auto"/>
        <w:rPr>
          <w:b/>
          <w:sz w:val="14"/>
        </w:rPr>
      </w:pPr>
    </w:p>
    <w:p w14:paraId="2F095E3A" w14:textId="77777777" w:rsidR="005000D0" w:rsidRPr="00647929" w:rsidRDefault="005000D0" w:rsidP="00F06ACC">
      <w:pPr>
        <w:spacing w:before="60" w:after="60" w:line="276" w:lineRule="auto"/>
        <w:rPr>
          <w:b/>
          <w:sz w:val="14"/>
        </w:rPr>
      </w:pPr>
    </w:p>
    <w:p w14:paraId="74C027B6" w14:textId="65F0FCC3" w:rsidR="005F1721" w:rsidRPr="0001483A" w:rsidRDefault="005F1721" w:rsidP="00F06ACC">
      <w:pPr>
        <w:spacing w:before="60" w:after="60" w:line="276" w:lineRule="auto"/>
      </w:pPr>
      <w:r w:rsidRPr="0001483A">
        <w:rPr>
          <w:b/>
        </w:rPr>
        <w:lastRenderedPageBreak/>
        <w:t>Metrics</w:t>
      </w:r>
      <w:r w:rsidR="00C72242" w:rsidRPr="0001483A">
        <w:rPr>
          <w:b/>
        </w:rPr>
        <w:t>:</w:t>
      </w:r>
    </w:p>
    <w:p w14:paraId="0AC05B72" w14:textId="77777777" w:rsidR="005F1721" w:rsidRPr="0001483A" w:rsidRDefault="005F1721" w:rsidP="00F06ACC">
      <w:pPr>
        <w:pStyle w:val="ListParagraph"/>
        <w:numPr>
          <w:ilvl w:val="0"/>
          <w:numId w:val="15"/>
        </w:numPr>
        <w:spacing w:before="60" w:after="60" w:line="276" w:lineRule="auto"/>
      </w:pPr>
      <w:r w:rsidRPr="0001483A">
        <w:t>Average monthly availability (Jan-Dec 2011): 99.45%</w:t>
      </w:r>
    </w:p>
    <w:p w14:paraId="1080CE4D" w14:textId="77777777" w:rsidR="005F1721" w:rsidRPr="0001483A" w:rsidRDefault="005F1721" w:rsidP="00F06ACC">
      <w:pPr>
        <w:pStyle w:val="ListParagraph"/>
        <w:numPr>
          <w:ilvl w:val="0"/>
          <w:numId w:val="15"/>
        </w:numPr>
        <w:spacing w:before="60" w:after="60" w:line="276" w:lineRule="auto"/>
      </w:pPr>
      <w:r w:rsidRPr="0001483A">
        <w:t>4 unscheduled downtimes, 3 scheduled interventions</w:t>
      </w:r>
    </w:p>
    <w:p w14:paraId="3877280E" w14:textId="77777777" w:rsidR="005F1721" w:rsidRPr="0001483A" w:rsidRDefault="005F1721" w:rsidP="00F06ACC">
      <w:pPr>
        <w:pStyle w:val="ListParagraph"/>
        <w:numPr>
          <w:ilvl w:val="0"/>
          <w:numId w:val="15"/>
        </w:numPr>
        <w:spacing w:before="60" w:after="60" w:line="276" w:lineRule="auto"/>
      </w:pPr>
      <w:r w:rsidRPr="0001483A">
        <w:t>Two software updates (release 4.1 and 4.2)</w:t>
      </w:r>
    </w:p>
    <w:p w14:paraId="4E4870E2" w14:textId="77777777" w:rsidR="005F1721" w:rsidRPr="0001483A" w:rsidRDefault="005F1721" w:rsidP="00F06ACC">
      <w:pPr>
        <w:pStyle w:val="ListParagraph"/>
        <w:numPr>
          <w:ilvl w:val="0"/>
          <w:numId w:val="15"/>
        </w:numPr>
        <w:spacing w:before="60" w:after="60" w:line="276" w:lineRule="auto"/>
      </w:pPr>
      <w:r w:rsidRPr="0001483A">
        <w:t>58 GGUS support tickets (May 2011 – Feb 2012)</w:t>
      </w:r>
    </w:p>
    <w:p w14:paraId="4C1F7919" w14:textId="71255D9E" w:rsidR="005F1721" w:rsidRPr="0001483A" w:rsidRDefault="005F1721" w:rsidP="00F06ACC">
      <w:pPr>
        <w:spacing w:before="60" w:after="60" w:line="276" w:lineRule="auto"/>
      </w:pPr>
      <w:r w:rsidRPr="0001483A">
        <w:rPr>
          <w:b/>
        </w:rPr>
        <w:t>NGI Score</w:t>
      </w:r>
      <w:r w:rsidR="00C72242" w:rsidRPr="0001483A">
        <w:rPr>
          <w:rFonts w:eastAsia="Cambria"/>
          <w:b/>
          <w:color w:val="000000"/>
          <w:szCs w:val="22"/>
          <w:lang w:eastAsia="en-US"/>
        </w:rPr>
        <w:t>:</w:t>
      </w:r>
      <w:r w:rsidRPr="0001483A">
        <w:t xml:space="preserve"> </w:t>
      </w:r>
      <w:r w:rsidRPr="0001483A">
        <w:rPr>
          <w:b/>
        </w:rPr>
        <w:t>3.5</w:t>
      </w:r>
      <w:r w:rsidRPr="0001483A">
        <w:t xml:space="preserve"> </w:t>
      </w:r>
      <w:r w:rsidRPr="0001483A">
        <w:rPr>
          <w:lang w:eastAsia="en-US"/>
        </w:rPr>
        <w:t>(feedback from operations survey)</w:t>
      </w:r>
    </w:p>
    <w:p w14:paraId="6E759C9B" w14:textId="38A23E01" w:rsidR="005F1721" w:rsidRPr="0001483A" w:rsidRDefault="005F1721" w:rsidP="00F06ACC">
      <w:pPr>
        <w:spacing w:before="60" w:after="60" w:line="276" w:lineRule="auto"/>
      </w:pPr>
      <w:r w:rsidRPr="0001483A">
        <w:rPr>
          <w:b/>
        </w:rPr>
        <w:t>Improvements for PY3</w:t>
      </w:r>
      <w:r w:rsidR="00C72242" w:rsidRPr="0001483A">
        <w:rPr>
          <w:rFonts w:eastAsia="Cambria"/>
          <w:b/>
          <w:color w:val="000000"/>
          <w:szCs w:val="22"/>
          <w:lang w:eastAsia="en-US"/>
        </w:rPr>
        <w:t>:</w:t>
      </w:r>
    </w:p>
    <w:p w14:paraId="3105CF0F" w14:textId="77777777" w:rsidR="005F1721" w:rsidRPr="0001483A" w:rsidRDefault="005F1721" w:rsidP="00F06ACC">
      <w:pPr>
        <w:pStyle w:val="ListParagraph"/>
        <w:numPr>
          <w:ilvl w:val="0"/>
          <w:numId w:val="14"/>
        </w:numPr>
        <w:spacing w:before="60" w:after="60" w:line="276" w:lineRule="auto"/>
      </w:pPr>
      <w:r w:rsidRPr="0001483A">
        <w:t>Failover configuration</w:t>
      </w:r>
    </w:p>
    <w:p w14:paraId="46E549E4" w14:textId="77777777" w:rsidR="005F1721" w:rsidRPr="0001483A" w:rsidRDefault="005F1721" w:rsidP="00F06ACC">
      <w:pPr>
        <w:pStyle w:val="ListParagraph"/>
        <w:numPr>
          <w:ilvl w:val="0"/>
          <w:numId w:val="14"/>
        </w:numPr>
        <w:spacing w:before="60" w:after="60" w:line="276" w:lineRule="auto"/>
      </w:pPr>
      <w:r w:rsidRPr="0001483A">
        <w:t>Finer grained roles and permissions</w:t>
      </w:r>
    </w:p>
    <w:p w14:paraId="655088B1" w14:textId="77777777" w:rsidR="005F1721" w:rsidRPr="0001483A" w:rsidRDefault="005F1721" w:rsidP="00F06ACC">
      <w:pPr>
        <w:pStyle w:val="ListParagraph"/>
        <w:numPr>
          <w:ilvl w:val="0"/>
          <w:numId w:val="14"/>
        </w:numPr>
        <w:spacing w:before="60" w:after="60" w:line="276" w:lineRule="auto"/>
      </w:pPr>
      <w:r w:rsidRPr="0001483A">
        <w:t>Virtual sites</w:t>
      </w:r>
    </w:p>
    <w:p w14:paraId="5D98D879" w14:textId="77777777" w:rsidR="005F1721" w:rsidRPr="0001483A" w:rsidRDefault="005F1721" w:rsidP="005F1721">
      <w:pPr>
        <w:pStyle w:val="Heading3"/>
      </w:pPr>
      <w:bookmarkStart w:id="62" w:name="_Toc195092354"/>
      <w:r w:rsidRPr="0001483A">
        <w:t>Metrics Portal</w:t>
      </w:r>
      <w:bookmarkEnd w:id="62"/>
    </w:p>
    <w:p w14:paraId="4BB5828E" w14:textId="5AC30F6B" w:rsidR="005F1721" w:rsidRPr="0001483A" w:rsidRDefault="005F1721" w:rsidP="00F06ACC">
      <w:pPr>
        <w:spacing w:before="60" w:after="60" w:line="276" w:lineRule="auto"/>
      </w:pPr>
      <w:r w:rsidRPr="0001483A">
        <w:rPr>
          <w:b/>
        </w:rPr>
        <w:t>Description</w:t>
      </w:r>
      <w:r w:rsidR="00C72242" w:rsidRPr="0001483A">
        <w:rPr>
          <w:rFonts w:eastAsia="Cambria"/>
          <w:b/>
          <w:color w:val="000000"/>
          <w:szCs w:val="22"/>
          <w:lang w:eastAsia="en-US"/>
        </w:rPr>
        <w:t>:</w:t>
      </w:r>
      <w:r w:rsidRPr="0001483A">
        <w:t xml:space="preserve"> The Metrics Portal is the tool for the registration of EGI-</w:t>
      </w:r>
      <w:proofErr w:type="spellStart"/>
      <w:r w:rsidRPr="0001483A">
        <w:t>InSPIRE</w:t>
      </w:r>
      <w:proofErr w:type="spellEnd"/>
      <w:r w:rsidRPr="0001483A">
        <w:t xml:space="preserve"> metrics.</w:t>
      </w:r>
    </w:p>
    <w:p w14:paraId="74FED9F3" w14:textId="77777777" w:rsidR="0091461B" w:rsidRPr="0001483A" w:rsidRDefault="0091461B" w:rsidP="00F06ACC">
      <w:pPr>
        <w:spacing w:before="60" w:after="60" w:line="276" w:lineRule="auto"/>
      </w:pPr>
    </w:p>
    <w:p w14:paraId="0D5E714F" w14:textId="3A836318" w:rsidR="005F1721" w:rsidRPr="0001483A" w:rsidRDefault="005F1721" w:rsidP="00F06ACC">
      <w:pPr>
        <w:spacing w:before="60" w:after="60" w:line="276" w:lineRule="auto"/>
      </w:pPr>
      <w:r w:rsidRPr="0001483A">
        <w:rPr>
          <w:b/>
        </w:rPr>
        <w:t>Assessment</w:t>
      </w:r>
      <w:r w:rsidR="00C72242" w:rsidRPr="0001483A">
        <w:rPr>
          <w:rFonts w:eastAsia="Cambria"/>
          <w:b/>
          <w:color w:val="000000"/>
          <w:szCs w:val="22"/>
          <w:lang w:eastAsia="en-US"/>
        </w:rPr>
        <w:t>:</w:t>
      </w:r>
      <w:r w:rsidRPr="0001483A">
        <w:t xml:space="preserve"> The first production release was open to the public and used for the recording SA1 metrics of QR6. </w:t>
      </w:r>
      <w:r w:rsidR="00026128">
        <w:t xml:space="preserve">Its use increased in the preparation of </w:t>
      </w:r>
      <w:r w:rsidRPr="0001483A">
        <w:t>QR7</w:t>
      </w:r>
      <w:r w:rsidR="00026128">
        <w:t>. N</w:t>
      </w:r>
      <w:r w:rsidRPr="0001483A">
        <w:t>ew metrics</w:t>
      </w:r>
      <w:r w:rsidR="00026128">
        <w:t>,</w:t>
      </w:r>
      <w:r w:rsidRPr="0001483A">
        <w:t xml:space="preserve"> HTML and Excel reports for NGIs</w:t>
      </w:r>
      <w:r w:rsidR="00026128">
        <w:t xml:space="preserve"> have been developed in response to user needs</w:t>
      </w:r>
      <w:r w:rsidRPr="0001483A">
        <w:t>.</w:t>
      </w:r>
    </w:p>
    <w:p w14:paraId="3168A265" w14:textId="77777777" w:rsidR="00BC27CF" w:rsidRPr="0001483A" w:rsidRDefault="00BC27CF" w:rsidP="00F06ACC">
      <w:pPr>
        <w:spacing w:before="60" w:after="60" w:line="276" w:lineRule="auto"/>
        <w:rPr>
          <w:b/>
        </w:rPr>
      </w:pPr>
    </w:p>
    <w:p w14:paraId="7B2D9081" w14:textId="4242E6CF" w:rsidR="005F1721" w:rsidRPr="0001483A" w:rsidRDefault="005F1721" w:rsidP="00F06ACC">
      <w:pPr>
        <w:spacing w:before="60" w:after="60" w:line="276" w:lineRule="auto"/>
      </w:pPr>
      <w:r w:rsidRPr="0001483A">
        <w:rPr>
          <w:b/>
        </w:rPr>
        <w:t>Metrics</w:t>
      </w:r>
      <w:r w:rsidR="00C72242" w:rsidRPr="0001483A">
        <w:rPr>
          <w:rFonts w:eastAsia="Cambria"/>
          <w:b/>
          <w:color w:val="000000"/>
          <w:szCs w:val="22"/>
          <w:lang w:eastAsia="en-US"/>
        </w:rPr>
        <w:t>:</w:t>
      </w:r>
    </w:p>
    <w:p w14:paraId="1E0D9688" w14:textId="77777777" w:rsidR="005F1721" w:rsidRPr="0001483A" w:rsidRDefault="005F1721" w:rsidP="00F06ACC">
      <w:pPr>
        <w:pStyle w:val="ListParagraph"/>
        <w:numPr>
          <w:ilvl w:val="0"/>
          <w:numId w:val="16"/>
        </w:numPr>
        <w:spacing w:before="60" w:after="60" w:line="276" w:lineRule="auto"/>
      </w:pPr>
      <w:r w:rsidRPr="0001483A">
        <w:t>4 GGUS support tickets (May 2011- Feb 2012)</w:t>
      </w:r>
    </w:p>
    <w:p w14:paraId="0A54A804" w14:textId="2FF728EF" w:rsidR="005F1721" w:rsidRPr="0001483A" w:rsidRDefault="005F1721" w:rsidP="00F06ACC">
      <w:pPr>
        <w:spacing w:before="60" w:after="60" w:line="276" w:lineRule="auto"/>
      </w:pPr>
      <w:r w:rsidRPr="0001483A">
        <w:rPr>
          <w:b/>
        </w:rPr>
        <w:t>NGI Score</w:t>
      </w:r>
      <w:r w:rsidR="00C72242" w:rsidRPr="0001483A">
        <w:rPr>
          <w:rFonts w:eastAsia="Cambria"/>
          <w:b/>
          <w:color w:val="000000"/>
          <w:szCs w:val="22"/>
          <w:lang w:eastAsia="en-US"/>
        </w:rPr>
        <w:t>:</w:t>
      </w:r>
      <w:r w:rsidRPr="0001483A">
        <w:t xml:space="preserve"> </w:t>
      </w:r>
      <w:r w:rsidR="00480FAF" w:rsidRPr="0001483A">
        <w:rPr>
          <w:b/>
          <w:lang w:eastAsia="en-US"/>
        </w:rPr>
        <w:t>4</w:t>
      </w:r>
    </w:p>
    <w:p w14:paraId="6CBE554D" w14:textId="250CB26B" w:rsidR="005F1721" w:rsidRPr="0001483A" w:rsidRDefault="005F1721" w:rsidP="00F06ACC">
      <w:pPr>
        <w:spacing w:before="60" w:after="60" w:line="276" w:lineRule="auto"/>
      </w:pPr>
      <w:r w:rsidRPr="0001483A">
        <w:rPr>
          <w:b/>
        </w:rPr>
        <w:t>Improvements for PY3</w:t>
      </w:r>
      <w:r w:rsidR="00C72242" w:rsidRPr="0001483A">
        <w:rPr>
          <w:rFonts w:eastAsia="Cambria"/>
          <w:b/>
          <w:color w:val="000000"/>
          <w:szCs w:val="22"/>
          <w:lang w:eastAsia="en-US"/>
        </w:rPr>
        <w:t>:</w:t>
      </w:r>
      <w:r w:rsidRPr="0001483A">
        <w:t xml:space="preserve"> </w:t>
      </w:r>
    </w:p>
    <w:p w14:paraId="66EB0344" w14:textId="7966B3D0" w:rsidR="005F1721" w:rsidRPr="0001483A" w:rsidRDefault="005F1721" w:rsidP="00F06ACC">
      <w:pPr>
        <w:pStyle w:val="ListParagraph"/>
        <w:numPr>
          <w:ilvl w:val="0"/>
          <w:numId w:val="16"/>
        </w:numPr>
        <w:spacing w:before="60" w:after="60" w:line="276" w:lineRule="auto"/>
      </w:pPr>
      <w:r w:rsidRPr="0001483A">
        <w:t>Adaptation to new set of project performance indicators</w:t>
      </w:r>
    </w:p>
    <w:p w14:paraId="608F8FB2" w14:textId="77777777" w:rsidR="005F1721" w:rsidRPr="0001483A" w:rsidRDefault="005F1721" w:rsidP="005F1721">
      <w:pPr>
        <w:pStyle w:val="Heading2"/>
        <w:ind w:left="567" w:hanging="567"/>
      </w:pPr>
      <w:bookmarkStart w:id="63" w:name="_Toc191458885"/>
      <w:bookmarkStart w:id="64" w:name="_Toc195092355"/>
      <w:r w:rsidRPr="0001483A">
        <w:t>Support</w:t>
      </w:r>
      <w:bookmarkEnd w:id="63"/>
      <w:bookmarkEnd w:id="64"/>
    </w:p>
    <w:p w14:paraId="7E888DCE" w14:textId="77777777" w:rsidR="005F1721" w:rsidRPr="0001483A" w:rsidRDefault="005F1721" w:rsidP="005F1721">
      <w:pPr>
        <w:pStyle w:val="Heading3"/>
      </w:pPr>
      <w:bookmarkStart w:id="65" w:name="_Toc191458886"/>
      <w:bookmarkStart w:id="66" w:name="_Toc195092356"/>
      <w:r w:rsidRPr="0001483A">
        <w:t>1</w:t>
      </w:r>
      <w:r w:rsidRPr="0001483A">
        <w:rPr>
          <w:vertAlign w:val="superscript"/>
        </w:rPr>
        <w:t>st</w:t>
      </w:r>
      <w:r w:rsidRPr="0001483A">
        <w:t xml:space="preserve"> level: Ticket Process Management</w:t>
      </w:r>
      <w:bookmarkEnd w:id="65"/>
      <w:bookmarkEnd w:id="66"/>
      <w:r w:rsidRPr="0001483A">
        <w:t xml:space="preserve"> </w:t>
      </w:r>
    </w:p>
    <w:p w14:paraId="57B5187D" w14:textId="343C2A2A" w:rsidR="005F1721" w:rsidRPr="0001483A" w:rsidRDefault="005F1721" w:rsidP="00F06ACC">
      <w:pPr>
        <w:spacing w:before="60" w:after="60" w:line="276" w:lineRule="auto"/>
      </w:pPr>
      <w:r w:rsidRPr="0001483A">
        <w:rPr>
          <w:b/>
        </w:rPr>
        <w:t>Description</w:t>
      </w:r>
      <w:r w:rsidR="0091461B" w:rsidRPr="0001483A">
        <w:rPr>
          <w:rFonts w:eastAsia="Cambria"/>
          <w:b/>
          <w:color w:val="000000"/>
          <w:szCs w:val="22"/>
          <w:lang w:eastAsia="en-US"/>
        </w:rPr>
        <w:t>:</w:t>
      </w:r>
      <w:r w:rsidRPr="0001483A">
        <w:t xml:space="preserve"> Through the EGI helpdesk support issues are routed through to NGI support teams. Some of these requests may be related to specific support units but others issues relating to users’ use of the e-infrastructure will require human intervention either from an operational or user support aspect.</w:t>
      </w:r>
    </w:p>
    <w:p w14:paraId="79C59240" w14:textId="77777777" w:rsidR="0091461B" w:rsidRPr="0001483A" w:rsidRDefault="0091461B" w:rsidP="00F06ACC">
      <w:pPr>
        <w:spacing w:before="60" w:after="60" w:line="276" w:lineRule="auto"/>
      </w:pPr>
    </w:p>
    <w:p w14:paraId="5979489A" w14:textId="0A5DB74E" w:rsidR="005F1721" w:rsidRPr="0001483A" w:rsidRDefault="005F1721" w:rsidP="00F06ACC">
      <w:pPr>
        <w:spacing w:before="60" w:after="60" w:line="276" w:lineRule="auto"/>
      </w:pPr>
      <w:r w:rsidRPr="0001483A">
        <w:rPr>
          <w:b/>
        </w:rPr>
        <w:t>Assessment</w:t>
      </w:r>
      <w:r w:rsidR="0091461B" w:rsidRPr="0001483A">
        <w:rPr>
          <w:rFonts w:eastAsia="Cambria"/>
          <w:b/>
          <w:color w:val="000000"/>
          <w:szCs w:val="22"/>
          <w:lang w:eastAsia="en-US"/>
        </w:rPr>
        <w:t>:</w:t>
      </w:r>
      <w:r w:rsidRPr="0001483A">
        <w:t xml:space="preserve"> During PY2 TPM activities concentrated on ticket assignment to other specialized support units and management of inactive tickets or badly assigned tickets, in order to ensure proper progress. Shifts are organized to ensure continuity during business hours. </w:t>
      </w:r>
    </w:p>
    <w:p w14:paraId="1CE329F1" w14:textId="77777777" w:rsidR="005F1721" w:rsidRPr="0001483A" w:rsidRDefault="005F1721" w:rsidP="00F06ACC">
      <w:pPr>
        <w:spacing w:before="60" w:after="60" w:line="276" w:lineRule="auto"/>
      </w:pPr>
      <w:r w:rsidRPr="0001483A">
        <w:t xml:space="preserve">The TPM service was responsive and effective in ticket routing. </w:t>
      </w:r>
    </w:p>
    <w:p w14:paraId="51CCCEE7" w14:textId="77777777" w:rsidR="005F1721" w:rsidRPr="0001483A" w:rsidRDefault="005F1721" w:rsidP="00F06ACC">
      <w:pPr>
        <w:spacing w:before="60" w:after="60" w:line="276" w:lineRule="auto"/>
      </w:pPr>
      <w:r w:rsidRPr="0001483A">
        <w:t xml:space="preserve">The rate of tickets solved directly by TPM is relatively small (about 5 tickets per month) if compared to the volume of tickets received.  </w:t>
      </w:r>
    </w:p>
    <w:p w14:paraId="484DD9CB" w14:textId="77777777" w:rsidR="0091461B" w:rsidRPr="0001483A" w:rsidRDefault="0091461B" w:rsidP="00F06ACC">
      <w:pPr>
        <w:spacing w:before="60" w:after="60" w:line="276" w:lineRule="auto"/>
        <w:rPr>
          <w:b/>
        </w:rPr>
      </w:pPr>
    </w:p>
    <w:p w14:paraId="392A5148" w14:textId="0CAC73CD" w:rsidR="005F1721" w:rsidRPr="0001483A" w:rsidRDefault="005F1721" w:rsidP="00F06ACC">
      <w:pPr>
        <w:spacing w:before="60" w:after="60" w:line="276" w:lineRule="auto"/>
      </w:pPr>
      <w:r w:rsidRPr="0001483A">
        <w:rPr>
          <w:b/>
        </w:rPr>
        <w:lastRenderedPageBreak/>
        <w:t>Metrics</w:t>
      </w:r>
      <w:r w:rsidR="0091461B" w:rsidRPr="0001483A">
        <w:rPr>
          <w:rFonts w:eastAsia="Cambria"/>
          <w:b/>
          <w:color w:val="000000"/>
          <w:szCs w:val="22"/>
          <w:lang w:eastAsia="en-US"/>
        </w:rPr>
        <w:t>:</w:t>
      </w:r>
    </w:p>
    <w:p w14:paraId="6BDC1F40" w14:textId="2B89F3D0" w:rsidR="006D45E7" w:rsidRDefault="006D45E7" w:rsidP="00F06ACC">
      <w:pPr>
        <w:spacing w:before="60" w:after="60" w:line="276" w:lineRule="auto"/>
      </w:pPr>
      <w:r>
        <w:t>01 May 2011 – 05 March 2012</w:t>
      </w:r>
    </w:p>
    <w:p w14:paraId="76A7D14F" w14:textId="087C9591" w:rsidR="006D45E7" w:rsidRDefault="006D45E7" w:rsidP="00F06ACC">
      <w:pPr>
        <w:pStyle w:val="ListParagraph"/>
        <w:numPr>
          <w:ilvl w:val="0"/>
          <w:numId w:val="24"/>
        </w:numPr>
        <w:spacing w:before="60" w:after="60" w:line="276" w:lineRule="auto"/>
      </w:pPr>
      <w:r>
        <w:t>Number of tickets submitted to TPM: 2826 (7.1 ticket/day)</w:t>
      </w:r>
    </w:p>
    <w:p w14:paraId="1F15B5AB" w14:textId="610E2499" w:rsidR="006D45E7" w:rsidRDefault="006D45E7" w:rsidP="00F06ACC">
      <w:pPr>
        <w:pStyle w:val="ListParagraph"/>
        <w:numPr>
          <w:ilvl w:val="0"/>
          <w:numId w:val="24"/>
        </w:numPr>
        <w:spacing w:before="60" w:after="60" w:line="276" w:lineRule="auto"/>
      </w:pPr>
      <w:r>
        <w:t>Number of ticket solved by TPM: 83 (4.26%)</w:t>
      </w:r>
    </w:p>
    <w:p w14:paraId="1EE71F3D" w14:textId="49D2B332" w:rsidR="006D45E7" w:rsidRDefault="006D45E7" w:rsidP="00F06ACC">
      <w:pPr>
        <w:pStyle w:val="ListParagraph"/>
        <w:numPr>
          <w:ilvl w:val="0"/>
          <w:numId w:val="24"/>
        </w:numPr>
        <w:spacing w:before="60" w:after="60" w:line="276" w:lineRule="auto"/>
      </w:pPr>
      <w:r>
        <w:t>Average response time: 0 h 54'</w:t>
      </w:r>
    </w:p>
    <w:p w14:paraId="23A630E4" w14:textId="08E571BA" w:rsidR="006D45E7" w:rsidRDefault="006D45E7" w:rsidP="00F06ACC">
      <w:pPr>
        <w:pStyle w:val="ListParagraph"/>
        <w:numPr>
          <w:ilvl w:val="0"/>
          <w:numId w:val="24"/>
        </w:numPr>
        <w:spacing w:before="60" w:after="60" w:line="276" w:lineRule="auto"/>
      </w:pPr>
      <w:r>
        <w:t>Average solution time: 6 h 50'</w:t>
      </w:r>
    </w:p>
    <w:p w14:paraId="39AE6A7A" w14:textId="2FA66D38" w:rsidR="006D45E7" w:rsidRDefault="006D45E7" w:rsidP="00F06ACC">
      <w:pPr>
        <w:pStyle w:val="ListParagraph"/>
        <w:numPr>
          <w:ilvl w:val="0"/>
          <w:numId w:val="24"/>
        </w:numPr>
        <w:spacing w:before="60" w:after="60" w:line="276" w:lineRule="auto"/>
      </w:pPr>
      <w:r>
        <w:t>Median of solution time: 0 h 04'</w:t>
      </w:r>
    </w:p>
    <w:p w14:paraId="10B869EE" w14:textId="1EB8D816" w:rsidR="006D45E7" w:rsidRDefault="006D45E7" w:rsidP="00F06ACC">
      <w:pPr>
        <w:pStyle w:val="ListParagraph"/>
        <w:numPr>
          <w:ilvl w:val="0"/>
          <w:numId w:val="24"/>
        </w:numPr>
        <w:spacing w:before="60" w:after="60" w:line="276" w:lineRule="auto"/>
      </w:pPr>
      <w:r>
        <w:t>75% percentile of solution time: 1 h 38'</w:t>
      </w:r>
    </w:p>
    <w:p w14:paraId="0F36E9F4" w14:textId="77777777" w:rsidR="006D45E7" w:rsidRDefault="006D45E7" w:rsidP="00F06ACC">
      <w:pPr>
        <w:spacing w:before="60" w:after="60" w:line="276" w:lineRule="auto"/>
        <w:rPr>
          <w:b/>
        </w:rPr>
      </w:pPr>
    </w:p>
    <w:p w14:paraId="51EE626D" w14:textId="0DC49825" w:rsidR="005F1721" w:rsidRPr="0001483A" w:rsidRDefault="005F1721" w:rsidP="00F06ACC">
      <w:pPr>
        <w:spacing w:before="60" w:after="60" w:line="276" w:lineRule="auto"/>
      </w:pPr>
      <w:r w:rsidRPr="0001483A">
        <w:rPr>
          <w:b/>
        </w:rPr>
        <w:t>NGI Score</w:t>
      </w:r>
      <w:r w:rsidR="0091461B" w:rsidRPr="0001483A">
        <w:rPr>
          <w:rFonts w:eastAsia="Cambria"/>
          <w:b/>
          <w:color w:val="000000"/>
          <w:szCs w:val="22"/>
          <w:lang w:eastAsia="en-US"/>
        </w:rPr>
        <w:t>:</w:t>
      </w:r>
      <w:r w:rsidRPr="0001483A">
        <w:t xml:space="preserve"> </w:t>
      </w:r>
      <w:r w:rsidRPr="0001483A">
        <w:rPr>
          <w:b/>
        </w:rPr>
        <w:t>3.9</w:t>
      </w:r>
      <w:r w:rsidRPr="0001483A">
        <w:t xml:space="preserve"> </w:t>
      </w:r>
      <w:r w:rsidRPr="0001483A">
        <w:rPr>
          <w:lang w:eastAsia="en-US"/>
        </w:rPr>
        <w:t>(feedback from operations survey)</w:t>
      </w:r>
    </w:p>
    <w:p w14:paraId="4142C098" w14:textId="567DF3A3" w:rsidR="005F1721" w:rsidRPr="0001483A" w:rsidRDefault="005F1721" w:rsidP="00F06ACC">
      <w:pPr>
        <w:spacing w:before="60" w:after="60" w:line="276" w:lineRule="auto"/>
      </w:pPr>
      <w:r w:rsidRPr="0001483A">
        <w:rPr>
          <w:b/>
        </w:rPr>
        <w:t>Improvements for PY3</w:t>
      </w:r>
      <w:r w:rsidR="0091461B" w:rsidRPr="0001483A">
        <w:rPr>
          <w:rFonts w:eastAsia="Cambria"/>
          <w:b/>
          <w:color w:val="000000"/>
          <w:szCs w:val="22"/>
          <w:lang w:eastAsia="en-US"/>
        </w:rPr>
        <w:t>:</w:t>
      </w:r>
    </w:p>
    <w:p w14:paraId="38E36E9F" w14:textId="77777777" w:rsidR="005F1721" w:rsidRPr="0001483A" w:rsidRDefault="005F1721" w:rsidP="00F06ACC">
      <w:pPr>
        <w:pStyle w:val="ListParagraph"/>
        <w:numPr>
          <w:ilvl w:val="0"/>
          <w:numId w:val="24"/>
        </w:numPr>
        <w:spacing w:before="60" w:after="60" w:line="276" w:lineRule="auto"/>
      </w:pPr>
      <w:r w:rsidRPr="0001483A">
        <w:t>The 1</w:t>
      </w:r>
      <w:r w:rsidRPr="0001483A">
        <w:rPr>
          <w:vertAlign w:val="superscript"/>
        </w:rPr>
        <w:t>st</w:t>
      </w:r>
      <w:r w:rsidRPr="0001483A">
        <w:t xml:space="preserve"> level support duty together with 2</w:t>
      </w:r>
      <w:r w:rsidRPr="0001483A">
        <w:rPr>
          <w:vertAlign w:val="superscript"/>
        </w:rPr>
        <w:t>nd</w:t>
      </w:r>
      <w:r w:rsidRPr="0001483A">
        <w:t xml:space="preserve"> level support should be together re-defined and the associated level of funding rebalanced in order to ensure that all deployed supported products receive specialized support and a more efficient usage of human resources.</w:t>
      </w:r>
    </w:p>
    <w:p w14:paraId="081796B8" w14:textId="77777777" w:rsidR="005F1721" w:rsidRPr="0001483A" w:rsidRDefault="005F1721" w:rsidP="005F1721">
      <w:pPr>
        <w:pStyle w:val="Heading3"/>
      </w:pPr>
      <w:bookmarkStart w:id="67" w:name="_Toc191458887"/>
      <w:bookmarkStart w:id="68" w:name="_Toc195092357"/>
      <w:r w:rsidRPr="0001483A">
        <w:t>2</w:t>
      </w:r>
      <w:r w:rsidRPr="0001483A">
        <w:rPr>
          <w:vertAlign w:val="superscript"/>
        </w:rPr>
        <w:t>nd</w:t>
      </w:r>
      <w:r w:rsidRPr="0001483A">
        <w:t xml:space="preserve"> level: Deployed Middleware Support Unit (DMSU)</w:t>
      </w:r>
      <w:bookmarkEnd w:id="67"/>
      <w:bookmarkEnd w:id="68"/>
    </w:p>
    <w:p w14:paraId="0BFDB2DD" w14:textId="77777777" w:rsidR="005F1721" w:rsidRPr="0001483A" w:rsidRDefault="005F1721" w:rsidP="004102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60" w:after="60" w:line="276" w:lineRule="auto"/>
        <w:rPr>
          <w:rFonts w:eastAsia="Cambria"/>
          <w:color w:val="000000"/>
          <w:szCs w:val="22"/>
          <w:lang w:eastAsia="en-US"/>
        </w:rPr>
      </w:pPr>
      <w:r w:rsidRPr="0001483A">
        <w:rPr>
          <w:rFonts w:eastAsia="Cambria"/>
          <w:b/>
          <w:color w:val="000000"/>
          <w:szCs w:val="22"/>
          <w:lang w:eastAsia="en-US"/>
        </w:rPr>
        <w:t>Description:</w:t>
      </w:r>
      <w:r w:rsidRPr="0001483A">
        <w:rPr>
          <w:rFonts w:eastAsia="Cambria"/>
          <w:color w:val="000000"/>
          <w:szCs w:val="22"/>
          <w:lang w:eastAsia="en-US"/>
        </w:rPr>
        <w:t xml:space="preserve"> The Deployed Middleware Support Unit provides technical support for incidents around operative Grid Middleware. Processing support tickets assigned by TPM, the DMSU assesses whether changing middleware configuration or deployment can mitigate the described incident. In conjunction with 3rd level expert support provided by Technology Providers, the DMSU assesses whether the reported incident constitutes a persistent software problem, which requires fixing through software update cycles. Inhabiting this pivotal position within the Grid Middleware related support infrastructure, the DMSU is empowered to actively assign and maintain prioritisation of patch development and publication in Software updates.</w:t>
      </w:r>
    </w:p>
    <w:p w14:paraId="38F8982C" w14:textId="77777777" w:rsidR="0091461B" w:rsidRPr="0001483A" w:rsidRDefault="0091461B" w:rsidP="004102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60" w:after="60" w:line="276" w:lineRule="auto"/>
        <w:rPr>
          <w:rFonts w:eastAsia="Cambria"/>
          <w:color w:val="000000"/>
          <w:szCs w:val="22"/>
          <w:lang w:eastAsia="en-US"/>
        </w:rPr>
      </w:pPr>
    </w:p>
    <w:p w14:paraId="1EC38D99" w14:textId="6E5FB151" w:rsidR="005F1721" w:rsidRPr="0001483A" w:rsidRDefault="005F1721" w:rsidP="004102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60" w:after="60" w:line="276" w:lineRule="auto"/>
        <w:rPr>
          <w:rFonts w:eastAsia="Cambria"/>
          <w:color w:val="000000"/>
          <w:szCs w:val="22"/>
          <w:lang w:eastAsia="en-US"/>
        </w:rPr>
      </w:pPr>
      <w:r w:rsidRPr="0001483A">
        <w:rPr>
          <w:rFonts w:eastAsia="Cambria"/>
          <w:b/>
          <w:color w:val="000000"/>
          <w:szCs w:val="22"/>
          <w:lang w:eastAsia="en-US"/>
        </w:rPr>
        <w:t>Assessment:</w:t>
      </w:r>
      <w:r w:rsidRPr="0001483A">
        <w:rPr>
          <w:rFonts w:eastAsia="Cambria"/>
          <w:i/>
          <w:color w:val="000000"/>
          <w:szCs w:val="22"/>
          <w:lang w:eastAsia="en-US"/>
        </w:rPr>
        <w:t xml:space="preserve"> </w:t>
      </w:r>
      <w:r w:rsidRPr="0001483A">
        <w:rPr>
          <w:rFonts w:eastAsia="Cambria"/>
          <w:color w:val="000000"/>
          <w:szCs w:val="22"/>
          <w:lang w:eastAsia="en-US"/>
        </w:rPr>
        <w:t>The DMSU has established its processes very early on in the project</w:t>
      </w:r>
      <w:r w:rsidR="00CA7012">
        <w:rPr>
          <w:rFonts w:eastAsia="Cambria"/>
          <w:color w:val="000000"/>
          <w:szCs w:val="22"/>
          <w:lang w:eastAsia="en-US"/>
        </w:rPr>
        <w:t xml:space="preserve"> and continues to refine these over time</w:t>
      </w:r>
      <w:r w:rsidRPr="0001483A">
        <w:rPr>
          <w:rFonts w:eastAsia="Cambria"/>
          <w:color w:val="000000"/>
          <w:szCs w:val="22"/>
          <w:lang w:eastAsia="en-US"/>
        </w:rPr>
        <w:t>. It delivers its work reliably and regularly while continuously improving its efficiency and knowledge. Communication with both EGI Operations (EGI-</w:t>
      </w:r>
      <w:proofErr w:type="spellStart"/>
      <w:r w:rsidRPr="0001483A">
        <w:rPr>
          <w:rFonts w:eastAsia="Cambria"/>
          <w:color w:val="000000"/>
          <w:szCs w:val="22"/>
          <w:lang w:eastAsia="en-US"/>
        </w:rPr>
        <w:t>InSPIRE</w:t>
      </w:r>
      <w:proofErr w:type="spellEnd"/>
      <w:r w:rsidRPr="0001483A">
        <w:rPr>
          <w:rFonts w:eastAsia="Cambria"/>
          <w:color w:val="000000"/>
          <w:szCs w:val="22"/>
          <w:lang w:eastAsia="en-US"/>
        </w:rPr>
        <w:t xml:space="preserve"> SA1) and Technology Providers is good, though details could be improved.</w:t>
      </w:r>
    </w:p>
    <w:p w14:paraId="33F28F4D" w14:textId="77777777" w:rsidR="0091461B" w:rsidRPr="0001483A" w:rsidRDefault="0091461B" w:rsidP="004102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60" w:after="60" w:line="276" w:lineRule="auto"/>
        <w:rPr>
          <w:rFonts w:eastAsia="Cambria"/>
          <w:color w:val="000000"/>
          <w:szCs w:val="22"/>
          <w:lang w:eastAsia="en-US"/>
        </w:rPr>
      </w:pPr>
    </w:p>
    <w:p w14:paraId="4F1BDABB" w14:textId="77777777" w:rsidR="005F1721" w:rsidRPr="0001483A" w:rsidRDefault="005F1721" w:rsidP="004102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60" w:after="60" w:line="276" w:lineRule="auto"/>
        <w:rPr>
          <w:rFonts w:eastAsia="Cambria"/>
          <w:b/>
          <w:color w:val="000000"/>
          <w:szCs w:val="22"/>
          <w:lang w:eastAsia="en-US"/>
        </w:rPr>
      </w:pPr>
      <w:r w:rsidRPr="0001483A">
        <w:rPr>
          <w:rFonts w:eastAsia="Cambria"/>
          <w:b/>
          <w:color w:val="000000"/>
          <w:szCs w:val="22"/>
          <w:lang w:eastAsia="en-US"/>
        </w:rPr>
        <w:t>Score: 3</w:t>
      </w:r>
    </w:p>
    <w:p w14:paraId="7AA321F4" w14:textId="77777777" w:rsidR="005F1721" w:rsidRPr="0001483A" w:rsidRDefault="005F1721" w:rsidP="004102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before="60" w:after="60" w:line="276" w:lineRule="auto"/>
        <w:rPr>
          <w:rFonts w:eastAsia="Cambria"/>
          <w:color w:val="000000"/>
          <w:szCs w:val="22"/>
          <w:lang w:eastAsia="en-US"/>
        </w:rPr>
      </w:pPr>
      <w:r w:rsidRPr="0001483A">
        <w:rPr>
          <w:rFonts w:eastAsia="Cambria"/>
          <w:color w:val="000000"/>
          <w:szCs w:val="22"/>
          <w:lang w:eastAsia="en-US"/>
        </w:rPr>
        <w:t>In general the delivered work is good. However the DMSU needs to improve in its self-perception in relation to Technology Providers. Even though collaboration is necessary and should be encouraged, a clear distinction in the responsibilities between DMSU and 3rd level expert support is necessary. Collecting metrics to get a better overview of the dynamics of that collaboration is still perceived as a “we against them” – which is not the case. This somewhat academic aversion against (good) common practice in the business world needs to be turned in embracing a means to efficiently indicate potential problems that require solving.</w:t>
      </w:r>
    </w:p>
    <w:p w14:paraId="5F5A8EAA" w14:textId="77777777" w:rsidR="005F1721" w:rsidRPr="0001483A" w:rsidRDefault="005F1721" w:rsidP="005F1721">
      <w:pPr>
        <w:pStyle w:val="Heading3"/>
        <w:rPr>
          <w:rFonts w:eastAsia="Cambria"/>
          <w:lang w:eastAsia="en-US"/>
        </w:rPr>
      </w:pPr>
      <w:bookmarkStart w:id="69" w:name="_Toc195092358"/>
      <w:r w:rsidRPr="0001483A">
        <w:rPr>
          <w:rFonts w:eastAsia="Cambria"/>
          <w:lang w:eastAsia="en-US"/>
        </w:rPr>
        <w:lastRenderedPageBreak/>
        <w:t>Network Support</w:t>
      </w:r>
      <w:bookmarkEnd w:id="69"/>
    </w:p>
    <w:p w14:paraId="302007DF" w14:textId="1CCB3D40" w:rsidR="005F1721" w:rsidRPr="0001483A" w:rsidRDefault="005F1721" w:rsidP="0041022A">
      <w:pPr>
        <w:spacing w:before="60" w:after="60" w:line="276" w:lineRule="auto"/>
      </w:pPr>
      <w:r w:rsidRPr="0001483A">
        <w:rPr>
          <w:b/>
        </w:rPr>
        <w:t>Description</w:t>
      </w:r>
      <w:r w:rsidR="0091461B" w:rsidRPr="0001483A">
        <w:rPr>
          <w:rFonts w:eastAsia="Cambria"/>
          <w:b/>
          <w:color w:val="000000"/>
          <w:szCs w:val="22"/>
          <w:lang w:eastAsia="en-US"/>
        </w:rPr>
        <w:t>:</w:t>
      </w:r>
      <w:r w:rsidRPr="0001483A">
        <w:t xml:space="preserve"> EGI provides network support for the resolution of end-to-end network performance issues. </w:t>
      </w:r>
    </w:p>
    <w:p w14:paraId="7D44C579" w14:textId="77777777" w:rsidR="0091461B" w:rsidRPr="0001483A" w:rsidRDefault="0091461B" w:rsidP="0041022A">
      <w:pPr>
        <w:spacing w:before="60" w:after="60" w:line="276" w:lineRule="auto"/>
      </w:pPr>
    </w:p>
    <w:p w14:paraId="57DAB001" w14:textId="1094488E" w:rsidR="005F1721" w:rsidRPr="0001483A" w:rsidRDefault="005F1721" w:rsidP="0041022A">
      <w:pPr>
        <w:spacing w:before="60" w:after="60" w:line="276" w:lineRule="auto"/>
      </w:pPr>
      <w:r w:rsidRPr="0001483A">
        <w:rPr>
          <w:b/>
        </w:rPr>
        <w:t>Assessment</w:t>
      </w:r>
      <w:r w:rsidR="0091461B" w:rsidRPr="0001483A">
        <w:rPr>
          <w:rFonts w:eastAsia="Cambria"/>
          <w:b/>
          <w:color w:val="000000"/>
          <w:szCs w:val="22"/>
          <w:lang w:eastAsia="en-US"/>
        </w:rPr>
        <w:t>:</w:t>
      </w:r>
      <w:r w:rsidRPr="0001483A">
        <w:t xml:space="preserve"> Request of network support through GGUS is really minimal (different external support channels exist). Effort was hence concentrated on testing of IPv6 UMD software and operational tool readiness. A task force of NGIs interested in the implementation of a</w:t>
      </w:r>
      <w:r w:rsidR="00D554E0" w:rsidRPr="0001483A">
        <w:t>n</w:t>
      </w:r>
      <w:r w:rsidRPr="0001483A">
        <w:t xml:space="preserve"> IPv6 </w:t>
      </w:r>
      <w:proofErr w:type="spellStart"/>
      <w:r w:rsidRPr="0001483A">
        <w:t>testbed</w:t>
      </w:r>
      <w:proofErr w:type="spellEnd"/>
      <w:r w:rsidRPr="0001483A">
        <w:t xml:space="preserve"> was constituted in December 2011. Testing activities were coordinated with the HEPIX group, with the external technology providers and EGI-</w:t>
      </w:r>
      <w:proofErr w:type="spellStart"/>
      <w:r w:rsidRPr="0001483A">
        <w:t>InSPIRE</w:t>
      </w:r>
      <w:proofErr w:type="spellEnd"/>
      <w:r w:rsidRPr="0001483A">
        <w:t xml:space="preserve"> JRA1.</w:t>
      </w:r>
    </w:p>
    <w:p w14:paraId="7B9F06D4" w14:textId="17BAA774" w:rsidR="005F1721" w:rsidRPr="0001483A" w:rsidRDefault="005F1721" w:rsidP="0041022A">
      <w:pPr>
        <w:spacing w:before="60" w:after="60" w:line="276" w:lineRule="auto"/>
      </w:pPr>
      <w:r w:rsidRPr="0001483A">
        <w:rPr>
          <w:b/>
        </w:rPr>
        <w:t>Metrics</w:t>
      </w:r>
      <w:r w:rsidR="0091461B" w:rsidRPr="0001483A">
        <w:rPr>
          <w:rFonts w:eastAsia="Cambria"/>
          <w:b/>
          <w:color w:val="000000"/>
          <w:szCs w:val="22"/>
          <w:lang w:eastAsia="en-US"/>
        </w:rPr>
        <w:t>:</w:t>
      </w:r>
    </w:p>
    <w:p w14:paraId="1ED5E582" w14:textId="77777777" w:rsidR="005F1721" w:rsidRPr="0001483A" w:rsidRDefault="005F1721" w:rsidP="000B484F">
      <w:pPr>
        <w:pStyle w:val="ListParagraph"/>
        <w:numPr>
          <w:ilvl w:val="0"/>
          <w:numId w:val="24"/>
        </w:numPr>
        <w:spacing w:before="60" w:after="60" w:line="276" w:lineRule="auto"/>
      </w:pPr>
      <w:r w:rsidRPr="0001483A">
        <w:t>Number of GGUS tickets (May 2011 to date): 2</w:t>
      </w:r>
    </w:p>
    <w:p w14:paraId="0ED274B0" w14:textId="6BCD0128" w:rsidR="005F1721" w:rsidRPr="0001483A" w:rsidRDefault="005F1721" w:rsidP="0041022A">
      <w:pPr>
        <w:spacing w:before="60" w:after="60" w:line="276" w:lineRule="auto"/>
      </w:pPr>
      <w:r w:rsidRPr="0001483A">
        <w:rPr>
          <w:b/>
        </w:rPr>
        <w:t>NGI Score</w:t>
      </w:r>
      <w:r w:rsidR="0091461B" w:rsidRPr="0001483A">
        <w:rPr>
          <w:rFonts w:eastAsia="Cambria"/>
          <w:b/>
          <w:color w:val="000000"/>
          <w:szCs w:val="22"/>
          <w:lang w:eastAsia="en-US"/>
        </w:rPr>
        <w:t>:</w:t>
      </w:r>
      <w:r w:rsidRPr="0001483A">
        <w:t xml:space="preserve"> </w:t>
      </w:r>
      <w:r w:rsidR="00480FAF" w:rsidRPr="0001483A">
        <w:rPr>
          <w:b/>
          <w:lang w:eastAsia="en-US"/>
        </w:rPr>
        <w:t>3.5</w:t>
      </w:r>
    </w:p>
    <w:p w14:paraId="3AD329DA" w14:textId="4CA1FBC6" w:rsidR="005F1721" w:rsidRPr="0001483A" w:rsidRDefault="005F1721" w:rsidP="0041022A">
      <w:pPr>
        <w:spacing w:before="60" w:after="60" w:line="276" w:lineRule="auto"/>
      </w:pPr>
      <w:r w:rsidRPr="0001483A">
        <w:rPr>
          <w:b/>
        </w:rPr>
        <w:t>Improvements for PY3</w:t>
      </w:r>
      <w:r w:rsidR="0091461B" w:rsidRPr="0001483A">
        <w:rPr>
          <w:rFonts w:eastAsia="Cambria"/>
          <w:b/>
          <w:color w:val="000000"/>
          <w:szCs w:val="22"/>
          <w:lang w:eastAsia="en-US"/>
        </w:rPr>
        <w:t>:</w:t>
      </w:r>
    </w:p>
    <w:p w14:paraId="51F96696" w14:textId="77777777" w:rsidR="005F1721" w:rsidRPr="0001483A" w:rsidRDefault="005F1721" w:rsidP="000B484F">
      <w:pPr>
        <w:pStyle w:val="ListParagraph"/>
        <w:numPr>
          <w:ilvl w:val="0"/>
          <w:numId w:val="24"/>
        </w:numPr>
        <w:spacing w:before="60" w:after="60" w:line="276" w:lineRule="auto"/>
      </w:pPr>
      <w:r w:rsidRPr="0001483A">
        <w:t>Collaboration with NRENs and NREN end-to-end performance teams to get support in case of connectivity problems</w:t>
      </w:r>
    </w:p>
    <w:p w14:paraId="67E172E3" w14:textId="77777777" w:rsidR="005F1721" w:rsidRPr="0001483A" w:rsidRDefault="005F1721" w:rsidP="000B484F">
      <w:pPr>
        <w:pStyle w:val="ListParagraph"/>
        <w:numPr>
          <w:ilvl w:val="0"/>
          <w:numId w:val="24"/>
        </w:numPr>
        <w:spacing w:before="60" w:after="60" w:line="276" w:lineRule="auto"/>
      </w:pPr>
      <w:r w:rsidRPr="0001483A">
        <w:t xml:space="preserve">Focus effort on IPv6 </w:t>
      </w:r>
      <w:proofErr w:type="spellStart"/>
      <w:r w:rsidRPr="0001483A">
        <w:t>testbed</w:t>
      </w:r>
      <w:proofErr w:type="spellEnd"/>
      <w:r w:rsidRPr="0001483A">
        <w:t xml:space="preserve"> activities</w:t>
      </w:r>
    </w:p>
    <w:p w14:paraId="4F016BF8" w14:textId="77777777" w:rsidR="005F1721" w:rsidRPr="0001483A" w:rsidRDefault="005F1721" w:rsidP="005F1721">
      <w:pPr>
        <w:pStyle w:val="Heading2"/>
        <w:ind w:left="567" w:hanging="567"/>
      </w:pPr>
      <w:bookmarkStart w:id="70" w:name="_Toc191458888"/>
      <w:bookmarkStart w:id="71" w:name="_Toc195092359"/>
      <w:r w:rsidRPr="0001483A">
        <w:t>Operations Management and Coordination</w:t>
      </w:r>
      <w:bookmarkEnd w:id="70"/>
      <w:bookmarkEnd w:id="71"/>
    </w:p>
    <w:p w14:paraId="0497EC74" w14:textId="10F7138A" w:rsidR="005F1721" w:rsidRPr="0001483A" w:rsidRDefault="00EB7D50" w:rsidP="005F1721">
      <w:pPr>
        <w:pStyle w:val="Heading3"/>
      </w:pPr>
      <w:bookmarkStart w:id="72" w:name="_Toc191458889"/>
      <w:bookmarkStart w:id="73" w:name="_Toc195092360"/>
      <w:r>
        <w:t>Operations C</w:t>
      </w:r>
      <w:r w:rsidR="005F1721" w:rsidRPr="0001483A">
        <w:t>oordination</w:t>
      </w:r>
      <w:bookmarkEnd w:id="72"/>
      <w:bookmarkEnd w:id="73"/>
    </w:p>
    <w:p w14:paraId="5356CC12" w14:textId="4D12E00D" w:rsidR="005F1721" w:rsidRPr="0001483A" w:rsidRDefault="005F1721" w:rsidP="0041022A">
      <w:pPr>
        <w:spacing w:before="60" w:after="60" w:line="276" w:lineRule="auto"/>
      </w:pPr>
      <w:r w:rsidRPr="0001483A">
        <w:t>See section</w:t>
      </w:r>
      <w:r w:rsidR="0041022A" w:rsidRPr="0001483A">
        <w:t xml:space="preserve"> </w:t>
      </w:r>
      <w:r w:rsidR="0041022A" w:rsidRPr="0001483A">
        <w:fldChar w:fldCharType="begin"/>
      </w:r>
      <w:r w:rsidR="0041022A" w:rsidRPr="0001483A">
        <w:instrText xml:space="preserve"> REF _Ref192564129 \n \h </w:instrText>
      </w:r>
      <w:r w:rsidR="0041022A" w:rsidRPr="0001483A">
        <w:fldChar w:fldCharType="separate"/>
      </w:r>
      <w:r w:rsidR="00F06ACC">
        <w:t>3.3</w:t>
      </w:r>
      <w:r w:rsidR="0041022A" w:rsidRPr="0001483A">
        <w:fldChar w:fldCharType="end"/>
      </w:r>
      <w:r w:rsidRPr="0001483A">
        <w:t>.</w:t>
      </w:r>
    </w:p>
    <w:p w14:paraId="43DFB5A4" w14:textId="06B08E0C" w:rsidR="005F1721" w:rsidRPr="0001483A" w:rsidRDefault="00EB7D50" w:rsidP="005F1721">
      <w:pPr>
        <w:pStyle w:val="Heading3"/>
      </w:pPr>
      <w:bookmarkStart w:id="74" w:name="_Toc191458890"/>
      <w:bookmarkStart w:id="75" w:name="_Toc195092361"/>
      <w:r>
        <w:t>Grid O</w:t>
      </w:r>
      <w:r w:rsidR="005F1721" w:rsidRPr="0001483A">
        <w:t>versight (COD)</w:t>
      </w:r>
      <w:bookmarkEnd w:id="74"/>
      <w:bookmarkEnd w:id="75"/>
    </w:p>
    <w:p w14:paraId="78482C04" w14:textId="31A92BB5" w:rsidR="005F1721" w:rsidRPr="0001483A" w:rsidRDefault="005F1721" w:rsidP="0041022A">
      <w:pPr>
        <w:spacing w:before="60" w:after="60" w:line="276" w:lineRule="auto"/>
      </w:pPr>
      <w:r w:rsidRPr="0001483A">
        <w:rPr>
          <w:b/>
        </w:rPr>
        <w:t>Description</w:t>
      </w:r>
      <w:r w:rsidR="0091461B" w:rsidRPr="0001483A">
        <w:rPr>
          <w:rFonts w:eastAsia="Cambria"/>
          <w:b/>
          <w:color w:val="000000"/>
          <w:szCs w:val="22"/>
          <w:lang w:eastAsia="en-US"/>
        </w:rPr>
        <w:t>:</w:t>
      </w:r>
      <w:r w:rsidRPr="0001483A">
        <w:t xml:space="preserve"> EGI.eu central Grid oversight activities are intended to supervise the activity performed locally by the Regional Operator on Duty (ROD) teams of the EGI Operations Centres. Central Grid oversight assist existing ROD teams in user and operations support, check the monthly performance delivered by Resource Centres and NGIs/EIROs, hold the responsibility of certifying new Operations Centres, provide tra</w:t>
      </w:r>
      <w:r w:rsidR="0091461B" w:rsidRPr="0001483A">
        <w:t>i</w:t>
      </w:r>
      <w:r w:rsidRPr="0001483A">
        <w:t>ning to new ROD teams also assist existing ROD teams in user and operations support. The quality of the support work delivered by the ROD teams is measured through a ROD performance index that is computed on a monthly basis. Central Grid Oversight is responsible of taking appropriate actions if metrics indicate that a ROD is not functioning properly.</w:t>
      </w:r>
    </w:p>
    <w:p w14:paraId="6EE9B152" w14:textId="77777777" w:rsidR="0091461B" w:rsidRPr="0001483A" w:rsidRDefault="0091461B" w:rsidP="0041022A">
      <w:pPr>
        <w:spacing w:before="60" w:after="60" w:line="276" w:lineRule="auto"/>
      </w:pPr>
    </w:p>
    <w:p w14:paraId="03CD94AF" w14:textId="5E75F94C" w:rsidR="005F1721" w:rsidRPr="0001483A" w:rsidRDefault="005F1721" w:rsidP="0041022A">
      <w:pPr>
        <w:spacing w:before="60" w:after="60" w:line="276" w:lineRule="auto"/>
      </w:pPr>
      <w:r w:rsidRPr="0001483A">
        <w:rPr>
          <w:b/>
        </w:rPr>
        <w:t>Assessment</w:t>
      </w:r>
      <w:r w:rsidR="0091461B" w:rsidRPr="0001483A">
        <w:rPr>
          <w:rFonts w:eastAsia="Cambria"/>
          <w:b/>
          <w:color w:val="000000"/>
          <w:szCs w:val="22"/>
          <w:lang w:eastAsia="en-US"/>
        </w:rPr>
        <w:t>:</w:t>
      </w:r>
      <w:r w:rsidRPr="0001483A">
        <w:t xml:space="preserve"> During PQ2 the Resource infrastructure Provider OLA came into force and COD extended its duties to the follow-up of underperforming NGIs/EIROs and contributed to the definition of the OLA itself. As of PQ7 COD has been also engaged in the notification of problems with the NGI monitoring infrastructure that are reflected in a high percentage of UNKNOWN monitoring results. Various NGIs required support because of their level of maturity still under consolidation.</w:t>
      </w:r>
    </w:p>
    <w:p w14:paraId="00CDC18A" w14:textId="754209A1" w:rsidR="005F1721" w:rsidRPr="0001483A" w:rsidRDefault="005F1721" w:rsidP="0041022A">
      <w:pPr>
        <w:spacing w:before="60" w:after="60" w:line="276" w:lineRule="auto"/>
      </w:pPr>
      <w:r w:rsidRPr="0001483A">
        <w:t>Newsletters for a streamlined communication with the NGI operations teams were regularly issued every month</w:t>
      </w:r>
      <w:r w:rsidR="00D554E0" w:rsidRPr="0001483A">
        <w:t xml:space="preserve"> [R29]</w:t>
      </w:r>
      <w:r w:rsidRPr="0001483A">
        <w:t>. Grid oversight was also engaged in the certification of new resource infrastructure providers to complete the transition from EGEE legacy ROCs to NGIs.</w:t>
      </w:r>
    </w:p>
    <w:p w14:paraId="708674F1" w14:textId="77777777" w:rsidR="005F1721" w:rsidRPr="0001483A" w:rsidRDefault="005F1721" w:rsidP="0041022A">
      <w:pPr>
        <w:spacing w:before="60" w:after="60" w:line="276" w:lineRule="auto"/>
      </w:pPr>
      <w:r w:rsidRPr="0001483A">
        <w:lastRenderedPageBreak/>
        <w:t>The Grid oversight global service is of great importance to ensure a smooth integration of new Resource infrastructure Providers.</w:t>
      </w:r>
    </w:p>
    <w:p w14:paraId="71412906" w14:textId="5B7ABCAD" w:rsidR="005F1721" w:rsidRPr="0001483A" w:rsidRDefault="005F1721" w:rsidP="0041022A">
      <w:pPr>
        <w:spacing w:before="60" w:after="60" w:line="276" w:lineRule="auto"/>
      </w:pPr>
      <w:r w:rsidRPr="0001483A">
        <w:rPr>
          <w:b/>
        </w:rPr>
        <w:t>Metrics</w:t>
      </w:r>
      <w:r w:rsidR="0091461B" w:rsidRPr="0001483A">
        <w:rPr>
          <w:rFonts w:eastAsia="Cambria"/>
          <w:b/>
          <w:color w:val="000000"/>
          <w:szCs w:val="22"/>
          <w:lang w:eastAsia="en-US"/>
        </w:rPr>
        <w:t>:</w:t>
      </w:r>
    </w:p>
    <w:p w14:paraId="6BCFD113" w14:textId="77777777" w:rsidR="005F1721" w:rsidRPr="0001483A" w:rsidRDefault="005F1721" w:rsidP="000B484F">
      <w:pPr>
        <w:pStyle w:val="ListParagraph"/>
        <w:numPr>
          <w:ilvl w:val="0"/>
          <w:numId w:val="24"/>
        </w:numPr>
        <w:spacing w:before="60" w:after="60" w:line="276" w:lineRule="auto"/>
      </w:pPr>
      <w:r w:rsidRPr="0001483A">
        <w:t>8 newsletter issues</w:t>
      </w:r>
    </w:p>
    <w:p w14:paraId="1E94B686" w14:textId="77777777" w:rsidR="005F1721" w:rsidRPr="0001483A" w:rsidRDefault="005F1721" w:rsidP="000B484F">
      <w:pPr>
        <w:pStyle w:val="ListParagraph"/>
        <w:numPr>
          <w:ilvl w:val="0"/>
          <w:numId w:val="24"/>
        </w:numPr>
        <w:spacing w:before="60" w:after="60" w:line="276" w:lineRule="auto"/>
      </w:pPr>
      <w:r w:rsidRPr="0001483A">
        <w:t>Certification: NGI_FI, NGI_IE, NGI_IT, NGI_SA (in progress), NGI_UK</w:t>
      </w:r>
    </w:p>
    <w:p w14:paraId="4A2AE674" w14:textId="77777777" w:rsidR="005F1721" w:rsidRPr="0001483A" w:rsidRDefault="005F1721" w:rsidP="000B484F">
      <w:pPr>
        <w:pStyle w:val="ListParagraph"/>
        <w:numPr>
          <w:ilvl w:val="0"/>
          <w:numId w:val="24"/>
        </w:numPr>
        <w:spacing w:before="60" w:after="60" w:line="276" w:lineRule="auto"/>
      </w:pPr>
      <w:r w:rsidRPr="0001483A">
        <w:t>Decommissioning: IT ROC, DECH ROC</w:t>
      </w:r>
    </w:p>
    <w:p w14:paraId="739448E7" w14:textId="171F97EE" w:rsidR="006D45E7" w:rsidRDefault="006D45E7" w:rsidP="006D45E7">
      <w:pPr>
        <w:pStyle w:val="ListParagraph"/>
        <w:numPr>
          <w:ilvl w:val="0"/>
          <w:numId w:val="24"/>
        </w:numPr>
        <w:spacing w:before="60" w:after="60" w:line="276" w:lineRule="auto"/>
      </w:pPr>
      <w:r>
        <w:t>Average monthly workload: 501.2</w:t>
      </w:r>
    </w:p>
    <w:p w14:paraId="1ABDABAC" w14:textId="517814DC" w:rsidR="006D45E7" w:rsidRDefault="00A455E6" w:rsidP="006D45E7">
      <w:pPr>
        <w:pStyle w:val="ListParagraph"/>
        <w:numPr>
          <w:ilvl w:val="1"/>
          <w:numId w:val="24"/>
        </w:numPr>
        <w:spacing w:before="60" w:after="60" w:line="276" w:lineRule="auto"/>
      </w:pPr>
      <w:r>
        <w:t>PQ</w:t>
      </w:r>
      <w:r w:rsidR="006D45E7">
        <w:t>5: 656/791/560</w:t>
      </w:r>
    </w:p>
    <w:p w14:paraId="796FB2BB" w14:textId="2B03D1B1" w:rsidR="006D45E7" w:rsidRDefault="00A455E6" w:rsidP="006D45E7">
      <w:pPr>
        <w:pStyle w:val="ListParagraph"/>
        <w:numPr>
          <w:ilvl w:val="1"/>
          <w:numId w:val="24"/>
        </w:numPr>
        <w:spacing w:before="60" w:after="60" w:line="276" w:lineRule="auto"/>
      </w:pPr>
      <w:r>
        <w:t>PQ6</w:t>
      </w:r>
      <w:r w:rsidR="006D45E7">
        <w:t>: 537/356/348</w:t>
      </w:r>
    </w:p>
    <w:p w14:paraId="567249E4" w14:textId="0623D580" w:rsidR="006D45E7" w:rsidRPr="0001483A" w:rsidRDefault="00A455E6" w:rsidP="006D45E7">
      <w:pPr>
        <w:pStyle w:val="ListParagraph"/>
        <w:numPr>
          <w:ilvl w:val="1"/>
          <w:numId w:val="24"/>
        </w:numPr>
        <w:spacing w:before="60" w:after="60" w:line="276" w:lineRule="auto"/>
      </w:pPr>
      <w:r>
        <w:t>PQ7</w:t>
      </w:r>
      <w:r w:rsidR="006D45E7">
        <w:t>: 469/234/560</w:t>
      </w:r>
    </w:p>
    <w:p w14:paraId="2F2ABD80" w14:textId="404E55CD" w:rsidR="005F1721" w:rsidRPr="0001483A" w:rsidRDefault="005F1721" w:rsidP="0041022A">
      <w:pPr>
        <w:spacing w:before="60" w:after="60" w:line="276" w:lineRule="auto"/>
      </w:pPr>
      <w:r w:rsidRPr="0001483A">
        <w:rPr>
          <w:b/>
        </w:rPr>
        <w:t>NGI Score</w:t>
      </w:r>
      <w:r w:rsidR="0091461B" w:rsidRPr="0001483A">
        <w:rPr>
          <w:rFonts w:eastAsia="Cambria"/>
          <w:b/>
          <w:color w:val="000000"/>
          <w:szCs w:val="22"/>
          <w:lang w:eastAsia="en-US"/>
        </w:rPr>
        <w:t>:</w:t>
      </w:r>
      <w:r w:rsidRPr="0001483A">
        <w:t xml:space="preserve"> </w:t>
      </w:r>
      <w:r w:rsidRPr="0001483A">
        <w:rPr>
          <w:b/>
        </w:rPr>
        <w:t>4</w:t>
      </w:r>
      <w:r w:rsidRPr="0001483A">
        <w:t xml:space="preserve"> </w:t>
      </w:r>
      <w:r w:rsidRPr="0001483A">
        <w:rPr>
          <w:lang w:eastAsia="en-US"/>
        </w:rPr>
        <w:t>(feedback from operations survey)</w:t>
      </w:r>
    </w:p>
    <w:p w14:paraId="15B49CBD" w14:textId="18286EFA" w:rsidR="005F1721" w:rsidRPr="0001483A" w:rsidRDefault="005F1721" w:rsidP="0041022A">
      <w:pPr>
        <w:spacing w:before="60" w:after="60" w:line="276" w:lineRule="auto"/>
      </w:pPr>
      <w:r w:rsidRPr="0001483A">
        <w:rPr>
          <w:b/>
        </w:rPr>
        <w:t>Improvements for PY3</w:t>
      </w:r>
      <w:r w:rsidR="0091461B" w:rsidRPr="0001483A">
        <w:rPr>
          <w:rFonts w:eastAsia="Cambria"/>
          <w:b/>
          <w:color w:val="000000"/>
          <w:szCs w:val="22"/>
          <w:lang w:eastAsia="en-US"/>
        </w:rPr>
        <w:t>:</w:t>
      </w:r>
    </w:p>
    <w:p w14:paraId="4CEDABD7" w14:textId="682A2A03" w:rsidR="005F1721" w:rsidRPr="0001483A" w:rsidRDefault="005F1721" w:rsidP="000B484F">
      <w:pPr>
        <w:pStyle w:val="ListParagraph"/>
        <w:numPr>
          <w:ilvl w:val="0"/>
          <w:numId w:val="25"/>
        </w:numPr>
        <w:spacing w:before="60" w:after="60" w:line="276" w:lineRule="auto"/>
      </w:pPr>
      <w:r w:rsidRPr="0001483A">
        <w:t>Automation of underperformance follow</w:t>
      </w:r>
      <w:r w:rsidR="0041022A" w:rsidRPr="0001483A">
        <w:t>-</w:t>
      </w:r>
      <w:r w:rsidRPr="0001483A">
        <w:t>up tasks</w:t>
      </w:r>
    </w:p>
    <w:p w14:paraId="54E64540" w14:textId="77777777" w:rsidR="005F1721" w:rsidRPr="0001483A" w:rsidRDefault="005F1721" w:rsidP="000B484F">
      <w:pPr>
        <w:pStyle w:val="ListParagraph"/>
        <w:numPr>
          <w:ilvl w:val="0"/>
          <w:numId w:val="25"/>
        </w:numPr>
        <w:spacing w:before="60" w:after="60" w:line="276" w:lineRule="auto"/>
      </w:pPr>
      <w:r w:rsidRPr="0001483A">
        <w:t>Definition of a smooth transition process of NGI/Resource Centre from testing to production</w:t>
      </w:r>
    </w:p>
    <w:p w14:paraId="20FB828A" w14:textId="77777777" w:rsidR="005F1721" w:rsidRPr="0001483A" w:rsidRDefault="005F1721" w:rsidP="000B484F">
      <w:pPr>
        <w:pStyle w:val="ListParagraph"/>
        <w:numPr>
          <w:ilvl w:val="0"/>
          <w:numId w:val="25"/>
        </w:numPr>
        <w:spacing w:before="60" w:after="60" w:line="276" w:lineRule="auto"/>
      </w:pPr>
      <w:r w:rsidRPr="0001483A">
        <w:t>Technical support and training to new Resource infrastructure Providers</w:t>
      </w:r>
    </w:p>
    <w:p w14:paraId="6BCBBD40" w14:textId="77777777" w:rsidR="005F1721" w:rsidRPr="0001483A" w:rsidRDefault="005F1721" w:rsidP="005F1721">
      <w:pPr>
        <w:pStyle w:val="Heading3"/>
      </w:pPr>
      <w:bookmarkStart w:id="76" w:name="_Toc191458891"/>
      <w:bookmarkStart w:id="77" w:name="_Toc195092362"/>
      <w:r w:rsidRPr="0001483A">
        <w:t>Availability/Reliability Management</w:t>
      </w:r>
      <w:bookmarkEnd w:id="76"/>
      <w:bookmarkEnd w:id="77"/>
    </w:p>
    <w:p w14:paraId="02282748" w14:textId="53D4DA83" w:rsidR="005F1721" w:rsidRPr="0001483A" w:rsidRDefault="005F1721" w:rsidP="00F06ACC">
      <w:pPr>
        <w:spacing w:before="60" w:after="60" w:line="276" w:lineRule="auto"/>
      </w:pPr>
      <w:r w:rsidRPr="0001483A">
        <w:rPr>
          <w:b/>
        </w:rPr>
        <w:t>Description</w:t>
      </w:r>
      <w:r w:rsidR="0091461B" w:rsidRPr="0001483A">
        <w:rPr>
          <w:rFonts w:eastAsia="Cambria"/>
          <w:b/>
          <w:color w:val="000000"/>
          <w:szCs w:val="22"/>
          <w:lang w:eastAsia="en-US"/>
        </w:rPr>
        <w:t>:</w:t>
      </w:r>
      <w:r w:rsidRPr="0001483A">
        <w:t xml:space="preserve"> Availability/Reliability Management is responsible of overseeing of monthly service levels delivered at different levels by Resource Centres, by Resource infrastructure Providers and centrally by EGI.eu. In case of low performance, the service providers are generally contacted to provide plans of improvement of their services. In case of extended underperformance Resource Centres are suspended. This service is also responsible of producing updated performance reports in case problems with the computations are reported.</w:t>
      </w:r>
    </w:p>
    <w:p w14:paraId="27CFA3EA" w14:textId="77777777" w:rsidR="0091461B" w:rsidRPr="0001483A" w:rsidRDefault="0091461B" w:rsidP="00F06ACC">
      <w:pPr>
        <w:spacing w:before="60" w:after="60" w:line="276" w:lineRule="auto"/>
        <w:rPr>
          <w:b/>
        </w:rPr>
      </w:pPr>
    </w:p>
    <w:p w14:paraId="59779F57" w14:textId="577D8EF8" w:rsidR="005F1721" w:rsidRPr="0001483A" w:rsidRDefault="005F1721" w:rsidP="00F06ACC">
      <w:pPr>
        <w:spacing w:before="60" w:after="60" w:line="276" w:lineRule="auto"/>
      </w:pPr>
      <w:r w:rsidRPr="0001483A">
        <w:rPr>
          <w:b/>
        </w:rPr>
        <w:t>Assessmen</w:t>
      </w:r>
      <w:r w:rsidR="0091461B" w:rsidRPr="0001483A">
        <w:rPr>
          <w:b/>
        </w:rPr>
        <w:t>t</w:t>
      </w:r>
      <w:r w:rsidR="0091461B" w:rsidRPr="0001483A">
        <w:rPr>
          <w:rFonts w:eastAsia="Cambria"/>
          <w:b/>
          <w:color w:val="000000"/>
          <w:szCs w:val="22"/>
          <w:lang w:eastAsia="en-US"/>
        </w:rPr>
        <w:t>:</w:t>
      </w:r>
      <w:r w:rsidRPr="0001483A">
        <w:t xml:space="preserve"> This global task accomplished a number of important milestones. The first version of the Resource Centre (RC) Operational Level Agreement was approved by the OMB during PQ5</w:t>
      </w:r>
      <w:r w:rsidR="00D554E0" w:rsidRPr="0001483A">
        <w:t xml:space="preserve"> [R30</w:t>
      </w:r>
      <w:r w:rsidR="007752BB" w:rsidRPr="0001483A">
        <w:t>]</w:t>
      </w:r>
      <w:r w:rsidRPr="0001483A">
        <w:t>. The first version of the Resource infrastructure Provider (RP) OLA</w:t>
      </w:r>
      <w:r w:rsidR="007752BB" w:rsidRPr="0001483A">
        <w:t xml:space="preserve"> [R31]</w:t>
      </w:r>
      <w:r w:rsidRPr="0001483A">
        <w:t xml:space="preserve"> defining the service level targets of services for information discovery and of NGI regional operator on duty support services. The RP OLA came into force as of Jan 2012. Definition of NGI service targets was preceded by an assessment phase of current performance to allow NGIs to adapt service configuration to meet the minimum performance requirements of EGI. The first top-BDII availability and reliability report was distributed in PQ6. The service level targets of EGI.eu services were assessed in PQ7 in preparation to the EGI.eu OLA.</w:t>
      </w:r>
    </w:p>
    <w:p w14:paraId="5D28B090" w14:textId="2B08DF68" w:rsidR="005F1721" w:rsidRPr="0001483A" w:rsidRDefault="005F1721" w:rsidP="00F06ACC">
      <w:pPr>
        <w:spacing w:before="60" w:after="60" w:line="276" w:lineRule="auto"/>
      </w:pPr>
      <w:r w:rsidRPr="0001483A">
        <w:t>A new procedure for re</w:t>
      </w:r>
      <w:r w:rsidR="004B45A3">
        <w:t>-</w:t>
      </w:r>
      <w:r w:rsidRPr="0001483A">
        <w:t xml:space="preserve">computation of performance statistics was defined and approved by the OMB during PQ6. Monthly availability and reliability statistics were regularly validated and distributed to the operations community. </w:t>
      </w:r>
    </w:p>
    <w:p w14:paraId="20051ABA" w14:textId="41FAC862" w:rsidR="0091461B" w:rsidRDefault="005F1721" w:rsidP="00F06ACC">
      <w:pPr>
        <w:spacing w:before="60" w:after="60" w:line="276" w:lineRule="auto"/>
      </w:pPr>
      <w:r w:rsidRPr="0001483A">
        <w:t xml:space="preserve">Availability and reliability averaged per quarter across the whole infrastructure have been both steadily increasing. </w:t>
      </w:r>
    </w:p>
    <w:p w14:paraId="1D3319D7" w14:textId="77777777" w:rsidR="00F06ACC" w:rsidRDefault="00F06ACC" w:rsidP="00F06ACC">
      <w:pPr>
        <w:spacing w:before="60" w:after="60" w:line="276" w:lineRule="auto"/>
      </w:pPr>
    </w:p>
    <w:p w14:paraId="4C7319C2" w14:textId="77777777" w:rsidR="00F06ACC" w:rsidRDefault="00F06ACC" w:rsidP="00F06ACC">
      <w:pPr>
        <w:spacing w:before="60" w:after="60" w:line="276" w:lineRule="auto"/>
      </w:pPr>
    </w:p>
    <w:p w14:paraId="1143B5EC" w14:textId="4CB79032" w:rsidR="005F1721" w:rsidRPr="0001483A" w:rsidRDefault="005F1721" w:rsidP="00F06ACC">
      <w:pPr>
        <w:spacing w:before="60" w:after="60" w:line="276" w:lineRule="auto"/>
      </w:pPr>
      <w:r w:rsidRPr="0001483A">
        <w:rPr>
          <w:b/>
        </w:rPr>
        <w:lastRenderedPageBreak/>
        <w:t>Metrics</w:t>
      </w:r>
      <w:r w:rsidR="0091461B" w:rsidRPr="0001483A">
        <w:rPr>
          <w:rFonts w:eastAsia="Cambria"/>
          <w:b/>
          <w:color w:val="000000"/>
          <w:szCs w:val="22"/>
          <w:lang w:eastAsia="en-US"/>
        </w:rPr>
        <w:t>:</w:t>
      </w:r>
    </w:p>
    <w:p w14:paraId="6DA6D3B5" w14:textId="77777777" w:rsidR="005F1721" w:rsidRPr="0001483A" w:rsidRDefault="005F1721" w:rsidP="00F06ACC">
      <w:pPr>
        <w:spacing w:before="60" w:after="60" w:line="276" w:lineRule="auto"/>
        <w:jc w:val="center"/>
      </w:pPr>
      <w:r w:rsidRPr="0001483A">
        <w:rPr>
          <w:noProof/>
          <w:lang w:val="nl-NL" w:eastAsia="nl-NL"/>
        </w:rPr>
        <w:drawing>
          <wp:inline distT="0" distB="0" distL="0" distR="0" wp14:anchorId="122ECBE6" wp14:editId="4FE0B07A">
            <wp:extent cx="4632775" cy="313606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35568" cy="3137952"/>
                    </a:xfrm>
                    <a:prstGeom prst="rect">
                      <a:avLst/>
                    </a:prstGeom>
                    <a:noFill/>
                  </pic:spPr>
                </pic:pic>
              </a:graphicData>
            </a:graphic>
          </wp:inline>
        </w:drawing>
      </w:r>
    </w:p>
    <w:p w14:paraId="3414B0B4" w14:textId="3E3BF384" w:rsidR="005F1721" w:rsidRPr="0001483A" w:rsidRDefault="00461003" w:rsidP="00F06ACC">
      <w:pPr>
        <w:pStyle w:val="Caption"/>
        <w:spacing w:before="60" w:after="60"/>
        <w:jc w:val="center"/>
        <w:rPr>
          <w:b w:val="0"/>
          <w:i/>
          <w:sz w:val="20"/>
        </w:rPr>
      </w:pPr>
      <w:bookmarkStart w:id="78" w:name="_Toc195092387"/>
      <w:r w:rsidRPr="0001483A">
        <w:rPr>
          <w:b w:val="0"/>
          <w:i/>
          <w:sz w:val="20"/>
        </w:rPr>
        <w:t xml:space="preserve">Figure </w:t>
      </w:r>
      <w:r w:rsidRPr="0001483A">
        <w:rPr>
          <w:b w:val="0"/>
          <w:i/>
          <w:sz w:val="20"/>
        </w:rPr>
        <w:fldChar w:fldCharType="begin"/>
      </w:r>
      <w:r w:rsidRPr="0001483A">
        <w:rPr>
          <w:b w:val="0"/>
          <w:i/>
          <w:sz w:val="20"/>
        </w:rPr>
        <w:instrText xml:space="preserve"> SEQ Figure \* ARABIC </w:instrText>
      </w:r>
      <w:r w:rsidRPr="0001483A">
        <w:rPr>
          <w:b w:val="0"/>
          <w:i/>
          <w:sz w:val="20"/>
        </w:rPr>
        <w:fldChar w:fldCharType="separate"/>
      </w:r>
      <w:r w:rsidR="00F06ACC">
        <w:rPr>
          <w:b w:val="0"/>
          <w:i/>
          <w:noProof/>
          <w:sz w:val="20"/>
        </w:rPr>
        <w:t>1</w:t>
      </w:r>
      <w:r w:rsidRPr="0001483A">
        <w:rPr>
          <w:b w:val="0"/>
          <w:i/>
          <w:sz w:val="20"/>
        </w:rPr>
        <w:fldChar w:fldCharType="end"/>
      </w:r>
      <w:r w:rsidRPr="0001483A">
        <w:rPr>
          <w:b w:val="0"/>
          <w:i/>
          <w:sz w:val="20"/>
        </w:rPr>
        <w:t xml:space="preserve">: </w:t>
      </w:r>
      <w:r w:rsidR="005F1721" w:rsidRPr="0001483A">
        <w:rPr>
          <w:b w:val="0"/>
          <w:i/>
          <w:sz w:val="20"/>
        </w:rPr>
        <w:t xml:space="preserve">Quarterly availability and reliability of </w:t>
      </w:r>
      <w:r w:rsidRPr="0001483A">
        <w:rPr>
          <w:b w:val="0"/>
          <w:i/>
          <w:sz w:val="20"/>
        </w:rPr>
        <w:t>RCs</w:t>
      </w:r>
      <w:r w:rsidR="005F1721" w:rsidRPr="0001483A">
        <w:rPr>
          <w:b w:val="0"/>
          <w:i/>
          <w:sz w:val="20"/>
        </w:rPr>
        <w:t xml:space="preserve"> av</w:t>
      </w:r>
      <w:r w:rsidRPr="0001483A">
        <w:rPr>
          <w:b w:val="0"/>
          <w:i/>
          <w:sz w:val="20"/>
        </w:rPr>
        <w:t xml:space="preserve">g. across EGI </w:t>
      </w:r>
      <w:r w:rsidR="005F1721" w:rsidRPr="0001483A">
        <w:rPr>
          <w:b w:val="0"/>
          <w:i/>
          <w:sz w:val="20"/>
        </w:rPr>
        <w:t>May</w:t>
      </w:r>
      <w:r w:rsidRPr="0001483A">
        <w:rPr>
          <w:b w:val="0"/>
          <w:i/>
          <w:sz w:val="20"/>
        </w:rPr>
        <w:t>-</w:t>
      </w:r>
      <w:r w:rsidR="005F1721" w:rsidRPr="0001483A">
        <w:rPr>
          <w:b w:val="0"/>
          <w:i/>
          <w:sz w:val="20"/>
        </w:rPr>
        <w:t>Jan 2012.</w:t>
      </w:r>
      <w:bookmarkEnd w:id="78"/>
      <w:r w:rsidR="005F1721" w:rsidRPr="0001483A">
        <w:rPr>
          <w:b w:val="0"/>
          <w:i/>
          <w:sz w:val="20"/>
        </w:rPr>
        <w:t xml:space="preserve"> </w:t>
      </w:r>
    </w:p>
    <w:p w14:paraId="18CBBD3D" w14:textId="77777777" w:rsidR="005F1721" w:rsidRPr="0001483A" w:rsidRDefault="005F1721" w:rsidP="00F06ACC">
      <w:pPr>
        <w:spacing w:before="60" w:after="60" w:line="276" w:lineRule="auto"/>
        <w:jc w:val="center"/>
      </w:pPr>
      <w:r w:rsidRPr="0001483A">
        <w:rPr>
          <w:noProof/>
          <w:lang w:val="nl-NL" w:eastAsia="nl-NL"/>
        </w:rPr>
        <w:drawing>
          <wp:inline distT="0" distB="0" distL="0" distR="0" wp14:anchorId="4584EBAE" wp14:editId="303B249F">
            <wp:extent cx="4573528" cy="3205803"/>
            <wp:effectExtent l="0" t="0" r="24130" b="2032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B278A73" w14:textId="15ED521A" w:rsidR="005F1721" w:rsidRPr="0001483A" w:rsidRDefault="00461003" w:rsidP="00F06ACC">
      <w:pPr>
        <w:pStyle w:val="Caption"/>
        <w:spacing w:before="60" w:after="60"/>
        <w:jc w:val="center"/>
        <w:rPr>
          <w:b w:val="0"/>
          <w:i/>
          <w:sz w:val="20"/>
        </w:rPr>
      </w:pPr>
      <w:bookmarkStart w:id="79" w:name="_Toc195092388"/>
      <w:r w:rsidRPr="0001483A">
        <w:rPr>
          <w:b w:val="0"/>
          <w:i/>
          <w:sz w:val="20"/>
        </w:rPr>
        <w:t xml:space="preserve">Figure </w:t>
      </w:r>
      <w:r w:rsidRPr="0001483A">
        <w:rPr>
          <w:b w:val="0"/>
          <w:i/>
          <w:sz w:val="20"/>
        </w:rPr>
        <w:fldChar w:fldCharType="begin"/>
      </w:r>
      <w:r w:rsidRPr="0001483A">
        <w:rPr>
          <w:b w:val="0"/>
          <w:i/>
          <w:sz w:val="20"/>
        </w:rPr>
        <w:instrText xml:space="preserve"> SEQ Figure \* ARABIC </w:instrText>
      </w:r>
      <w:r w:rsidRPr="0001483A">
        <w:rPr>
          <w:b w:val="0"/>
          <w:i/>
          <w:sz w:val="20"/>
        </w:rPr>
        <w:fldChar w:fldCharType="separate"/>
      </w:r>
      <w:r w:rsidR="00F06ACC">
        <w:rPr>
          <w:b w:val="0"/>
          <w:i/>
          <w:noProof/>
          <w:sz w:val="20"/>
        </w:rPr>
        <w:t>2</w:t>
      </w:r>
      <w:r w:rsidRPr="0001483A">
        <w:rPr>
          <w:b w:val="0"/>
          <w:i/>
          <w:sz w:val="20"/>
        </w:rPr>
        <w:fldChar w:fldCharType="end"/>
      </w:r>
      <w:r w:rsidRPr="0001483A">
        <w:rPr>
          <w:b w:val="0"/>
          <w:i/>
          <w:sz w:val="20"/>
        </w:rPr>
        <w:t xml:space="preserve">: </w:t>
      </w:r>
      <w:r w:rsidR="005F1721" w:rsidRPr="0001483A">
        <w:rPr>
          <w:b w:val="0"/>
          <w:i/>
          <w:sz w:val="20"/>
        </w:rPr>
        <w:t xml:space="preserve">NGIs by </w:t>
      </w:r>
      <w:r w:rsidRPr="0001483A">
        <w:rPr>
          <w:b w:val="0"/>
          <w:i/>
          <w:sz w:val="20"/>
        </w:rPr>
        <w:t xml:space="preserve">top-BDII services </w:t>
      </w:r>
      <w:r w:rsidR="005F1721" w:rsidRPr="0001483A">
        <w:rPr>
          <w:b w:val="0"/>
          <w:i/>
          <w:sz w:val="20"/>
        </w:rPr>
        <w:t>monthly availability av</w:t>
      </w:r>
      <w:r w:rsidRPr="0001483A">
        <w:rPr>
          <w:b w:val="0"/>
          <w:i/>
          <w:sz w:val="20"/>
        </w:rPr>
        <w:t>g.</w:t>
      </w:r>
      <w:r w:rsidR="005F1721" w:rsidRPr="0001483A">
        <w:rPr>
          <w:b w:val="0"/>
          <w:i/>
          <w:sz w:val="20"/>
        </w:rPr>
        <w:t xml:space="preserve"> Sept</w:t>
      </w:r>
      <w:r w:rsidRPr="0001483A">
        <w:rPr>
          <w:b w:val="0"/>
          <w:i/>
          <w:sz w:val="20"/>
        </w:rPr>
        <w:t>-</w:t>
      </w:r>
      <w:r w:rsidR="005F1721" w:rsidRPr="0001483A">
        <w:rPr>
          <w:b w:val="0"/>
          <w:i/>
          <w:sz w:val="20"/>
        </w:rPr>
        <w:t>Ja</w:t>
      </w:r>
      <w:r w:rsidRPr="0001483A">
        <w:rPr>
          <w:b w:val="0"/>
          <w:i/>
          <w:sz w:val="20"/>
        </w:rPr>
        <w:t xml:space="preserve">n </w:t>
      </w:r>
      <w:r w:rsidR="005F1721" w:rsidRPr="0001483A">
        <w:rPr>
          <w:b w:val="0"/>
          <w:i/>
          <w:sz w:val="20"/>
        </w:rPr>
        <w:t>2012</w:t>
      </w:r>
      <w:bookmarkEnd w:id="79"/>
    </w:p>
    <w:p w14:paraId="4C7368B1" w14:textId="77777777" w:rsidR="00461003" w:rsidRPr="0001483A" w:rsidRDefault="00461003" w:rsidP="00F06ACC">
      <w:pPr>
        <w:spacing w:before="60" w:after="60" w:line="276" w:lineRule="auto"/>
        <w:rPr>
          <w:b/>
        </w:rPr>
      </w:pPr>
    </w:p>
    <w:p w14:paraId="28761388" w14:textId="7EE93374" w:rsidR="005F1721" w:rsidRPr="0001483A" w:rsidRDefault="005F1721" w:rsidP="00F06ACC">
      <w:pPr>
        <w:spacing w:before="60" w:after="60" w:line="276" w:lineRule="auto"/>
      </w:pPr>
      <w:r w:rsidRPr="0001483A">
        <w:rPr>
          <w:b/>
        </w:rPr>
        <w:t>NGI Score</w:t>
      </w:r>
      <w:r w:rsidR="0091461B" w:rsidRPr="0001483A">
        <w:rPr>
          <w:rFonts w:eastAsia="Cambria"/>
          <w:b/>
          <w:color w:val="000000"/>
          <w:szCs w:val="22"/>
          <w:lang w:eastAsia="en-US"/>
        </w:rPr>
        <w:t>:</w:t>
      </w:r>
      <w:r w:rsidRPr="0001483A">
        <w:t xml:space="preserve"> </w:t>
      </w:r>
      <w:r w:rsidRPr="0001483A">
        <w:rPr>
          <w:b/>
        </w:rPr>
        <w:t>4</w:t>
      </w:r>
      <w:r w:rsidRPr="0001483A">
        <w:rPr>
          <w:lang w:eastAsia="en-US"/>
        </w:rPr>
        <w:t xml:space="preserve"> (feedback from operations survey)</w:t>
      </w:r>
    </w:p>
    <w:p w14:paraId="54D82158" w14:textId="0B64672A" w:rsidR="005F1721" w:rsidRPr="0001483A" w:rsidRDefault="005F1721" w:rsidP="00F06ACC">
      <w:pPr>
        <w:spacing w:before="60" w:after="60" w:line="276" w:lineRule="auto"/>
      </w:pPr>
      <w:r w:rsidRPr="0001483A">
        <w:rPr>
          <w:b/>
        </w:rPr>
        <w:t>Improvements for PY3</w:t>
      </w:r>
      <w:r w:rsidR="0091461B" w:rsidRPr="0001483A">
        <w:rPr>
          <w:rFonts w:eastAsia="Cambria"/>
          <w:b/>
          <w:color w:val="000000"/>
          <w:szCs w:val="22"/>
          <w:lang w:eastAsia="en-US"/>
        </w:rPr>
        <w:t>:</w:t>
      </w:r>
    </w:p>
    <w:p w14:paraId="02841E1D" w14:textId="77777777" w:rsidR="005F1721" w:rsidRPr="0001483A" w:rsidRDefault="005F1721" w:rsidP="00F06ACC">
      <w:pPr>
        <w:pStyle w:val="ListParagraph"/>
        <w:numPr>
          <w:ilvl w:val="0"/>
          <w:numId w:val="26"/>
        </w:numPr>
        <w:spacing w:before="60" w:after="60" w:line="276" w:lineRule="auto"/>
      </w:pPr>
      <w:r w:rsidRPr="0001483A">
        <w:t>NGI availability and reliability reporting system integrated with the operations portal</w:t>
      </w:r>
    </w:p>
    <w:p w14:paraId="2183FCA7" w14:textId="77777777" w:rsidR="005F1721" w:rsidRPr="0001483A" w:rsidRDefault="005F1721" w:rsidP="00F06ACC">
      <w:pPr>
        <w:pStyle w:val="ListParagraph"/>
        <w:numPr>
          <w:ilvl w:val="0"/>
          <w:numId w:val="26"/>
        </w:numPr>
        <w:spacing w:before="60" w:after="60" w:line="276" w:lineRule="auto"/>
      </w:pPr>
      <w:r w:rsidRPr="0001483A">
        <w:t>Reduced fraction of UNKNOWN test results</w:t>
      </w:r>
    </w:p>
    <w:p w14:paraId="5F805C66" w14:textId="77777777" w:rsidR="005F1721" w:rsidRPr="0001483A" w:rsidRDefault="005F1721" w:rsidP="00F06ACC">
      <w:pPr>
        <w:pStyle w:val="ListParagraph"/>
        <w:numPr>
          <w:ilvl w:val="0"/>
          <w:numId w:val="26"/>
        </w:numPr>
        <w:spacing w:before="60" w:after="60" w:line="276" w:lineRule="auto"/>
      </w:pPr>
      <w:r w:rsidRPr="0001483A">
        <w:t>Increase in RC availability</w:t>
      </w:r>
    </w:p>
    <w:p w14:paraId="5A659BB5" w14:textId="76E1ADEB" w:rsidR="005F1721" w:rsidRPr="0001483A" w:rsidRDefault="00EB7D50" w:rsidP="005F1721">
      <w:pPr>
        <w:pStyle w:val="Heading3"/>
      </w:pPr>
      <w:bookmarkStart w:id="80" w:name="_Toc191458892"/>
      <w:bookmarkStart w:id="81" w:name="_Toc195092363"/>
      <w:r>
        <w:lastRenderedPageBreak/>
        <w:t>Coordination of Operations S</w:t>
      </w:r>
      <w:r w:rsidR="005F1721" w:rsidRPr="0001483A">
        <w:t>ecurity</w:t>
      </w:r>
      <w:bookmarkEnd w:id="80"/>
      <w:bookmarkEnd w:id="81"/>
      <w:r w:rsidR="005F1721" w:rsidRPr="0001483A">
        <w:t xml:space="preserve"> </w:t>
      </w:r>
    </w:p>
    <w:p w14:paraId="071342C1" w14:textId="70E92514" w:rsidR="005F1721" w:rsidRPr="0001483A" w:rsidRDefault="005F1721" w:rsidP="00F933ED">
      <w:pPr>
        <w:spacing w:before="60" w:after="60" w:line="276" w:lineRule="auto"/>
      </w:pPr>
      <w:r w:rsidRPr="0001483A">
        <w:rPr>
          <w:b/>
        </w:rPr>
        <w:t>Description</w:t>
      </w:r>
      <w:r w:rsidR="0091461B" w:rsidRPr="0001483A">
        <w:rPr>
          <w:rFonts w:eastAsia="Cambria"/>
          <w:b/>
          <w:color w:val="000000"/>
          <w:szCs w:val="22"/>
          <w:lang w:eastAsia="en-US"/>
        </w:rPr>
        <w:t>:</w:t>
      </w:r>
      <w:r w:rsidRPr="0001483A">
        <w:t xml:space="preserve"> </w:t>
      </w:r>
      <w:r w:rsidR="00F933ED">
        <w:t xml:space="preserve">Security is recognised as an important aspect of e-Infrastructures and requires co-ordination between the EGI participants at various levels, in particular for the prevention and handling of incidents. Various EGI central groups carry out this co-ordination role. The security policy group (SPG) is responsible for developing security policies. The Software Vulnerability Group (SVG) aims to eliminate existing software vulnerabilities from the deployed infrastructure and prevent the introduction of new ones. The EGI Computer Security Incident Response Team (CSIRT) is responsible co-ordinating operational security in areas of security incident response, security monitoring (as presented in Section </w:t>
      </w:r>
      <w:r w:rsidR="00F933ED">
        <w:fldChar w:fldCharType="begin"/>
      </w:r>
      <w:r w:rsidR="00F933ED">
        <w:instrText xml:space="preserve"> REF _Ref193779583 \n \h </w:instrText>
      </w:r>
      <w:r w:rsidR="00F933ED">
        <w:fldChar w:fldCharType="separate"/>
      </w:r>
      <w:r w:rsidR="00F06ACC">
        <w:t>6.1.2.2</w:t>
      </w:r>
      <w:r w:rsidR="00F933ED">
        <w:fldChar w:fldCharType="end"/>
      </w:r>
      <w:r w:rsidR="00F933ED">
        <w:t xml:space="preserve">), security training and dissemination, as well as carrying out security drills (cyber-security exercise) to improve the response to future incidents.  </w:t>
      </w:r>
    </w:p>
    <w:p w14:paraId="398BBCF2" w14:textId="77777777" w:rsidR="0091461B" w:rsidRPr="0001483A" w:rsidRDefault="0091461B" w:rsidP="005F1721">
      <w:pPr>
        <w:spacing w:before="60" w:after="60" w:line="276" w:lineRule="auto"/>
        <w:rPr>
          <w:b/>
        </w:rPr>
      </w:pPr>
    </w:p>
    <w:p w14:paraId="3DEA801D" w14:textId="2766C694" w:rsidR="0091461B" w:rsidRDefault="005F1721" w:rsidP="00F933ED">
      <w:pPr>
        <w:spacing w:before="60" w:after="60" w:line="276" w:lineRule="auto"/>
      </w:pPr>
      <w:r w:rsidRPr="0001483A">
        <w:rPr>
          <w:b/>
        </w:rPr>
        <w:t>Assessment</w:t>
      </w:r>
      <w:r w:rsidR="0091461B" w:rsidRPr="0001483A">
        <w:rPr>
          <w:rFonts w:eastAsia="Cambria"/>
          <w:b/>
          <w:color w:val="000000"/>
          <w:szCs w:val="22"/>
          <w:lang w:eastAsia="en-US"/>
        </w:rPr>
        <w:t>:</w:t>
      </w:r>
      <w:r w:rsidRPr="0001483A">
        <w:t xml:space="preserve"> </w:t>
      </w:r>
      <w:r w:rsidR="00F933ED">
        <w:t xml:space="preserve">The EGI Security teams accomplished several milestones in various areas. Existing procedures (EGI Security Incident Handling Procedure and EGI Software Vulnerability Issue Handling Procedure) were updated and a new procedure was created (EGI CSIRT Critical Vulnerability Operational Procedure) to provide a mechanism to resolve the problem when a critical vulnerability is found on sites. A plan for vulnerability assessment (the detailed examination of code to check for possible vulnerabilities jointly with EMI) was defined. A ticketing system for incident response – RTIR has been put into production. EGI Security Service Challenge 5 was run and completed in June 2011, a total of 40 EGI sites participated which is an unprecedented scale compared to past SSC's. The security dashboard was released and sites, NGIs as well as EGI can monitor their security through the security dashboard. Finally, security training sessions for system administrators were organized at the EGI Technical Forum 2011. No sites have been suspended during PY2 because of security issues. EGI successfully coordinates with </w:t>
      </w:r>
      <w:proofErr w:type="spellStart"/>
      <w:r w:rsidR="00F933ED">
        <w:t>EUGridPMA</w:t>
      </w:r>
      <w:proofErr w:type="spellEnd"/>
      <w:r w:rsidR="00F933ED">
        <w:t>.</w:t>
      </w:r>
    </w:p>
    <w:p w14:paraId="2CDCF0BC" w14:textId="77777777" w:rsidR="00F933ED" w:rsidRPr="0001483A" w:rsidRDefault="00F933ED" w:rsidP="00F933ED">
      <w:pPr>
        <w:spacing w:before="60" w:after="60" w:line="276" w:lineRule="auto"/>
        <w:rPr>
          <w:b/>
        </w:rPr>
      </w:pPr>
    </w:p>
    <w:p w14:paraId="5E58F2E9" w14:textId="38DE1BA5" w:rsidR="005F1721" w:rsidRPr="0001483A" w:rsidRDefault="005F1721" w:rsidP="005F1721">
      <w:pPr>
        <w:spacing w:before="60" w:after="60" w:line="276" w:lineRule="auto"/>
      </w:pPr>
      <w:r w:rsidRPr="0001483A">
        <w:rPr>
          <w:b/>
        </w:rPr>
        <w:t>Metrics</w:t>
      </w:r>
      <w:r w:rsidR="0091461B" w:rsidRPr="0001483A">
        <w:rPr>
          <w:rFonts w:eastAsia="Cambria"/>
          <w:b/>
          <w:color w:val="000000"/>
          <w:szCs w:val="22"/>
          <w:lang w:eastAsia="en-US"/>
        </w:rPr>
        <w:t>:</w:t>
      </w:r>
    </w:p>
    <w:p w14:paraId="156BC3C4" w14:textId="77777777" w:rsidR="005F1721" w:rsidRPr="0001483A" w:rsidRDefault="005F1721" w:rsidP="000B484F">
      <w:pPr>
        <w:pStyle w:val="ListParagraph"/>
        <w:numPr>
          <w:ilvl w:val="0"/>
          <w:numId w:val="27"/>
        </w:numPr>
        <w:spacing w:before="60" w:after="60" w:line="276" w:lineRule="auto"/>
      </w:pPr>
      <w:r w:rsidRPr="0001483A">
        <w:t>Security Vulnerability Group</w:t>
      </w:r>
    </w:p>
    <w:p w14:paraId="6241F7FD" w14:textId="621C63A0" w:rsidR="005F1721" w:rsidRPr="0001483A" w:rsidRDefault="00A455E6" w:rsidP="000B484F">
      <w:pPr>
        <w:pStyle w:val="ListParagraph"/>
        <w:numPr>
          <w:ilvl w:val="1"/>
          <w:numId w:val="27"/>
        </w:numPr>
        <w:spacing w:before="60" w:after="60" w:line="276" w:lineRule="auto"/>
      </w:pPr>
      <w:r>
        <w:t>PQ</w:t>
      </w:r>
      <w:r w:rsidR="005F1721" w:rsidRPr="0001483A">
        <w:t>5: 3 vulnerabilities reported, 2 advisories issued</w:t>
      </w:r>
    </w:p>
    <w:p w14:paraId="17D3912F" w14:textId="5F3069B9" w:rsidR="005F1721" w:rsidRPr="0001483A" w:rsidRDefault="00A455E6" w:rsidP="000B484F">
      <w:pPr>
        <w:pStyle w:val="ListParagraph"/>
        <w:numPr>
          <w:ilvl w:val="1"/>
          <w:numId w:val="27"/>
        </w:numPr>
        <w:spacing w:before="60" w:after="60" w:line="276" w:lineRule="auto"/>
      </w:pPr>
      <w:r>
        <w:t>PQ</w:t>
      </w:r>
      <w:r w:rsidR="005F1721" w:rsidRPr="0001483A">
        <w:t>6: 6 vulnerabilities reported, 1 advisories issued</w:t>
      </w:r>
    </w:p>
    <w:p w14:paraId="2A757D9C" w14:textId="5D088686" w:rsidR="005F1721" w:rsidRPr="0001483A" w:rsidRDefault="00A455E6" w:rsidP="000B484F">
      <w:pPr>
        <w:pStyle w:val="ListParagraph"/>
        <w:numPr>
          <w:ilvl w:val="1"/>
          <w:numId w:val="27"/>
        </w:numPr>
        <w:spacing w:before="60" w:after="60" w:line="276" w:lineRule="auto"/>
      </w:pPr>
      <w:r>
        <w:t>PQ</w:t>
      </w:r>
      <w:r w:rsidR="005F1721" w:rsidRPr="0001483A">
        <w:t>7: 11 vulnerabilities reported, 4 advisories issued</w:t>
      </w:r>
    </w:p>
    <w:p w14:paraId="786092B9" w14:textId="77777777" w:rsidR="005F1721" w:rsidRPr="0001483A" w:rsidRDefault="005F1721" w:rsidP="000B484F">
      <w:pPr>
        <w:pStyle w:val="ListParagraph"/>
        <w:numPr>
          <w:ilvl w:val="0"/>
          <w:numId w:val="27"/>
        </w:numPr>
        <w:spacing w:before="60" w:after="60" w:line="276" w:lineRule="auto"/>
      </w:pPr>
      <w:r w:rsidRPr="0001483A">
        <w:t xml:space="preserve">EGI CSIRT </w:t>
      </w:r>
    </w:p>
    <w:p w14:paraId="2BE9C73B" w14:textId="0FFDD92B" w:rsidR="005F1721" w:rsidRPr="0001483A" w:rsidRDefault="00A455E6" w:rsidP="000B484F">
      <w:pPr>
        <w:pStyle w:val="ListParagraph"/>
        <w:numPr>
          <w:ilvl w:val="1"/>
          <w:numId w:val="27"/>
        </w:numPr>
        <w:spacing w:before="60" w:after="60" w:line="276" w:lineRule="auto"/>
      </w:pPr>
      <w:r>
        <w:t>PQ</w:t>
      </w:r>
      <w:r w:rsidR="005F1721" w:rsidRPr="0001483A">
        <w:t>5: 1 multiple-site security incident, 1 security advisory issued</w:t>
      </w:r>
    </w:p>
    <w:p w14:paraId="428CFE5F" w14:textId="35997A67" w:rsidR="005F1721" w:rsidRPr="0001483A" w:rsidRDefault="00A455E6" w:rsidP="000B484F">
      <w:pPr>
        <w:pStyle w:val="ListParagraph"/>
        <w:numPr>
          <w:ilvl w:val="1"/>
          <w:numId w:val="27"/>
        </w:numPr>
        <w:spacing w:before="60" w:after="60" w:line="276" w:lineRule="auto"/>
      </w:pPr>
      <w:r>
        <w:t>PQ</w:t>
      </w:r>
      <w:r w:rsidR="005F1721" w:rsidRPr="0001483A">
        <w:t>6: 3 security incidents</w:t>
      </w:r>
    </w:p>
    <w:p w14:paraId="3607577B" w14:textId="5CFEAE9E" w:rsidR="005F1721" w:rsidRPr="0001483A" w:rsidRDefault="00A455E6" w:rsidP="000B484F">
      <w:pPr>
        <w:pStyle w:val="ListParagraph"/>
        <w:numPr>
          <w:ilvl w:val="1"/>
          <w:numId w:val="27"/>
        </w:numPr>
        <w:spacing w:before="60" w:after="60" w:line="276" w:lineRule="auto"/>
      </w:pPr>
      <w:r>
        <w:t>PQ</w:t>
      </w:r>
      <w:r w:rsidR="005F1721" w:rsidRPr="0001483A">
        <w:t>7: 3 security incidents, 2 security alerts</w:t>
      </w:r>
    </w:p>
    <w:p w14:paraId="52B3E2C6" w14:textId="6BDCA627" w:rsidR="005F1721" w:rsidRPr="0001483A" w:rsidRDefault="005F1721" w:rsidP="005F1721">
      <w:pPr>
        <w:spacing w:before="60" w:after="60" w:line="276" w:lineRule="auto"/>
      </w:pPr>
      <w:r w:rsidRPr="0001483A">
        <w:rPr>
          <w:b/>
        </w:rPr>
        <w:t>NGI Score</w:t>
      </w:r>
      <w:r w:rsidR="0091461B" w:rsidRPr="0001483A">
        <w:rPr>
          <w:rFonts w:eastAsia="Cambria"/>
          <w:b/>
          <w:color w:val="000000"/>
          <w:szCs w:val="22"/>
          <w:lang w:eastAsia="en-US"/>
        </w:rPr>
        <w:t>:</w:t>
      </w:r>
      <w:r w:rsidRPr="0001483A">
        <w:t xml:space="preserve"> </w:t>
      </w:r>
      <w:r w:rsidRPr="0001483A">
        <w:rPr>
          <w:b/>
        </w:rPr>
        <w:t>4</w:t>
      </w:r>
      <w:r w:rsidR="00480FAF" w:rsidRPr="0001483A">
        <w:rPr>
          <w:b/>
        </w:rPr>
        <w:t xml:space="preserve"> </w:t>
      </w:r>
      <w:r w:rsidRPr="0001483A">
        <w:rPr>
          <w:lang w:eastAsia="en-US"/>
        </w:rPr>
        <w:t>(feedback from operations survey)</w:t>
      </w:r>
    </w:p>
    <w:p w14:paraId="5A0F9EA5" w14:textId="1C8BC9EF" w:rsidR="005F1721" w:rsidRPr="0001483A" w:rsidRDefault="005F1721" w:rsidP="005F1721">
      <w:pPr>
        <w:spacing w:before="60" w:after="60" w:line="276" w:lineRule="auto"/>
      </w:pPr>
      <w:r w:rsidRPr="0001483A">
        <w:rPr>
          <w:b/>
        </w:rPr>
        <w:t>Improvements for PY3</w:t>
      </w:r>
      <w:r w:rsidR="0091461B" w:rsidRPr="0001483A">
        <w:rPr>
          <w:rFonts w:eastAsia="Cambria"/>
          <w:b/>
          <w:color w:val="000000"/>
          <w:szCs w:val="22"/>
          <w:lang w:eastAsia="en-US"/>
        </w:rPr>
        <w:t>:</w:t>
      </w:r>
    </w:p>
    <w:p w14:paraId="2445FC2E" w14:textId="77777777" w:rsidR="005F1721" w:rsidRPr="0001483A" w:rsidRDefault="005F1721" w:rsidP="000B484F">
      <w:pPr>
        <w:pStyle w:val="ListParagraph"/>
        <w:numPr>
          <w:ilvl w:val="0"/>
          <w:numId w:val="28"/>
        </w:numPr>
        <w:spacing w:before="60" w:after="60" w:line="276" w:lineRule="auto"/>
      </w:pPr>
      <w:r w:rsidRPr="0001483A">
        <w:t>Further improvement of RTIR</w:t>
      </w:r>
    </w:p>
    <w:p w14:paraId="2BE83B31" w14:textId="77777777" w:rsidR="005F1721" w:rsidRPr="0001483A" w:rsidRDefault="005F1721" w:rsidP="000B484F">
      <w:pPr>
        <w:pStyle w:val="ListParagraph"/>
        <w:numPr>
          <w:ilvl w:val="0"/>
          <w:numId w:val="28"/>
        </w:numPr>
        <w:spacing w:before="60" w:after="60" w:line="276" w:lineRule="auto"/>
      </w:pPr>
      <w:r w:rsidRPr="0001483A">
        <w:t>Extension of the framework for SSC5 regional NGI runs</w:t>
      </w:r>
    </w:p>
    <w:p w14:paraId="07338F69" w14:textId="77777777" w:rsidR="005F1721" w:rsidRDefault="005F1721" w:rsidP="005F1721">
      <w:pPr>
        <w:pStyle w:val="ListParagraph"/>
        <w:spacing w:before="60" w:after="60" w:line="276" w:lineRule="auto"/>
      </w:pPr>
      <w:r w:rsidRPr="0001483A">
        <w:t>Preparation of SSC6 focused on VO and CSIRT incident response capabilities and their collaboration.</w:t>
      </w:r>
    </w:p>
    <w:p w14:paraId="0B63E4E5" w14:textId="77777777" w:rsidR="00EB7D50" w:rsidRPr="0001483A" w:rsidRDefault="00EB7D50" w:rsidP="00EB7D50">
      <w:pPr>
        <w:pStyle w:val="Heading3"/>
        <w:rPr>
          <w:rFonts w:eastAsia="Cambria"/>
        </w:rPr>
      </w:pPr>
      <w:bookmarkStart w:id="82" w:name="_Toc191458882"/>
      <w:bookmarkStart w:id="83" w:name="_Toc195092364"/>
      <w:r>
        <w:rPr>
          <w:rFonts w:eastAsia="Cambria"/>
        </w:rPr>
        <w:lastRenderedPageBreak/>
        <w:t>Coordination of I</w:t>
      </w:r>
      <w:r w:rsidRPr="0001483A">
        <w:rPr>
          <w:rFonts w:eastAsia="Cambria"/>
        </w:rPr>
        <w:t>nteroperation</w:t>
      </w:r>
      <w:bookmarkEnd w:id="82"/>
      <w:bookmarkEnd w:id="83"/>
    </w:p>
    <w:p w14:paraId="1250CEB4" w14:textId="77777777" w:rsidR="00EB7D50" w:rsidRPr="0001483A" w:rsidRDefault="00EB7D50" w:rsidP="00EB7D50">
      <w:pPr>
        <w:spacing w:before="60" w:after="60" w:line="276" w:lineRule="auto"/>
      </w:pPr>
      <w:r w:rsidRPr="0001483A">
        <w:rPr>
          <w:b/>
        </w:rPr>
        <w:t>Description</w:t>
      </w:r>
      <w:r w:rsidRPr="0001483A">
        <w:rPr>
          <w:rFonts w:eastAsia="Cambria"/>
          <w:b/>
          <w:color w:val="000000"/>
          <w:szCs w:val="22"/>
          <w:lang w:eastAsia="en-US"/>
        </w:rPr>
        <w:t>:</w:t>
      </w:r>
      <w:r w:rsidRPr="0001483A">
        <w:t xml:space="preserve"> EGI.eu coordination is necessary to ensure a successful interoperation of the various stakeholders: Resource Centres, Technology Providers, the EGI.eu Technical Manager and the EGI repository managers.</w:t>
      </w:r>
    </w:p>
    <w:p w14:paraId="41169AFE" w14:textId="77777777" w:rsidR="00EB7D50" w:rsidRPr="0001483A" w:rsidRDefault="00EB7D50" w:rsidP="00EB7D50">
      <w:pPr>
        <w:spacing w:before="60" w:after="60" w:line="276" w:lineRule="auto"/>
      </w:pPr>
    </w:p>
    <w:p w14:paraId="1B44E6AE" w14:textId="77777777" w:rsidR="00EB7D50" w:rsidRPr="0001483A" w:rsidRDefault="00EB7D50" w:rsidP="00EB7D50">
      <w:pPr>
        <w:spacing w:before="60" w:after="60" w:line="276" w:lineRule="auto"/>
      </w:pPr>
      <w:r w:rsidRPr="0001483A">
        <w:rPr>
          <w:b/>
        </w:rPr>
        <w:t>Assessment</w:t>
      </w:r>
      <w:r w:rsidRPr="0001483A">
        <w:rPr>
          <w:rFonts w:eastAsia="Cambria"/>
          <w:b/>
          <w:color w:val="000000"/>
          <w:szCs w:val="22"/>
          <w:lang w:eastAsia="en-US"/>
        </w:rPr>
        <w:t>:</w:t>
      </w:r>
      <w:r w:rsidRPr="0001483A">
        <w:t xml:space="preserve"> During PY2 the integration into the EGI operations infrastructure of both GLOBUS and UNICORE was completed with the exception of accounting. Integration activities were carried out with NGIs in the framework of a GLOBUS task force and a UNICORE task force. Service types were added to GOCDB and GLOBUS probes were released in SAM Update 11 (Jul 2011), while UNICORE </w:t>
      </w:r>
      <w:r>
        <w:t>probes</w:t>
      </w:r>
      <w:r w:rsidRPr="0001483A">
        <w:t xml:space="preserve"> were released in SAM Update 13 (Sep 2011). The uptake of both GLOBUS and UNICORE is expected to increase in the above-mentioned NGIs. In NGI_PL all RCs will expose compute resources through both </w:t>
      </w:r>
      <w:proofErr w:type="spellStart"/>
      <w:r w:rsidRPr="0001483A">
        <w:t>gLite</w:t>
      </w:r>
      <w:proofErr w:type="spellEnd"/>
      <w:r w:rsidRPr="0001483A">
        <w:t xml:space="preserve"> and UNICORE interfaces (both stacks are supported by the NGI). The uptake of GLOBUS is expected to expand in both NGI_UK and NGI_DE. The first IGE1 (Globus) products have passed the software provisioning for UMD update 1.2.0 in September. The RC OLA approved in May 2011 was extended to be applicable to all RCs regardless of the middleware supported.</w:t>
      </w:r>
    </w:p>
    <w:p w14:paraId="3D5263F9" w14:textId="77777777" w:rsidR="00EB7D50" w:rsidRPr="0001483A" w:rsidRDefault="00EB7D50" w:rsidP="00EB7D50">
      <w:pPr>
        <w:spacing w:before="60" w:after="60" w:line="276" w:lineRule="auto"/>
      </w:pPr>
      <w:r w:rsidRPr="0001483A">
        <w:t xml:space="preserve">New integration activities started in PQ2: EDGI software for the integration of desktop Grids and EGI – in collaboration with the EDGI project [R26], QCG software for the support of multi-scale applications – in collaboration with the MAPPER project [R27], and of EU-DAT services. </w:t>
      </w:r>
    </w:p>
    <w:p w14:paraId="1CD21B3B" w14:textId="77777777" w:rsidR="00EB7D50" w:rsidRPr="0001483A" w:rsidRDefault="00EB7D50" w:rsidP="00EB7D50">
      <w:pPr>
        <w:spacing w:before="60" w:after="60" w:line="276" w:lineRule="auto"/>
      </w:pPr>
      <w:r w:rsidRPr="0001483A">
        <w:t>The integration into accounting is now coordinated by the TCB accounting task force.</w:t>
      </w:r>
    </w:p>
    <w:p w14:paraId="436B5CC2" w14:textId="77777777" w:rsidR="00EB7D50" w:rsidRPr="0001483A" w:rsidRDefault="00EB7D50" w:rsidP="00EB7D50">
      <w:pPr>
        <w:spacing w:before="60" w:after="60" w:line="276" w:lineRule="auto"/>
      </w:pPr>
      <w:r w:rsidRPr="0001483A">
        <w:t xml:space="preserve">Integration has been suffering from the handover of coordination duties because of personnel turnover. To mitigate this EGI.eu performed coordination during </w:t>
      </w:r>
      <w:r>
        <w:t>PQ</w:t>
      </w:r>
      <w:r w:rsidRPr="0001483A">
        <w:t xml:space="preserve">5 and </w:t>
      </w:r>
      <w:r>
        <w:t>PQ</w:t>
      </w:r>
      <w:r w:rsidRPr="0001483A">
        <w:t xml:space="preserve">6. For PY3 this responsibility is assigned to SRCE. </w:t>
      </w:r>
    </w:p>
    <w:p w14:paraId="08D24C68" w14:textId="77777777" w:rsidR="00EB7D50" w:rsidRPr="0001483A" w:rsidRDefault="00EB7D50" w:rsidP="00EB7D50">
      <w:pPr>
        <w:spacing w:before="60" w:after="60" w:line="276" w:lineRule="auto"/>
      </w:pPr>
    </w:p>
    <w:p w14:paraId="06C9E1AA" w14:textId="77777777" w:rsidR="00EB7D50" w:rsidRPr="0001483A" w:rsidRDefault="00EB7D50" w:rsidP="00EB7D50">
      <w:pPr>
        <w:spacing w:before="60" w:after="60" w:line="276" w:lineRule="auto"/>
      </w:pPr>
      <w:r w:rsidRPr="0001483A">
        <w:rPr>
          <w:b/>
        </w:rPr>
        <w:t>Metrics</w:t>
      </w:r>
      <w:r w:rsidRPr="0001483A">
        <w:rPr>
          <w:rFonts w:eastAsia="Cambria"/>
          <w:b/>
          <w:color w:val="000000"/>
          <w:szCs w:val="22"/>
          <w:lang w:eastAsia="en-US"/>
        </w:rPr>
        <w:t>:</w:t>
      </w:r>
    </w:p>
    <w:p w14:paraId="09E2ECDC" w14:textId="77777777" w:rsidR="00EB7D50" w:rsidRPr="0001483A" w:rsidRDefault="00EB7D50" w:rsidP="00EB7D50">
      <w:pPr>
        <w:pStyle w:val="ListParagraph"/>
        <w:numPr>
          <w:ilvl w:val="0"/>
          <w:numId w:val="18"/>
        </w:numPr>
        <w:spacing w:before="60" w:after="60" w:line="276" w:lineRule="auto"/>
      </w:pPr>
      <w:r w:rsidRPr="0001483A">
        <w:t>19 GLOBUS service instances in NGI_UK and NGI_DE</w:t>
      </w:r>
    </w:p>
    <w:p w14:paraId="61A56CF1" w14:textId="77777777" w:rsidR="00EB7D50" w:rsidRPr="0001483A" w:rsidRDefault="00EB7D50" w:rsidP="00EB7D50">
      <w:pPr>
        <w:pStyle w:val="ListParagraph"/>
        <w:numPr>
          <w:ilvl w:val="0"/>
          <w:numId w:val="18"/>
        </w:numPr>
        <w:spacing w:before="60" w:after="60" w:line="276" w:lineRule="auto"/>
      </w:pPr>
      <w:r w:rsidRPr="0001483A">
        <w:t>26 UNICORE service instances in NGI_DE and NGI_PL</w:t>
      </w:r>
    </w:p>
    <w:p w14:paraId="22513C29" w14:textId="77777777" w:rsidR="00EB7D50" w:rsidRPr="0001483A" w:rsidRDefault="00EB7D50" w:rsidP="00EB7D50">
      <w:pPr>
        <w:pStyle w:val="ListParagraph"/>
        <w:numPr>
          <w:ilvl w:val="0"/>
          <w:numId w:val="18"/>
        </w:numPr>
        <w:spacing w:before="60" w:after="60" w:line="276" w:lineRule="auto"/>
      </w:pPr>
      <w:r w:rsidRPr="0001483A">
        <w:t>RC supporting MPI: 108 (+12.5% from May 2011)</w:t>
      </w:r>
    </w:p>
    <w:p w14:paraId="217DA5DF" w14:textId="77777777" w:rsidR="00EB7D50" w:rsidRPr="0001483A" w:rsidRDefault="00EB7D50" w:rsidP="00EB7D50">
      <w:pPr>
        <w:spacing w:before="60" w:after="60" w:line="276" w:lineRule="auto"/>
      </w:pPr>
      <w:r w:rsidRPr="0001483A">
        <w:rPr>
          <w:b/>
        </w:rPr>
        <w:t>NGI Score</w:t>
      </w:r>
      <w:r w:rsidRPr="0001483A">
        <w:rPr>
          <w:rFonts w:eastAsia="Cambria"/>
          <w:b/>
          <w:color w:val="000000"/>
          <w:szCs w:val="22"/>
          <w:lang w:eastAsia="en-US"/>
        </w:rPr>
        <w:t>:</w:t>
      </w:r>
      <w:r w:rsidRPr="0001483A">
        <w:t xml:space="preserve"> </w:t>
      </w:r>
      <w:r w:rsidRPr="0001483A">
        <w:rPr>
          <w:b/>
        </w:rPr>
        <w:t>2.8</w:t>
      </w:r>
      <w:r w:rsidRPr="0001483A">
        <w:t xml:space="preserve"> </w:t>
      </w:r>
      <w:r w:rsidRPr="0001483A">
        <w:rPr>
          <w:lang w:eastAsia="en-US"/>
        </w:rPr>
        <w:t>(feedback from operations survey)</w:t>
      </w:r>
    </w:p>
    <w:p w14:paraId="6C511F98" w14:textId="77777777" w:rsidR="00EB7D50" w:rsidRPr="0001483A" w:rsidRDefault="00EB7D50" w:rsidP="00EB7D50">
      <w:pPr>
        <w:spacing w:before="60" w:after="60" w:line="276" w:lineRule="auto"/>
      </w:pPr>
      <w:r w:rsidRPr="0001483A">
        <w:rPr>
          <w:b/>
        </w:rPr>
        <w:t>Improvements from PY3</w:t>
      </w:r>
      <w:r w:rsidRPr="0001483A">
        <w:rPr>
          <w:rFonts w:eastAsia="Cambria"/>
          <w:b/>
          <w:color w:val="000000"/>
          <w:szCs w:val="22"/>
          <w:lang w:eastAsia="en-US"/>
        </w:rPr>
        <w:t>:</w:t>
      </w:r>
    </w:p>
    <w:p w14:paraId="7F360446" w14:textId="77777777" w:rsidR="00EB7D50" w:rsidRPr="0001483A" w:rsidRDefault="00EB7D50" w:rsidP="00EB7D50">
      <w:pPr>
        <w:pStyle w:val="ListParagraph"/>
        <w:numPr>
          <w:ilvl w:val="0"/>
          <w:numId w:val="18"/>
        </w:numPr>
        <w:spacing w:before="60" w:after="60" w:line="276" w:lineRule="auto"/>
      </w:pPr>
      <w:r w:rsidRPr="0001483A">
        <w:t>Extension of RC certification procedure for GLOBUS-only and UNICORE-only RCs</w:t>
      </w:r>
    </w:p>
    <w:p w14:paraId="564EED96" w14:textId="77777777" w:rsidR="00EB7D50" w:rsidRPr="0001483A" w:rsidRDefault="00EB7D50" w:rsidP="00EB7D50">
      <w:pPr>
        <w:pStyle w:val="ListParagraph"/>
        <w:numPr>
          <w:ilvl w:val="0"/>
          <w:numId w:val="18"/>
        </w:numPr>
        <w:spacing w:before="60" w:after="60" w:line="276" w:lineRule="auto"/>
      </w:pPr>
      <w:r w:rsidRPr="0001483A">
        <w:t>EDGI integration</w:t>
      </w:r>
    </w:p>
    <w:p w14:paraId="2CFD6C95" w14:textId="77777777" w:rsidR="00EB7D50" w:rsidRPr="0001483A" w:rsidRDefault="00EB7D50" w:rsidP="00EB7D50">
      <w:pPr>
        <w:pStyle w:val="Heading3"/>
      </w:pPr>
      <w:bookmarkStart w:id="84" w:name="_Toc191458883"/>
      <w:bookmarkStart w:id="85" w:name="_Toc195092365"/>
      <w:r w:rsidRPr="0001483A">
        <w:t>Coordination of Staged Rollout and related support tools</w:t>
      </w:r>
      <w:bookmarkEnd w:id="84"/>
      <w:bookmarkEnd w:id="85"/>
      <w:r w:rsidRPr="0001483A">
        <w:t xml:space="preserve"> </w:t>
      </w:r>
    </w:p>
    <w:p w14:paraId="113B68D9" w14:textId="77777777" w:rsidR="00EB7D50" w:rsidRPr="0001483A" w:rsidRDefault="00EB7D50" w:rsidP="00EB7D50">
      <w:pPr>
        <w:spacing w:before="60" w:after="60" w:line="276" w:lineRule="auto"/>
      </w:pPr>
      <w:r w:rsidRPr="0001483A">
        <w:rPr>
          <w:b/>
        </w:rPr>
        <w:t>Description</w:t>
      </w:r>
      <w:r w:rsidRPr="0001483A">
        <w:rPr>
          <w:rFonts w:eastAsia="Cambria"/>
          <w:b/>
          <w:color w:val="000000"/>
          <w:szCs w:val="22"/>
          <w:lang w:eastAsia="en-US"/>
        </w:rPr>
        <w:t>:</w:t>
      </w:r>
      <w:r w:rsidRPr="0001483A">
        <w:t xml:space="preserve"> New technology releases made available to EGI, are verified to ensure that they meet the original requirements and subsequently gradually deployed in the production environment (staged rollout). Verification takes place by deploying and assessing the software against the publicly published criteria. Updates of deployed software need to be gradually adopted in production after internal verification. This process is implemented in EGI through staged rollout, i.e. through the early deployment of a new component by a selected list of candidate Resource Centres. The successful verification of a new component is a precondition for declaring the software ready for deployment. </w:t>
      </w:r>
      <w:r w:rsidRPr="0001483A">
        <w:lastRenderedPageBreak/>
        <w:t>Given the scale of EGI, change management requires careful coordination to ensure that every new capability is verified by a representative pool of candidate sites, to supervise the responsiveness of the candidate sites and ensure that the staged rollout progresses well without introducing unnecessary delays, and to review the reports produced. It also ensures the planning of resources according to the foreseen release schedules from the Technology Providers.</w:t>
      </w:r>
    </w:p>
    <w:p w14:paraId="2F3202B5" w14:textId="77777777" w:rsidR="00EB7D50" w:rsidRPr="0001483A" w:rsidRDefault="00EB7D50" w:rsidP="00EB7D50">
      <w:pPr>
        <w:spacing w:before="60" w:after="60" w:line="276" w:lineRule="auto"/>
      </w:pPr>
    </w:p>
    <w:p w14:paraId="2C9EA43C" w14:textId="77777777" w:rsidR="00EB7D50" w:rsidRPr="0001483A" w:rsidRDefault="00EB7D50" w:rsidP="00EB7D50">
      <w:pPr>
        <w:spacing w:before="60" w:after="60" w:line="276" w:lineRule="auto"/>
      </w:pPr>
      <w:r w:rsidRPr="0001483A">
        <w:rPr>
          <w:b/>
        </w:rPr>
        <w:t>Assessment</w:t>
      </w:r>
      <w:r w:rsidRPr="0001483A">
        <w:rPr>
          <w:rFonts w:eastAsia="Cambria"/>
          <w:b/>
          <w:color w:val="000000"/>
          <w:szCs w:val="22"/>
          <w:lang w:eastAsia="en-US"/>
        </w:rPr>
        <w:t>:</w:t>
      </w:r>
      <w:r w:rsidRPr="0001483A">
        <w:t xml:space="preserve"> Coordination of staged rollout successfully managed to increase the number of early adopter teams from 45 (May 2011) to 56 (Feb 2012), to coordinate the testing and reporting activities of these teams as part of the final stage of software provisioning, and to liaise with the EGI and IGE release managers. 5 different middleware stacks were involved in early adoption activities: ARC, </w:t>
      </w:r>
      <w:proofErr w:type="spellStart"/>
      <w:r w:rsidRPr="0001483A">
        <w:t>dCache</w:t>
      </w:r>
      <w:proofErr w:type="spellEnd"/>
      <w:r w:rsidRPr="0001483A">
        <w:t xml:space="preserve">, </w:t>
      </w:r>
      <w:proofErr w:type="spellStart"/>
      <w:r w:rsidRPr="0001483A">
        <w:t>gLite</w:t>
      </w:r>
      <w:proofErr w:type="spellEnd"/>
      <w:r w:rsidRPr="0001483A">
        <w:t>, GLOBUS and UNICORE. The procedures for staged rollout were gradually improved and streamlined. Coordination started to engage with user communities and peer grid infrastructures to test interoperability with application software and other middleware distributions.</w:t>
      </w:r>
    </w:p>
    <w:p w14:paraId="5D0F5A67" w14:textId="77777777" w:rsidR="00EB7D50" w:rsidRPr="0001483A" w:rsidRDefault="00EB7D50" w:rsidP="00EB7D50">
      <w:pPr>
        <w:spacing w:before="60" w:after="60" w:line="276" w:lineRule="auto"/>
      </w:pPr>
      <w:r w:rsidRPr="0001483A">
        <w:t>The currently allocated effort is underestimated.</w:t>
      </w:r>
    </w:p>
    <w:p w14:paraId="310BFBA2" w14:textId="77777777" w:rsidR="00EB7D50" w:rsidRPr="0001483A" w:rsidRDefault="00EB7D50" w:rsidP="00EB7D50">
      <w:pPr>
        <w:spacing w:before="60" w:after="60" w:line="276" w:lineRule="auto"/>
      </w:pPr>
    </w:p>
    <w:p w14:paraId="33C14401" w14:textId="77777777" w:rsidR="00EB7D50" w:rsidRPr="0001483A" w:rsidRDefault="00EB7D50" w:rsidP="00EB7D50">
      <w:pPr>
        <w:spacing w:before="60" w:after="60" w:line="276" w:lineRule="auto"/>
      </w:pPr>
      <w:r w:rsidRPr="0001483A">
        <w:rPr>
          <w:b/>
        </w:rPr>
        <w:t>Metrics</w:t>
      </w:r>
      <w:r w:rsidRPr="0001483A">
        <w:rPr>
          <w:rFonts w:eastAsia="Cambria"/>
          <w:b/>
          <w:color w:val="000000"/>
          <w:szCs w:val="22"/>
          <w:lang w:eastAsia="en-US"/>
        </w:rPr>
        <w:t>:</w:t>
      </w:r>
    </w:p>
    <w:p w14:paraId="185A9F26" w14:textId="77777777" w:rsidR="00EB7D50" w:rsidRPr="0001483A" w:rsidRDefault="00EB7D50" w:rsidP="00EB7D50">
      <w:pPr>
        <w:pStyle w:val="ListParagraph"/>
        <w:numPr>
          <w:ilvl w:val="0"/>
          <w:numId w:val="19"/>
        </w:numPr>
        <w:spacing w:before="60" w:after="60" w:line="276" w:lineRule="auto"/>
      </w:pPr>
      <w:r w:rsidRPr="0001483A">
        <w:t>UMD 1.0.0: staged rollout of 54 products/81 tests/2 rejected</w:t>
      </w:r>
      <w:r>
        <w:t>.</w:t>
      </w:r>
    </w:p>
    <w:p w14:paraId="679844E7" w14:textId="77777777" w:rsidR="00EB7D50" w:rsidRPr="0001483A" w:rsidRDefault="00EB7D50" w:rsidP="00EB7D50">
      <w:pPr>
        <w:pStyle w:val="ListParagraph"/>
        <w:numPr>
          <w:ilvl w:val="0"/>
          <w:numId w:val="19"/>
        </w:numPr>
        <w:spacing w:before="60" w:after="60" w:line="276" w:lineRule="auto"/>
      </w:pPr>
      <w:r w:rsidRPr="0001483A">
        <w:t>UMD 1.10/1.2.0/1.3.0: staged rollout of 30 products/49 tests/3 rejected</w:t>
      </w:r>
      <w:r>
        <w:t>.</w:t>
      </w:r>
    </w:p>
    <w:p w14:paraId="5798326D" w14:textId="77777777" w:rsidR="00EB7D50" w:rsidRPr="0001483A" w:rsidRDefault="00EB7D50" w:rsidP="00EB7D50">
      <w:pPr>
        <w:pStyle w:val="ListParagraph"/>
        <w:numPr>
          <w:ilvl w:val="0"/>
          <w:numId w:val="19"/>
        </w:numPr>
        <w:spacing w:before="60" w:after="60" w:line="276" w:lineRule="auto"/>
      </w:pPr>
      <w:r w:rsidRPr="0001483A">
        <w:t>UMD 1.4.0/1.5.0: staged rollout of 30 products/50 tests/0 rejected</w:t>
      </w:r>
      <w:r>
        <w:t>.</w:t>
      </w:r>
    </w:p>
    <w:p w14:paraId="04D357A4" w14:textId="77777777" w:rsidR="00EB7D50" w:rsidRPr="0001483A" w:rsidRDefault="00EB7D50" w:rsidP="00EB7D50">
      <w:pPr>
        <w:spacing w:before="60" w:after="60" w:line="276" w:lineRule="auto"/>
      </w:pPr>
      <w:r w:rsidRPr="0001483A">
        <w:rPr>
          <w:b/>
        </w:rPr>
        <w:t>NGI Score</w:t>
      </w:r>
      <w:r w:rsidRPr="0001483A">
        <w:rPr>
          <w:rFonts w:eastAsia="Cambria"/>
          <w:b/>
          <w:color w:val="000000"/>
          <w:szCs w:val="22"/>
          <w:lang w:eastAsia="en-US"/>
        </w:rPr>
        <w:t>:</w:t>
      </w:r>
      <w:r w:rsidRPr="0001483A">
        <w:t xml:space="preserve"> </w:t>
      </w:r>
      <w:r w:rsidRPr="0001483A">
        <w:rPr>
          <w:b/>
        </w:rPr>
        <w:t>3.7</w:t>
      </w:r>
      <w:r w:rsidRPr="0001483A">
        <w:t xml:space="preserve"> </w:t>
      </w:r>
      <w:r w:rsidRPr="0001483A">
        <w:rPr>
          <w:lang w:eastAsia="en-US"/>
        </w:rPr>
        <w:t>(feedback from operations survey)</w:t>
      </w:r>
      <w:r>
        <w:rPr>
          <w:lang w:eastAsia="en-US"/>
        </w:rPr>
        <w:t>.</w:t>
      </w:r>
    </w:p>
    <w:p w14:paraId="3AD5F277" w14:textId="77777777" w:rsidR="00EB7D50" w:rsidRPr="0001483A" w:rsidRDefault="00EB7D50" w:rsidP="00EB7D50">
      <w:pPr>
        <w:spacing w:before="60" w:after="60" w:line="276" w:lineRule="auto"/>
      </w:pPr>
      <w:r w:rsidRPr="0001483A">
        <w:rPr>
          <w:b/>
        </w:rPr>
        <w:t>Improvements for PY3</w:t>
      </w:r>
      <w:r w:rsidRPr="0001483A">
        <w:rPr>
          <w:rFonts w:eastAsia="Cambria"/>
          <w:b/>
          <w:color w:val="000000"/>
          <w:szCs w:val="22"/>
          <w:lang w:eastAsia="en-US"/>
        </w:rPr>
        <w:t>:</w:t>
      </w:r>
    </w:p>
    <w:p w14:paraId="3CC38870" w14:textId="77777777" w:rsidR="00EB7D50" w:rsidRPr="0001483A" w:rsidRDefault="00EB7D50" w:rsidP="00EB7D50">
      <w:pPr>
        <w:pStyle w:val="ListParagraph"/>
        <w:numPr>
          <w:ilvl w:val="0"/>
          <w:numId w:val="20"/>
        </w:numPr>
        <w:spacing w:before="60" w:after="60" w:line="276" w:lineRule="auto"/>
      </w:pPr>
      <w:r w:rsidRPr="0001483A">
        <w:t>Further enhancement of the staged rollout process</w:t>
      </w:r>
      <w:r>
        <w:t>.</w:t>
      </w:r>
    </w:p>
    <w:p w14:paraId="3455F5EC" w14:textId="77777777" w:rsidR="00EB7D50" w:rsidRPr="0001483A" w:rsidRDefault="00EB7D50" w:rsidP="00EB7D50">
      <w:pPr>
        <w:pStyle w:val="ListParagraph"/>
        <w:numPr>
          <w:ilvl w:val="0"/>
          <w:numId w:val="20"/>
        </w:numPr>
        <w:spacing w:before="60" w:after="60" w:line="276" w:lineRule="auto"/>
      </w:pPr>
      <w:r w:rsidRPr="0001483A">
        <w:t xml:space="preserve">Extension of early adoption activities to new platforms: sl6 and </w:t>
      </w:r>
      <w:proofErr w:type="spellStart"/>
      <w:r>
        <w:t>Debian</w:t>
      </w:r>
      <w:proofErr w:type="spellEnd"/>
      <w:r>
        <w:t>.</w:t>
      </w:r>
    </w:p>
    <w:p w14:paraId="60C83247" w14:textId="0F5A0811" w:rsidR="00EB7D50" w:rsidRPr="0001483A" w:rsidRDefault="00EB7D50" w:rsidP="00EB7D50">
      <w:pPr>
        <w:pStyle w:val="Heading3"/>
      </w:pPr>
      <w:bookmarkStart w:id="86" w:name="_Toc191458884"/>
      <w:bookmarkStart w:id="87" w:name="_Toc195092366"/>
      <w:r>
        <w:t>Coordination of Requirements G</w:t>
      </w:r>
      <w:r w:rsidRPr="0001483A">
        <w:t>athering</w:t>
      </w:r>
      <w:bookmarkEnd w:id="86"/>
      <w:bookmarkEnd w:id="87"/>
    </w:p>
    <w:p w14:paraId="7B3DBBEF" w14:textId="77777777" w:rsidR="00EB7D50" w:rsidRPr="0001483A" w:rsidRDefault="00EB7D50" w:rsidP="00F06ACC">
      <w:pPr>
        <w:spacing w:before="60" w:after="60" w:line="276" w:lineRule="auto"/>
      </w:pPr>
      <w:r w:rsidRPr="0001483A">
        <w:rPr>
          <w:b/>
        </w:rPr>
        <w:t>Description</w:t>
      </w:r>
      <w:r w:rsidRPr="0001483A">
        <w:rPr>
          <w:rFonts w:eastAsia="Cambria"/>
          <w:b/>
          <w:color w:val="000000"/>
          <w:szCs w:val="22"/>
          <w:lang w:eastAsia="en-US"/>
        </w:rPr>
        <w:t>:</w:t>
      </w:r>
      <w:r w:rsidRPr="0001483A">
        <w:t xml:space="preserve"> A transparent requirement processing system is needed to offer a system where the user or operations community can requirements, or to share them within the whole EGI community. All of these requirements are investigated, analysed and prioritised within a transparent and structured process. The prioritised requirements can then be acted upon by other parties as appropriate. Depending on the domain and potential impact, identified needs might be met by the User Support Teams or Operations within EGI or by technology providers external to EGI be they community-based, project-based or commercial. The progress and outcomes of whichever solutions are adopted will be fed back to the requesting community on a regular basis.</w:t>
      </w:r>
    </w:p>
    <w:p w14:paraId="0A5FC07B" w14:textId="77777777" w:rsidR="00EB7D50" w:rsidRPr="0001483A" w:rsidRDefault="00EB7D50" w:rsidP="00F06ACC">
      <w:pPr>
        <w:spacing w:before="60" w:after="60" w:line="276" w:lineRule="auto"/>
      </w:pPr>
    </w:p>
    <w:p w14:paraId="1667DD84" w14:textId="77777777" w:rsidR="00EB7D50" w:rsidRPr="0001483A" w:rsidRDefault="00EB7D50" w:rsidP="00F06ACC">
      <w:pPr>
        <w:spacing w:before="60" w:after="60" w:line="276" w:lineRule="auto"/>
      </w:pPr>
      <w:r w:rsidRPr="0001483A">
        <w:rPr>
          <w:b/>
        </w:rPr>
        <w:t>Assessment</w:t>
      </w:r>
      <w:r w:rsidRPr="0001483A">
        <w:rPr>
          <w:rFonts w:eastAsia="Cambria"/>
          <w:b/>
          <w:color w:val="000000"/>
          <w:szCs w:val="22"/>
          <w:lang w:eastAsia="en-US"/>
        </w:rPr>
        <w:t>:</w:t>
      </w:r>
      <w:r w:rsidRPr="0001483A">
        <w:t xml:space="preserve"> Requirements are gathered, discussed and prioritized periodically (usually on a quarterly basis) and presented to external technology providers. This process, which started for the first time in January 2011 was successfully conducted during PY2 and culminated with a requirements gathering campaign in Jan 2012 in preparation to contribute to the preparation of technical roadmap of EMI and IGE. A catalogue of requirements is always maintained to provide a high-level summarized view of the open requests to the community [R28] and status updates are discussed at OMB meetings.</w:t>
      </w:r>
    </w:p>
    <w:p w14:paraId="73E6BED7" w14:textId="77777777" w:rsidR="00EB7D50" w:rsidRPr="0001483A" w:rsidRDefault="00EB7D50" w:rsidP="00F06ACC">
      <w:pPr>
        <w:spacing w:before="60" w:after="60" w:line="276" w:lineRule="auto"/>
      </w:pPr>
      <w:r w:rsidRPr="0001483A">
        <w:rPr>
          <w:b/>
        </w:rPr>
        <w:lastRenderedPageBreak/>
        <w:t>Metrics</w:t>
      </w:r>
      <w:r w:rsidRPr="0001483A">
        <w:rPr>
          <w:rFonts w:eastAsia="Cambria"/>
          <w:b/>
          <w:color w:val="000000"/>
          <w:szCs w:val="22"/>
          <w:lang w:eastAsia="en-US"/>
        </w:rPr>
        <w:t>:</w:t>
      </w:r>
    </w:p>
    <w:p w14:paraId="763441D4" w14:textId="77777777" w:rsidR="00EB7D50" w:rsidRPr="0001483A" w:rsidRDefault="00EB7D50" w:rsidP="00F06ACC">
      <w:pPr>
        <w:pStyle w:val="ListParagraph"/>
        <w:numPr>
          <w:ilvl w:val="0"/>
          <w:numId w:val="21"/>
        </w:numPr>
        <w:spacing w:before="60" w:after="60" w:line="276" w:lineRule="auto"/>
      </w:pPr>
      <w:r w:rsidRPr="0001483A">
        <w:t>55 requirements in the operations requirement catalogue</w:t>
      </w:r>
    </w:p>
    <w:p w14:paraId="4DCE484B" w14:textId="77777777" w:rsidR="00EB7D50" w:rsidRPr="0001483A" w:rsidRDefault="00EB7D50" w:rsidP="00F06ACC">
      <w:pPr>
        <w:pStyle w:val="ListParagraph"/>
        <w:numPr>
          <w:ilvl w:val="0"/>
          <w:numId w:val="21"/>
        </w:numPr>
        <w:spacing w:before="60" w:after="60" w:line="276" w:lineRule="auto"/>
      </w:pPr>
      <w:r w:rsidRPr="0001483A">
        <w:t>Status of submitted requirements (Jan 2012)</w:t>
      </w:r>
    </w:p>
    <w:p w14:paraId="7DB83CD5" w14:textId="77777777" w:rsidR="00EB7D50" w:rsidRPr="0001483A" w:rsidRDefault="00EB7D50" w:rsidP="00F06ACC">
      <w:pPr>
        <w:pStyle w:val="Caption"/>
        <w:spacing w:before="60" w:after="60" w:line="276" w:lineRule="auto"/>
        <w:jc w:val="center"/>
      </w:pPr>
      <w:r w:rsidRPr="0001483A">
        <w:rPr>
          <w:noProof/>
          <w:lang w:val="nl-NL" w:eastAsia="nl-NL"/>
        </w:rPr>
        <w:drawing>
          <wp:inline distT="0" distB="0" distL="0" distR="0" wp14:anchorId="08128CC4" wp14:editId="4AAEE084">
            <wp:extent cx="3325185" cy="1888309"/>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25590" cy="1888539"/>
                    </a:xfrm>
                    <a:prstGeom prst="rect">
                      <a:avLst/>
                    </a:prstGeom>
                    <a:noFill/>
                    <a:ln>
                      <a:noFill/>
                    </a:ln>
                  </pic:spPr>
                </pic:pic>
              </a:graphicData>
            </a:graphic>
          </wp:inline>
        </w:drawing>
      </w:r>
    </w:p>
    <w:p w14:paraId="2002C48C" w14:textId="77777777" w:rsidR="00EB7D50" w:rsidRPr="0001483A" w:rsidRDefault="00EB7D50" w:rsidP="00F06ACC">
      <w:pPr>
        <w:pStyle w:val="Caption"/>
        <w:spacing w:before="60" w:after="60" w:line="276" w:lineRule="auto"/>
        <w:jc w:val="center"/>
        <w:rPr>
          <w:b w:val="0"/>
          <w:i/>
          <w:sz w:val="20"/>
        </w:rPr>
      </w:pPr>
      <w:bookmarkStart w:id="88" w:name="_Toc195092389"/>
      <w:r w:rsidRPr="0001483A">
        <w:rPr>
          <w:b w:val="0"/>
          <w:i/>
          <w:sz w:val="20"/>
        </w:rPr>
        <w:t xml:space="preserve">Figure </w:t>
      </w:r>
      <w:r w:rsidRPr="0001483A">
        <w:rPr>
          <w:b w:val="0"/>
          <w:i/>
          <w:sz w:val="20"/>
        </w:rPr>
        <w:fldChar w:fldCharType="begin"/>
      </w:r>
      <w:r w:rsidRPr="0001483A">
        <w:rPr>
          <w:b w:val="0"/>
          <w:i/>
          <w:sz w:val="20"/>
        </w:rPr>
        <w:instrText xml:space="preserve"> SEQ Figure \* ARABIC </w:instrText>
      </w:r>
      <w:r w:rsidRPr="0001483A">
        <w:rPr>
          <w:b w:val="0"/>
          <w:i/>
          <w:sz w:val="20"/>
        </w:rPr>
        <w:fldChar w:fldCharType="separate"/>
      </w:r>
      <w:r w:rsidR="00F06ACC">
        <w:rPr>
          <w:b w:val="0"/>
          <w:i/>
          <w:noProof/>
          <w:sz w:val="20"/>
        </w:rPr>
        <w:t>3</w:t>
      </w:r>
      <w:r w:rsidRPr="0001483A">
        <w:rPr>
          <w:b w:val="0"/>
          <w:i/>
          <w:sz w:val="20"/>
        </w:rPr>
        <w:fldChar w:fldCharType="end"/>
      </w:r>
      <w:r w:rsidRPr="0001483A">
        <w:rPr>
          <w:b w:val="0"/>
          <w:i/>
          <w:sz w:val="20"/>
        </w:rPr>
        <w:t>: Status of Requirements</w:t>
      </w:r>
      <w:bookmarkEnd w:id="88"/>
    </w:p>
    <w:p w14:paraId="253AEA6E" w14:textId="77777777" w:rsidR="00EB7D50" w:rsidRPr="0001483A" w:rsidRDefault="00EB7D50" w:rsidP="00F06ACC">
      <w:pPr>
        <w:spacing w:before="60" w:after="60" w:line="276" w:lineRule="auto"/>
      </w:pPr>
      <w:r w:rsidRPr="0001483A">
        <w:rPr>
          <w:b/>
        </w:rPr>
        <w:t>NGI Score</w:t>
      </w:r>
      <w:r w:rsidRPr="0001483A">
        <w:rPr>
          <w:rFonts w:eastAsia="Cambria"/>
          <w:b/>
          <w:color w:val="000000"/>
          <w:szCs w:val="22"/>
          <w:lang w:eastAsia="en-US"/>
        </w:rPr>
        <w:t>:</w:t>
      </w:r>
      <w:r w:rsidRPr="0001483A">
        <w:t xml:space="preserve"> </w:t>
      </w:r>
      <w:r w:rsidRPr="0001483A">
        <w:rPr>
          <w:b/>
        </w:rPr>
        <w:t>3.5</w:t>
      </w:r>
      <w:r w:rsidRPr="0001483A">
        <w:t xml:space="preserve"> </w:t>
      </w:r>
      <w:r w:rsidRPr="0001483A">
        <w:rPr>
          <w:lang w:eastAsia="en-US"/>
        </w:rPr>
        <w:t>(feedback from operations survey)</w:t>
      </w:r>
    </w:p>
    <w:p w14:paraId="604040F2" w14:textId="77777777" w:rsidR="00EB7D50" w:rsidRPr="0001483A" w:rsidRDefault="00EB7D50" w:rsidP="00F06ACC">
      <w:pPr>
        <w:spacing w:before="60" w:after="60" w:line="276" w:lineRule="auto"/>
      </w:pPr>
      <w:r w:rsidRPr="0001483A">
        <w:rPr>
          <w:b/>
        </w:rPr>
        <w:t>Improvements for PY3</w:t>
      </w:r>
      <w:r w:rsidRPr="0001483A">
        <w:rPr>
          <w:rFonts w:eastAsia="Cambria"/>
          <w:b/>
          <w:color w:val="000000"/>
          <w:szCs w:val="22"/>
          <w:lang w:eastAsia="en-US"/>
        </w:rPr>
        <w:t>:</w:t>
      </w:r>
    </w:p>
    <w:p w14:paraId="1C086C97" w14:textId="77777777" w:rsidR="00EB7D50" w:rsidRPr="0001483A" w:rsidRDefault="00EB7D50" w:rsidP="00F06ACC">
      <w:pPr>
        <w:pStyle w:val="ListParagraph"/>
        <w:numPr>
          <w:ilvl w:val="0"/>
          <w:numId w:val="22"/>
        </w:numPr>
        <w:spacing w:before="60" w:after="60" w:line="276" w:lineRule="auto"/>
      </w:pPr>
      <w:r w:rsidRPr="0001483A">
        <w:t>Easier browsing of existing requirements – RT is considered to be unfriendly</w:t>
      </w:r>
    </w:p>
    <w:p w14:paraId="0A3AAD2F" w14:textId="77777777" w:rsidR="00EB7D50" w:rsidRPr="0001483A" w:rsidRDefault="00EB7D50" w:rsidP="00F06ACC">
      <w:pPr>
        <w:pStyle w:val="ListParagraph"/>
        <w:numPr>
          <w:ilvl w:val="0"/>
          <w:numId w:val="22"/>
        </w:numPr>
        <w:spacing w:before="60" w:after="60" w:line="276" w:lineRule="auto"/>
      </w:pPr>
      <w:r w:rsidRPr="0001483A">
        <w:t>Harmonization of provided req</w:t>
      </w:r>
      <w:r>
        <w:t>uirements with the overall EGI Technical R</w:t>
      </w:r>
      <w:r w:rsidRPr="0001483A">
        <w:t>oadmap</w:t>
      </w:r>
    </w:p>
    <w:p w14:paraId="601162FE" w14:textId="2F3A3C28" w:rsidR="005F1721" w:rsidRPr="0001483A" w:rsidRDefault="00EB7D50" w:rsidP="005F1721">
      <w:pPr>
        <w:pStyle w:val="Heading3"/>
      </w:pPr>
      <w:bookmarkStart w:id="89" w:name="_Toc191458893"/>
      <w:bookmarkStart w:id="90" w:name="_Toc195092367"/>
      <w:r>
        <w:t xml:space="preserve">Coordination of </w:t>
      </w:r>
      <w:r w:rsidR="005F1721" w:rsidRPr="0001483A">
        <w:t>Documentation</w:t>
      </w:r>
      <w:bookmarkEnd w:id="89"/>
      <w:bookmarkEnd w:id="90"/>
    </w:p>
    <w:p w14:paraId="160F9ECA" w14:textId="44987395" w:rsidR="005F1721" w:rsidRPr="0001483A" w:rsidRDefault="005F1721" w:rsidP="005F1721">
      <w:pPr>
        <w:spacing w:before="60" w:after="60" w:line="276" w:lineRule="auto"/>
      </w:pPr>
      <w:r w:rsidRPr="0001483A">
        <w:rPr>
          <w:b/>
        </w:rPr>
        <w:t>Description</w:t>
      </w:r>
      <w:r w:rsidR="0091461B" w:rsidRPr="0001483A">
        <w:rPr>
          <w:rFonts w:eastAsia="Cambria"/>
          <w:b/>
          <w:color w:val="000000"/>
          <w:szCs w:val="22"/>
          <w:lang w:eastAsia="en-US"/>
        </w:rPr>
        <w:t>:</w:t>
      </w:r>
      <w:r w:rsidRPr="0001483A">
        <w:t xml:space="preserve"> EGI.eu is responsible of maintenance and development of operational documentation, procedures, best practices, etc. EGI.eu provides coordination of this community activity needed to connect partners with specialized expertise.</w:t>
      </w:r>
    </w:p>
    <w:p w14:paraId="2796FA4A" w14:textId="77777777" w:rsidR="0091461B" w:rsidRPr="0001483A" w:rsidRDefault="0091461B" w:rsidP="005F1721">
      <w:pPr>
        <w:spacing w:before="60" w:after="60" w:line="276" w:lineRule="auto"/>
        <w:rPr>
          <w:b/>
        </w:rPr>
      </w:pPr>
    </w:p>
    <w:p w14:paraId="704B702A" w14:textId="6BEB5A28" w:rsidR="005F1721" w:rsidRPr="0001483A" w:rsidRDefault="005F1721" w:rsidP="005F1721">
      <w:pPr>
        <w:spacing w:before="60" w:after="60" w:line="276" w:lineRule="auto"/>
      </w:pPr>
      <w:r w:rsidRPr="0001483A">
        <w:rPr>
          <w:b/>
        </w:rPr>
        <w:t>Assessment</w:t>
      </w:r>
      <w:r w:rsidR="0091461B" w:rsidRPr="0001483A">
        <w:rPr>
          <w:rFonts w:eastAsia="Cambria"/>
          <w:b/>
          <w:color w:val="000000"/>
          <w:szCs w:val="22"/>
          <w:lang w:eastAsia="en-US"/>
        </w:rPr>
        <w:t>:</w:t>
      </w:r>
      <w:r w:rsidRPr="0001483A">
        <w:t xml:space="preserve"> GOC WIKI – the legacy EGEE documentation repository, was decommissioned during PQ6 and the relevant material was migrated to the EGI wiki and updated. All existing relevant procedures from EGEE were updated and migrated to the EGI wiki. The documentation section of the EGI wiki</w:t>
      </w:r>
      <w:r w:rsidR="007752BB" w:rsidRPr="0001483A">
        <w:t xml:space="preserve"> [R32]</w:t>
      </w:r>
      <w:r w:rsidRPr="0001483A">
        <w:t xml:space="preserve"> now features various sections: manuals, troubleshooting guides, FAQs, best practices, procedures, and manuals. The coordination of EGI documentation was severely impacted by the turnover of personnel appointed to run this activity starting from PQ7. EGI.eu mitigated the problem by contributing to the development of new documentation directly, by maintaining and updating the documentation space on wiki and by soliciting the contribution of NGIs to new documents.</w:t>
      </w:r>
    </w:p>
    <w:p w14:paraId="6CEF6D1A" w14:textId="77777777" w:rsidR="0091461B" w:rsidRPr="0001483A" w:rsidRDefault="0091461B" w:rsidP="005F1721">
      <w:pPr>
        <w:spacing w:before="60" w:after="60" w:line="276" w:lineRule="auto"/>
        <w:rPr>
          <w:b/>
        </w:rPr>
      </w:pPr>
    </w:p>
    <w:p w14:paraId="191AF1B9" w14:textId="60BDD05D" w:rsidR="005F1721" w:rsidRPr="0001483A" w:rsidRDefault="005F1721" w:rsidP="005F1721">
      <w:pPr>
        <w:spacing w:before="60" w:after="60" w:line="276" w:lineRule="auto"/>
      </w:pPr>
      <w:r w:rsidRPr="0001483A">
        <w:rPr>
          <w:b/>
        </w:rPr>
        <w:t>Metrics</w:t>
      </w:r>
      <w:r w:rsidR="0091461B" w:rsidRPr="0001483A">
        <w:rPr>
          <w:rFonts w:eastAsia="Cambria"/>
          <w:b/>
          <w:color w:val="000000"/>
          <w:szCs w:val="22"/>
          <w:lang w:eastAsia="en-US"/>
        </w:rPr>
        <w:t>:</w:t>
      </w:r>
    </w:p>
    <w:p w14:paraId="39B8006D" w14:textId="77777777" w:rsidR="005F1721" w:rsidRPr="0001483A" w:rsidRDefault="005F1721" w:rsidP="000B484F">
      <w:pPr>
        <w:pStyle w:val="ListParagraph"/>
        <w:numPr>
          <w:ilvl w:val="0"/>
          <w:numId w:val="29"/>
        </w:numPr>
        <w:spacing w:before="60" w:after="60" w:line="276" w:lineRule="auto"/>
      </w:pPr>
      <w:r w:rsidRPr="0001483A">
        <w:t>4 new procedures</w:t>
      </w:r>
    </w:p>
    <w:p w14:paraId="62F5349B" w14:textId="77777777" w:rsidR="005F1721" w:rsidRPr="0001483A" w:rsidRDefault="005F1721" w:rsidP="000B484F">
      <w:pPr>
        <w:pStyle w:val="ListParagraph"/>
        <w:numPr>
          <w:ilvl w:val="0"/>
          <w:numId w:val="29"/>
        </w:numPr>
        <w:spacing w:before="60" w:after="60" w:line="276" w:lineRule="auto"/>
      </w:pPr>
      <w:r w:rsidRPr="0001483A">
        <w:t>214 wiki pages in the operations category</w:t>
      </w:r>
    </w:p>
    <w:p w14:paraId="73F0046F" w14:textId="77777777" w:rsidR="005F1721" w:rsidRPr="0001483A" w:rsidRDefault="005F1721" w:rsidP="005F1721">
      <w:pPr>
        <w:spacing w:before="60" w:after="60" w:line="276" w:lineRule="auto"/>
      </w:pPr>
      <w:r w:rsidRPr="0001483A">
        <w:t xml:space="preserve"> </w:t>
      </w:r>
    </w:p>
    <w:p w14:paraId="59E70644" w14:textId="10D09739" w:rsidR="005F1721" w:rsidRPr="0001483A" w:rsidRDefault="005F1721" w:rsidP="005F1721">
      <w:pPr>
        <w:spacing w:before="60" w:after="60" w:line="276" w:lineRule="auto"/>
      </w:pPr>
      <w:r w:rsidRPr="0001483A">
        <w:rPr>
          <w:b/>
        </w:rPr>
        <w:t>NGI Score</w:t>
      </w:r>
      <w:r w:rsidR="0091461B" w:rsidRPr="0001483A">
        <w:rPr>
          <w:rFonts w:eastAsia="Cambria"/>
          <w:b/>
          <w:color w:val="000000"/>
          <w:szCs w:val="22"/>
          <w:lang w:eastAsia="en-US"/>
        </w:rPr>
        <w:t>:</w:t>
      </w:r>
      <w:r w:rsidRPr="0001483A">
        <w:t xml:space="preserve"> </w:t>
      </w:r>
      <w:r w:rsidRPr="0001483A">
        <w:rPr>
          <w:b/>
        </w:rPr>
        <w:t>3.5</w:t>
      </w:r>
      <w:r w:rsidRPr="0001483A">
        <w:t xml:space="preserve"> </w:t>
      </w:r>
      <w:r w:rsidRPr="0001483A">
        <w:rPr>
          <w:lang w:eastAsia="en-US"/>
        </w:rPr>
        <w:t>(feedback from operations survey)</w:t>
      </w:r>
    </w:p>
    <w:p w14:paraId="0EE846EF" w14:textId="78B36A0A" w:rsidR="005F1721" w:rsidRPr="0001483A" w:rsidRDefault="005F1721" w:rsidP="005F1721">
      <w:pPr>
        <w:spacing w:before="60" w:after="60" w:line="276" w:lineRule="auto"/>
      </w:pPr>
      <w:r w:rsidRPr="0001483A">
        <w:rPr>
          <w:b/>
        </w:rPr>
        <w:t>Improvements for PY3</w:t>
      </w:r>
      <w:r w:rsidR="0091461B" w:rsidRPr="0001483A">
        <w:rPr>
          <w:rFonts w:eastAsia="Cambria"/>
          <w:b/>
          <w:color w:val="000000"/>
          <w:szCs w:val="22"/>
          <w:lang w:eastAsia="en-US"/>
        </w:rPr>
        <w:t>:</w:t>
      </w:r>
    </w:p>
    <w:p w14:paraId="63662004" w14:textId="75B271A3" w:rsidR="00BE77A9" w:rsidRPr="0001483A" w:rsidRDefault="005F1721" w:rsidP="000B484F">
      <w:pPr>
        <w:pStyle w:val="ListParagraph"/>
        <w:numPr>
          <w:ilvl w:val="0"/>
          <w:numId w:val="30"/>
        </w:numPr>
        <w:spacing w:before="60" w:after="60" w:line="276" w:lineRule="auto"/>
      </w:pPr>
      <w:r w:rsidRPr="0001483A">
        <w:t xml:space="preserve">Definition of tree of categories in the EGI wiki for smoother navigation of documentation </w:t>
      </w:r>
    </w:p>
    <w:p w14:paraId="09AEF20A" w14:textId="6ACFBA45" w:rsidR="00CE1CB2" w:rsidRPr="0001483A" w:rsidRDefault="008E1428" w:rsidP="00F06ACC">
      <w:pPr>
        <w:pStyle w:val="Heading1"/>
        <w:spacing w:before="0"/>
        <w:ind w:left="431" w:hanging="431"/>
      </w:pPr>
      <w:bookmarkStart w:id="91" w:name="_Toc195092368"/>
      <w:r w:rsidRPr="0001483A">
        <w:rPr>
          <w:rFonts w:cs="Calibri"/>
        </w:rPr>
        <w:lastRenderedPageBreak/>
        <w:t>Analysis</w:t>
      </w:r>
      <w:bookmarkEnd w:id="91"/>
    </w:p>
    <w:p w14:paraId="1788152B" w14:textId="35A03B93" w:rsidR="00CE1CB2" w:rsidRDefault="00CE1CB2" w:rsidP="00E06CDB">
      <w:pPr>
        <w:pStyle w:val="Heading2"/>
        <w:spacing w:before="120"/>
        <w:ind w:left="284" w:hanging="284"/>
      </w:pPr>
      <w:bookmarkStart w:id="92" w:name="_Ref192565431"/>
      <w:bookmarkStart w:id="93" w:name="_Toc195092369"/>
      <w:r w:rsidRPr="0001483A">
        <w:t>Activit</w:t>
      </w:r>
      <w:r w:rsidR="007E0CB1" w:rsidRPr="0001483A">
        <w:t>y Summary</w:t>
      </w:r>
      <w:bookmarkEnd w:id="92"/>
      <w:bookmarkEnd w:id="93"/>
    </w:p>
    <w:p w14:paraId="067E7F43" w14:textId="12E1A8F6" w:rsidR="00C029E5" w:rsidRDefault="00C029E5" w:rsidP="00F06ACC">
      <w:pPr>
        <w:spacing w:before="20" w:after="20" w:line="276" w:lineRule="auto"/>
        <w:rPr>
          <w:lang w:eastAsia="en-US"/>
        </w:rPr>
      </w:pPr>
      <w:r>
        <w:rPr>
          <w:lang w:eastAsia="en-US"/>
        </w:rPr>
        <w:t>A summary of the assessments made in this document is provided in the following tables. There are only two services areas that pose immediate concerns:</w:t>
      </w:r>
    </w:p>
    <w:p w14:paraId="3DE4F040" w14:textId="74E516BD" w:rsidR="00C029E5" w:rsidRDefault="00C029E5" w:rsidP="00F06ACC">
      <w:pPr>
        <w:pStyle w:val="ListParagraph"/>
        <w:numPr>
          <w:ilvl w:val="0"/>
          <w:numId w:val="30"/>
        </w:numPr>
        <w:spacing w:before="20" w:after="20" w:line="276" w:lineRule="auto"/>
        <w:rPr>
          <w:lang w:eastAsia="en-US"/>
        </w:rPr>
      </w:pPr>
      <w:proofErr w:type="spellStart"/>
      <w:r w:rsidRPr="003F316C">
        <w:rPr>
          <w:b/>
          <w:lang w:eastAsia="en-US"/>
        </w:rPr>
        <w:t>Roadmapping</w:t>
      </w:r>
      <w:proofErr w:type="spellEnd"/>
      <w:r w:rsidRPr="003F316C">
        <w:rPr>
          <w:b/>
          <w:lang w:eastAsia="en-US"/>
        </w:rPr>
        <w:t>:</w:t>
      </w:r>
      <w:r>
        <w:rPr>
          <w:lang w:eastAsia="en-US"/>
        </w:rPr>
        <w:t xml:space="preserve"> Although technology providers such as EMI are included and integrated into the various discussions relating to requirements and EGI’s future needs, feedback on these requirements does not provide the detail needed for building an accurate roadmap. For instance, significant new functionality is given a release date in EMI 2 – this means the functionality could appear in a produc</w:t>
      </w:r>
      <w:r w:rsidR="0084650E">
        <w:rPr>
          <w:lang w:eastAsia="en-US"/>
        </w:rPr>
        <w:t>t</w:t>
      </w:r>
      <w:r>
        <w:rPr>
          <w:lang w:eastAsia="en-US"/>
        </w:rPr>
        <w:t xml:space="preserve"> release at some point between May 2011 (when it could come out in an incremental product release) or not until April 2012 (when the complete EMI 2 is released). </w:t>
      </w:r>
      <w:r w:rsidR="0068643B">
        <w:rPr>
          <w:lang w:eastAsia="en-US"/>
        </w:rPr>
        <w:t>Minor changes may be released as part of the regular incremental releases however no more than 2-3 weeks notification is given of the functionality that is going to be in any release. These two features of EMI’s operating model make it impossible to provide substantive technical roadmaps.</w:t>
      </w:r>
    </w:p>
    <w:p w14:paraId="144541A8" w14:textId="47DFE16F" w:rsidR="0068643B" w:rsidRPr="00C029E5" w:rsidRDefault="0068643B" w:rsidP="00F06ACC">
      <w:pPr>
        <w:pStyle w:val="ListParagraph"/>
        <w:numPr>
          <w:ilvl w:val="0"/>
          <w:numId w:val="30"/>
        </w:numPr>
        <w:spacing w:before="120" w:after="20" w:line="276" w:lineRule="auto"/>
        <w:ind w:left="714" w:hanging="357"/>
        <w:rPr>
          <w:lang w:eastAsia="en-US"/>
        </w:rPr>
      </w:pPr>
      <w:r w:rsidRPr="003F316C">
        <w:rPr>
          <w:b/>
          <w:lang w:eastAsia="en-US"/>
        </w:rPr>
        <w:t>Coordination of Operational Interoperation:</w:t>
      </w:r>
      <w:r>
        <w:rPr>
          <w:lang w:eastAsia="en-US"/>
        </w:rPr>
        <w:t xml:space="preserve"> Performance of this activity was compromised during the early part of the year due to staff turnover at KTH due to maternity leave. The work has been transferred to SRCE during PM18 to PM30.</w:t>
      </w:r>
    </w:p>
    <w:p w14:paraId="2B65DB2F" w14:textId="3E7FEF37" w:rsidR="008E1428" w:rsidRPr="0001483A" w:rsidRDefault="00CE1CB2" w:rsidP="007E1A8E">
      <w:pPr>
        <w:pStyle w:val="Heading3"/>
        <w:spacing w:before="40" w:after="40"/>
      </w:pPr>
      <w:bookmarkStart w:id="94" w:name="_Toc195092370"/>
      <w:r w:rsidRPr="0001483A">
        <w:t>Governance</w:t>
      </w:r>
      <w:r w:rsidR="0005123C">
        <w:t xml:space="preserve"> and Administration</w:t>
      </w:r>
      <w:bookmarkEnd w:id="94"/>
    </w:p>
    <w:tbl>
      <w:tblPr>
        <w:tblStyle w:val="MediumShading1-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992"/>
        <w:gridCol w:w="3969"/>
        <w:gridCol w:w="850"/>
      </w:tblGrid>
      <w:tr w:rsidR="008E1428" w:rsidRPr="0001483A" w14:paraId="36354690" w14:textId="77777777" w:rsidTr="00E17F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Borders>
              <w:top w:val="none" w:sz="0" w:space="0" w:color="auto"/>
              <w:left w:val="none" w:sz="0" w:space="0" w:color="auto"/>
              <w:bottom w:val="none" w:sz="0" w:space="0" w:color="auto"/>
              <w:right w:val="none" w:sz="0" w:space="0" w:color="auto"/>
            </w:tcBorders>
          </w:tcPr>
          <w:p w14:paraId="7D965D5B" w14:textId="77777777" w:rsidR="008E1428" w:rsidRPr="0001483A" w:rsidRDefault="008E1428" w:rsidP="00F06ACC">
            <w:pPr>
              <w:tabs>
                <w:tab w:val="left" w:pos="1140"/>
              </w:tabs>
            </w:pPr>
            <w:r w:rsidRPr="0001483A">
              <w:t>Service</w:t>
            </w:r>
            <w:r w:rsidRPr="0001483A">
              <w:tab/>
            </w:r>
          </w:p>
        </w:tc>
        <w:tc>
          <w:tcPr>
            <w:tcW w:w="992" w:type="dxa"/>
            <w:tcBorders>
              <w:top w:val="none" w:sz="0" w:space="0" w:color="auto"/>
              <w:left w:val="none" w:sz="0" w:space="0" w:color="auto"/>
              <w:bottom w:val="none" w:sz="0" w:space="0" w:color="auto"/>
              <w:right w:val="none" w:sz="0" w:space="0" w:color="auto"/>
            </w:tcBorders>
          </w:tcPr>
          <w:p w14:paraId="0C88709C" w14:textId="77777777" w:rsidR="008E1428" w:rsidRPr="0001483A" w:rsidRDefault="008E1428" w:rsidP="00F06ACC">
            <w:pPr>
              <w:jc w:val="center"/>
              <w:cnfStyle w:val="100000000000" w:firstRow="1" w:lastRow="0" w:firstColumn="0" w:lastColumn="0" w:oddVBand="0" w:evenVBand="0" w:oddHBand="0" w:evenHBand="0" w:firstRowFirstColumn="0" w:firstRowLastColumn="0" w:lastRowFirstColumn="0" w:lastRowLastColumn="0"/>
            </w:pPr>
            <w:r w:rsidRPr="0001483A">
              <w:t>Score</w:t>
            </w:r>
          </w:p>
        </w:tc>
        <w:tc>
          <w:tcPr>
            <w:tcW w:w="3969" w:type="dxa"/>
            <w:tcBorders>
              <w:top w:val="none" w:sz="0" w:space="0" w:color="auto"/>
              <w:left w:val="none" w:sz="0" w:space="0" w:color="auto"/>
              <w:bottom w:val="none" w:sz="0" w:space="0" w:color="auto"/>
              <w:right w:val="none" w:sz="0" w:space="0" w:color="auto"/>
            </w:tcBorders>
          </w:tcPr>
          <w:p w14:paraId="6954D095" w14:textId="77777777" w:rsidR="008E1428" w:rsidRPr="0001483A" w:rsidRDefault="008E1428" w:rsidP="00F06ACC">
            <w:pPr>
              <w:jc w:val="left"/>
              <w:cnfStyle w:val="100000000000" w:firstRow="1" w:lastRow="0" w:firstColumn="0" w:lastColumn="0" w:oddVBand="0" w:evenVBand="0" w:oddHBand="0" w:evenHBand="0" w:firstRowFirstColumn="0" w:firstRowLastColumn="0" w:lastRowFirstColumn="0" w:lastRowLastColumn="0"/>
            </w:pPr>
            <w:r w:rsidRPr="0001483A">
              <w:t>Service</w:t>
            </w:r>
          </w:p>
        </w:tc>
        <w:tc>
          <w:tcPr>
            <w:tcW w:w="850" w:type="dxa"/>
            <w:tcBorders>
              <w:top w:val="none" w:sz="0" w:space="0" w:color="auto"/>
              <w:left w:val="none" w:sz="0" w:space="0" w:color="auto"/>
              <w:bottom w:val="none" w:sz="0" w:space="0" w:color="auto"/>
              <w:right w:val="none" w:sz="0" w:space="0" w:color="auto"/>
            </w:tcBorders>
          </w:tcPr>
          <w:p w14:paraId="75D2E201" w14:textId="77777777" w:rsidR="008E1428" w:rsidRPr="0001483A" w:rsidRDefault="008E1428" w:rsidP="00F06ACC">
            <w:pPr>
              <w:jc w:val="center"/>
              <w:cnfStyle w:val="100000000000" w:firstRow="1" w:lastRow="0" w:firstColumn="0" w:lastColumn="0" w:oddVBand="0" w:evenVBand="0" w:oddHBand="0" w:evenHBand="0" w:firstRowFirstColumn="0" w:firstRowLastColumn="0" w:lastRowFirstColumn="0" w:lastRowLastColumn="0"/>
            </w:pPr>
            <w:r w:rsidRPr="0001483A">
              <w:t>Score</w:t>
            </w:r>
          </w:p>
        </w:tc>
      </w:tr>
      <w:tr w:rsidR="008E1428" w:rsidRPr="0001483A" w14:paraId="0236F722" w14:textId="77777777" w:rsidTr="00E17F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Borders>
              <w:right w:val="none" w:sz="0" w:space="0" w:color="auto"/>
            </w:tcBorders>
          </w:tcPr>
          <w:p w14:paraId="34E0C214" w14:textId="2E13A6AE" w:rsidR="008E1428" w:rsidRPr="0001483A" w:rsidRDefault="005A4D9A" w:rsidP="00F06ACC">
            <w:pPr>
              <w:jc w:val="left"/>
              <w:rPr>
                <w:b w:val="0"/>
              </w:rPr>
            </w:pPr>
            <w:r w:rsidRPr="0001483A">
              <w:rPr>
                <w:b w:val="0"/>
              </w:rPr>
              <w:t>Council</w:t>
            </w:r>
          </w:p>
        </w:tc>
        <w:tc>
          <w:tcPr>
            <w:tcW w:w="992" w:type="dxa"/>
            <w:tcBorders>
              <w:left w:val="none" w:sz="0" w:space="0" w:color="auto"/>
              <w:right w:val="none" w:sz="0" w:space="0" w:color="auto"/>
            </w:tcBorders>
          </w:tcPr>
          <w:p w14:paraId="2D8242D9" w14:textId="685960A7" w:rsidR="008E1428" w:rsidRPr="0001483A" w:rsidRDefault="0005123C" w:rsidP="00F06ACC">
            <w:pPr>
              <w:jc w:val="center"/>
              <w:cnfStyle w:val="000000100000" w:firstRow="0" w:lastRow="0" w:firstColumn="0" w:lastColumn="0" w:oddVBand="0" w:evenVBand="0" w:oddHBand="1" w:evenHBand="0" w:firstRowFirstColumn="0" w:firstRowLastColumn="0" w:lastRowFirstColumn="0" w:lastRowLastColumn="0"/>
            </w:pPr>
            <w:r>
              <w:t>4</w:t>
            </w:r>
          </w:p>
        </w:tc>
        <w:tc>
          <w:tcPr>
            <w:tcW w:w="3969" w:type="dxa"/>
            <w:tcBorders>
              <w:left w:val="none" w:sz="0" w:space="0" w:color="auto"/>
              <w:right w:val="none" w:sz="0" w:space="0" w:color="auto"/>
            </w:tcBorders>
          </w:tcPr>
          <w:p w14:paraId="794B408A" w14:textId="3A04892B" w:rsidR="008E1428" w:rsidRPr="0001483A" w:rsidRDefault="005A4D9A" w:rsidP="00F06ACC">
            <w:pPr>
              <w:jc w:val="left"/>
              <w:cnfStyle w:val="000000100000" w:firstRow="0" w:lastRow="0" w:firstColumn="0" w:lastColumn="0" w:oddVBand="0" w:evenVBand="0" w:oddHBand="1" w:evenHBand="0" w:firstRowFirstColumn="0" w:firstRowLastColumn="0" w:lastRowFirstColumn="0" w:lastRowLastColumn="0"/>
            </w:pPr>
            <w:r w:rsidRPr="0001483A">
              <w:rPr>
                <w:rFonts w:eastAsia="Cambria"/>
                <w:lang w:eastAsia="en-US"/>
              </w:rPr>
              <w:t>Strategy Planning and Policy</w:t>
            </w:r>
          </w:p>
        </w:tc>
        <w:tc>
          <w:tcPr>
            <w:tcW w:w="850" w:type="dxa"/>
            <w:tcBorders>
              <w:left w:val="none" w:sz="0" w:space="0" w:color="auto"/>
            </w:tcBorders>
          </w:tcPr>
          <w:p w14:paraId="56F7F9CC" w14:textId="5A6FDA7E" w:rsidR="008E1428" w:rsidRPr="0001483A" w:rsidRDefault="00FB62D6" w:rsidP="00F06ACC">
            <w:pPr>
              <w:jc w:val="center"/>
              <w:cnfStyle w:val="000000100000" w:firstRow="0" w:lastRow="0" w:firstColumn="0" w:lastColumn="0" w:oddVBand="0" w:evenVBand="0" w:oddHBand="1" w:evenHBand="0" w:firstRowFirstColumn="0" w:firstRowLastColumn="0" w:lastRowFirstColumn="0" w:lastRowLastColumn="0"/>
            </w:pPr>
            <w:r>
              <w:t>4</w:t>
            </w:r>
          </w:p>
        </w:tc>
      </w:tr>
      <w:tr w:rsidR="008E1428" w:rsidRPr="0001483A" w14:paraId="443502B6" w14:textId="77777777" w:rsidTr="00E17F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Borders>
              <w:right w:val="none" w:sz="0" w:space="0" w:color="auto"/>
            </w:tcBorders>
          </w:tcPr>
          <w:p w14:paraId="11B375AC" w14:textId="2FEBA652" w:rsidR="008E1428" w:rsidRPr="0001483A" w:rsidRDefault="005A4D9A" w:rsidP="00F06ACC">
            <w:pPr>
              <w:jc w:val="left"/>
              <w:rPr>
                <w:b w:val="0"/>
              </w:rPr>
            </w:pPr>
            <w:r w:rsidRPr="0001483A">
              <w:rPr>
                <w:rFonts w:eastAsia="Cambria"/>
                <w:b w:val="0"/>
                <w:lang w:eastAsia="en-US"/>
              </w:rPr>
              <w:t>Executive Board</w:t>
            </w:r>
          </w:p>
        </w:tc>
        <w:tc>
          <w:tcPr>
            <w:tcW w:w="992" w:type="dxa"/>
            <w:tcBorders>
              <w:left w:val="none" w:sz="0" w:space="0" w:color="auto"/>
              <w:right w:val="none" w:sz="0" w:space="0" w:color="auto"/>
            </w:tcBorders>
          </w:tcPr>
          <w:p w14:paraId="2CB6024F" w14:textId="2231C143" w:rsidR="008E1428" w:rsidRPr="0001483A" w:rsidRDefault="0005123C" w:rsidP="00F06ACC">
            <w:pPr>
              <w:jc w:val="center"/>
              <w:cnfStyle w:val="000000010000" w:firstRow="0" w:lastRow="0" w:firstColumn="0" w:lastColumn="0" w:oddVBand="0" w:evenVBand="0" w:oddHBand="0" w:evenHBand="1" w:firstRowFirstColumn="0" w:firstRowLastColumn="0" w:lastRowFirstColumn="0" w:lastRowLastColumn="0"/>
            </w:pPr>
            <w:r>
              <w:t>4</w:t>
            </w:r>
          </w:p>
        </w:tc>
        <w:tc>
          <w:tcPr>
            <w:tcW w:w="3969" w:type="dxa"/>
            <w:tcBorders>
              <w:left w:val="none" w:sz="0" w:space="0" w:color="auto"/>
              <w:right w:val="none" w:sz="0" w:space="0" w:color="auto"/>
            </w:tcBorders>
          </w:tcPr>
          <w:p w14:paraId="5D834B5E" w14:textId="2075A7E0" w:rsidR="008E1428" w:rsidRPr="0001483A" w:rsidRDefault="005A4D9A" w:rsidP="00F06ACC">
            <w:pPr>
              <w:jc w:val="left"/>
              <w:cnfStyle w:val="000000010000" w:firstRow="0" w:lastRow="0" w:firstColumn="0" w:lastColumn="0" w:oddVBand="0" w:evenVBand="0" w:oddHBand="0" w:evenHBand="1" w:firstRowFirstColumn="0" w:firstRowLastColumn="0" w:lastRowFirstColumn="0" w:lastRowLastColumn="0"/>
            </w:pPr>
            <w:r w:rsidRPr="0001483A">
              <w:rPr>
                <w:rFonts w:eastAsia="Cambria"/>
                <w:lang w:eastAsia="en-US"/>
              </w:rPr>
              <w:t>Admin/Finance/Secretariat</w:t>
            </w:r>
          </w:p>
        </w:tc>
        <w:tc>
          <w:tcPr>
            <w:tcW w:w="850" w:type="dxa"/>
            <w:tcBorders>
              <w:left w:val="none" w:sz="0" w:space="0" w:color="auto"/>
            </w:tcBorders>
          </w:tcPr>
          <w:p w14:paraId="10EF379B" w14:textId="2807E620" w:rsidR="008E1428" w:rsidRPr="0001483A" w:rsidRDefault="005A4D9A" w:rsidP="00F06ACC">
            <w:pPr>
              <w:jc w:val="center"/>
              <w:cnfStyle w:val="000000010000" w:firstRow="0" w:lastRow="0" w:firstColumn="0" w:lastColumn="0" w:oddVBand="0" w:evenVBand="0" w:oddHBand="0" w:evenHBand="1" w:firstRowFirstColumn="0" w:firstRowLastColumn="0" w:lastRowFirstColumn="0" w:lastRowLastColumn="0"/>
            </w:pPr>
            <w:r w:rsidRPr="0001483A">
              <w:t>4.5</w:t>
            </w:r>
          </w:p>
        </w:tc>
      </w:tr>
    </w:tbl>
    <w:p w14:paraId="6A8A220A" w14:textId="0AB50139" w:rsidR="000C3AB6" w:rsidRPr="0001483A" w:rsidRDefault="000C3AB6" w:rsidP="00F06ACC">
      <w:pPr>
        <w:pStyle w:val="Caption"/>
        <w:spacing w:before="40" w:after="40"/>
        <w:jc w:val="center"/>
        <w:rPr>
          <w:b w:val="0"/>
          <w:i/>
          <w:sz w:val="20"/>
        </w:rPr>
      </w:pPr>
      <w:bookmarkStart w:id="95" w:name="_Toc195092379"/>
      <w:r w:rsidRPr="0001483A">
        <w:rPr>
          <w:b w:val="0"/>
          <w:i/>
          <w:sz w:val="20"/>
        </w:rPr>
        <w:t xml:space="preserve">Table </w:t>
      </w:r>
      <w:r w:rsidRPr="0001483A">
        <w:rPr>
          <w:b w:val="0"/>
          <w:i/>
          <w:sz w:val="20"/>
        </w:rPr>
        <w:fldChar w:fldCharType="begin"/>
      </w:r>
      <w:r w:rsidRPr="0001483A">
        <w:rPr>
          <w:b w:val="0"/>
          <w:i/>
          <w:sz w:val="20"/>
        </w:rPr>
        <w:instrText xml:space="preserve"> SEQ Table \* ARABIC </w:instrText>
      </w:r>
      <w:r w:rsidRPr="0001483A">
        <w:rPr>
          <w:b w:val="0"/>
          <w:i/>
          <w:sz w:val="20"/>
        </w:rPr>
        <w:fldChar w:fldCharType="separate"/>
      </w:r>
      <w:r w:rsidR="00F06ACC">
        <w:rPr>
          <w:b w:val="0"/>
          <w:i/>
          <w:noProof/>
          <w:sz w:val="20"/>
        </w:rPr>
        <w:t>2</w:t>
      </w:r>
      <w:r w:rsidRPr="0001483A">
        <w:rPr>
          <w:b w:val="0"/>
          <w:i/>
          <w:sz w:val="20"/>
        </w:rPr>
        <w:fldChar w:fldCharType="end"/>
      </w:r>
      <w:r w:rsidRPr="0001483A">
        <w:rPr>
          <w:b w:val="0"/>
          <w:i/>
          <w:sz w:val="20"/>
        </w:rPr>
        <w:t xml:space="preserve">: Governance </w:t>
      </w:r>
      <w:r w:rsidR="00DF48C6">
        <w:rPr>
          <w:b w:val="0"/>
          <w:i/>
          <w:sz w:val="20"/>
        </w:rPr>
        <w:t xml:space="preserve">and Admin </w:t>
      </w:r>
      <w:r w:rsidRPr="0001483A">
        <w:rPr>
          <w:b w:val="0"/>
          <w:i/>
          <w:sz w:val="20"/>
        </w:rPr>
        <w:t>Score Summary</w:t>
      </w:r>
      <w:bookmarkEnd w:id="95"/>
    </w:p>
    <w:p w14:paraId="02055C77" w14:textId="6EEC6615" w:rsidR="008E1428" w:rsidRPr="0001483A" w:rsidRDefault="00BA1713" w:rsidP="00F06ACC">
      <w:pPr>
        <w:pStyle w:val="Heading3"/>
        <w:spacing w:before="40" w:after="40"/>
      </w:pPr>
      <w:bookmarkStart w:id="96" w:name="_Toc195092371"/>
      <w:r w:rsidRPr="0001483A">
        <w:t>Technical Management</w:t>
      </w:r>
      <w:bookmarkEnd w:id="96"/>
    </w:p>
    <w:tbl>
      <w:tblPr>
        <w:tblStyle w:val="MediumShading1-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992"/>
        <w:gridCol w:w="3969"/>
        <w:gridCol w:w="850"/>
      </w:tblGrid>
      <w:tr w:rsidR="005A4D9A" w:rsidRPr="0001483A" w14:paraId="55CF59BF" w14:textId="77777777" w:rsidTr="00E17F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Borders>
              <w:top w:val="none" w:sz="0" w:space="0" w:color="auto"/>
              <w:left w:val="none" w:sz="0" w:space="0" w:color="auto"/>
              <w:bottom w:val="none" w:sz="0" w:space="0" w:color="auto"/>
              <w:right w:val="none" w:sz="0" w:space="0" w:color="auto"/>
            </w:tcBorders>
          </w:tcPr>
          <w:p w14:paraId="5E40659C" w14:textId="77777777" w:rsidR="005A4D9A" w:rsidRPr="0001483A" w:rsidRDefault="005A4D9A" w:rsidP="00F06ACC">
            <w:pPr>
              <w:tabs>
                <w:tab w:val="left" w:pos="1140"/>
              </w:tabs>
            </w:pPr>
            <w:r w:rsidRPr="0001483A">
              <w:t>Service</w:t>
            </w:r>
            <w:r w:rsidRPr="0001483A">
              <w:tab/>
            </w:r>
          </w:p>
        </w:tc>
        <w:tc>
          <w:tcPr>
            <w:tcW w:w="992" w:type="dxa"/>
            <w:tcBorders>
              <w:top w:val="none" w:sz="0" w:space="0" w:color="auto"/>
              <w:left w:val="none" w:sz="0" w:space="0" w:color="auto"/>
              <w:bottom w:val="none" w:sz="0" w:space="0" w:color="auto"/>
              <w:right w:val="none" w:sz="0" w:space="0" w:color="auto"/>
            </w:tcBorders>
          </w:tcPr>
          <w:p w14:paraId="6786F613" w14:textId="77777777" w:rsidR="005A4D9A" w:rsidRPr="0001483A" w:rsidRDefault="005A4D9A" w:rsidP="00F06ACC">
            <w:pPr>
              <w:jc w:val="center"/>
              <w:cnfStyle w:val="100000000000" w:firstRow="1" w:lastRow="0" w:firstColumn="0" w:lastColumn="0" w:oddVBand="0" w:evenVBand="0" w:oddHBand="0" w:evenHBand="0" w:firstRowFirstColumn="0" w:firstRowLastColumn="0" w:lastRowFirstColumn="0" w:lastRowLastColumn="0"/>
            </w:pPr>
            <w:r w:rsidRPr="0001483A">
              <w:t>Score</w:t>
            </w:r>
          </w:p>
        </w:tc>
        <w:tc>
          <w:tcPr>
            <w:tcW w:w="3969" w:type="dxa"/>
            <w:tcBorders>
              <w:top w:val="none" w:sz="0" w:space="0" w:color="auto"/>
              <w:left w:val="none" w:sz="0" w:space="0" w:color="auto"/>
              <w:bottom w:val="none" w:sz="0" w:space="0" w:color="auto"/>
              <w:right w:val="none" w:sz="0" w:space="0" w:color="auto"/>
            </w:tcBorders>
          </w:tcPr>
          <w:p w14:paraId="3F9B2007" w14:textId="77777777" w:rsidR="005A4D9A" w:rsidRPr="0001483A" w:rsidRDefault="005A4D9A" w:rsidP="00F06ACC">
            <w:pPr>
              <w:jc w:val="left"/>
              <w:cnfStyle w:val="100000000000" w:firstRow="1" w:lastRow="0" w:firstColumn="0" w:lastColumn="0" w:oddVBand="0" w:evenVBand="0" w:oddHBand="0" w:evenHBand="0" w:firstRowFirstColumn="0" w:firstRowLastColumn="0" w:lastRowFirstColumn="0" w:lastRowLastColumn="0"/>
            </w:pPr>
            <w:r w:rsidRPr="0001483A">
              <w:t>Service</w:t>
            </w:r>
          </w:p>
        </w:tc>
        <w:tc>
          <w:tcPr>
            <w:tcW w:w="850" w:type="dxa"/>
            <w:tcBorders>
              <w:top w:val="none" w:sz="0" w:space="0" w:color="auto"/>
              <w:left w:val="none" w:sz="0" w:space="0" w:color="auto"/>
              <w:bottom w:val="none" w:sz="0" w:space="0" w:color="auto"/>
              <w:right w:val="none" w:sz="0" w:space="0" w:color="auto"/>
            </w:tcBorders>
          </w:tcPr>
          <w:p w14:paraId="3D288050" w14:textId="77777777" w:rsidR="005A4D9A" w:rsidRPr="0001483A" w:rsidRDefault="005A4D9A" w:rsidP="00F06ACC">
            <w:pPr>
              <w:jc w:val="center"/>
              <w:cnfStyle w:val="100000000000" w:firstRow="1" w:lastRow="0" w:firstColumn="0" w:lastColumn="0" w:oddVBand="0" w:evenVBand="0" w:oddHBand="0" w:evenHBand="0" w:firstRowFirstColumn="0" w:firstRowLastColumn="0" w:lastRowFirstColumn="0" w:lastRowLastColumn="0"/>
            </w:pPr>
            <w:r w:rsidRPr="0001483A">
              <w:t>Score</w:t>
            </w:r>
          </w:p>
        </w:tc>
      </w:tr>
      <w:tr w:rsidR="005A4D9A" w:rsidRPr="0001483A" w14:paraId="095106EC" w14:textId="77777777" w:rsidTr="00E17F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Borders>
              <w:right w:val="none" w:sz="0" w:space="0" w:color="auto"/>
            </w:tcBorders>
          </w:tcPr>
          <w:p w14:paraId="0EB2E8AE" w14:textId="381463D0" w:rsidR="005A4D9A" w:rsidRPr="0001483A" w:rsidRDefault="005A4D9A" w:rsidP="00F06ACC">
            <w:pPr>
              <w:jc w:val="left"/>
              <w:rPr>
                <w:b w:val="0"/>
              </w:rPr>
            </w:pPr>
            <w:r w:rsidRPr="0001483A">
              <w:rPr>
                <w:b w:val="0"/>
              </w:rPr>
              <w:t>User Community Board</w:t>
            </w:r>
          </w:p>
        </w:tc>
        <w:tc>
          <w:tcPr>
            <w:tcW w:w="992" w:type="dxa"/>
            <w:tcBorders>
              <w:left w:val="none" w:sz="0" w:space="0" w:color="auto"/>
              <w:right w:val="none" w:sz="0" w:space="0" w:color="auto"/>
            </w:tcBorders>
          </w:tcPr>
          <w:p w14:paraId="00950B18" w14:textId="719DF35E" w:rsidR="005A4D9A" w:rsidRPr="0001483A" w:rsidRDefault="005A4D9A" w:rsidP="00F06ACC">
            <w:pPr>
              <w:jc w:val="center"/>
              <w:cnfStyle w:val="000000100000" w:firstRow="0" w:lastRow="0" w:firstColumn="0" w:lastColumn="0" w:oddVBand="0" w:evenVBand="0" w:oddHBand="1" w:evenHBand="0" w:firstRowFirstColumn="0" w:firstRowLastColumn="0" w:lastRowFirstColumn="0" w:lastRowLastColumn="0"/>
            </w:pPr>
            <w:r w:rsidRPr="0001483A">
              <w:t>4.5</w:t>
            </w:r>
          </w:p>
        </w:tc>
        <w:tc>
          <w:tcPr>
            <w:tcW w:w="3969" w:type="dxa"/>
            <w:tcBorders>
              <w:left w:val="none" w:sz="0" w:space="0" w:color="auto"/>
              <w:right w:val="none" w:sz="0" w:space="0" w:color="auto"/>
            </w:tcBorders>
          </w:tcPr>
          <w:p w14:paraId="70D74DD0" w14:textId="79541FCF" w:rsidR="005A4D9A" w:rsidRPr="0001483A" w:rsidRDefault="005A4D9A" w:rsidP="00F06ACC">
            <w:pPr>
              <w:jc w:val="left"/>
              <w:cnfStyle w:val="000000100000" w:firstRow="0" w:lastRow="0" w:firstColumn="0" w:lastColumn="0" w:oddVBand="0" w:evenVBand="0" w:oddHBand="1" w:evenHBand="0" w:firstRowFirstColumn="0" w:firstRowLastColumn="0" w:lastRowFirstColumn="0" w:lastRowLastColumn="0"/>
            </w:pPr>
            <w:r w:rsidRPr="0001483A">
              <w:rPr>
                <w:rFonts w:eastAsia="Cambria"/>
                <w:lang w:eastAsia="en-US"/>
              </w:rPr>
              <w:t>Operations Management Board</w:t>
            </w:r>
          </w:p>
        </w:tc>
        <w:tc>
          <w:tcPr>
            <w:tcW w:w="850" w:type="dxa"/>
            <w:tcBorders>
              <w:left w:val="none" w:sz="0" w:space="0" w:color="auto"/>
            </w:tcBorders>
          </w:tcPr>
          <w:p w14:paraId="0ED12A50" w14:textId="131E572F" w:rsidR="005A4D9A" w:rsidRPr="0001483A" w:rsidRDefault="002074C8" w:rsidP="00F06ACC">
            <w:pPr>
              <w:jc w:val="center"/>
              <w:cnfStyle w:val="000000100000" w:firstRow="0" w:lastRow="0" w:firstColumn="0" w:lastColumn="0" w:oddVBand="0" w:evenVBand="0" w:oddHBand="1" w:evenHBand="0" w:firstRowFirstColumn="0" w:firstRowLastColumn="0" w:lastRowFirstColumn="0" w:lastRowLastColumn="0"/>
            </w:pPr>
            <w:r w:rsidRPr="0001483A">
              <w:t>3.8</w:t>
            </w:r>
          </w:p>
        </w:tc>
      </w:tr>
      <w:tr w:rsidR="005A4D9A" w:rsidRPr="0001483A" w14:paraId="3FDCED51" w14:textId="77777777" w:rsidTr="00E17F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Borders>
              <w:right w:val="none" w:sz="0" w:space="0" w:color="auto"/>
            </w:tcBorders>
          </w:tcPr>
          <w:p w14:paraId="048346A2" w14:textId="1663F136" w:rsidR="005A4D9A" w:rsidRPr="0001483A" w:rsidRDefault="005A4D9A" w:rsidP="00F06ACC">
            <w:pPr>
              <w:jc w:val="left"/>
              <w:rPr>
                <w:b w:val="0"/>
              </w:rPr>
            </w:pPr>
            <w:r w:rsidRPr="0001483A">
              <w:rPr>
                <w:rFonts w:eastAsia="Cambria"/>
                <w:b w:val="0"/>
                <w:lang w:eastAsia="en-US"/>
              </w:rPr>
              <w:t>Technical Coordination Board</w:t>
            </w:r>
          </w:p>
        </w:tc>
        <w:tc>
          <w:tcPr>
            <w:tcW w:w="992" w:type="dxa"/>
            <w:tcBorders>
              <w:left w:val="none" w:sz="0" w:space="0" w:color="auto"/>
              <w:right w:val="none" w:sz="0" w:space="0" w:color="auto"/>
            </w:tcBorders>
          </w:tcPr>
          <w:p w14:paraId="3B395F7D" w14:textId="79EDE693" w:rsidR="005A4D9A" w:rsidRPr="0001483A" w:rsidRDefault="004E2659" w:rsidP="00F06ACC">
            <w:pPr>
              <w:jc w:val="center"/>
              <w:cnfStyle w:val="000000010000" w:firstRow="0" w:lastRow="0" w:firstColumn="0" w:lastColumn="0" w:oddVBand="0" w:evenVBand="0" w:oddHBand="0" w:evenHBand="1" w:firstRowFirstColumn="0" w:firstRowLastColumn="0" w:lastRowFirstColumn="0" w:lastRowLastColumn="0"/>
            </w:pPr>
            <w:r w:rsidRPr="0001483A">
              <w:t>3.5</w:t>
            </w:r>
          </w:p>
        </w:tc>
        <w:tc>
          <w:tcPr>
            <w:tcW w:w="3969" w:type="dxa"/>
            <w:tcBorders>
              <w:left w:val="none" w:sz="0" w:space="0" w:color="auto"/>
              <w:right w:val="none" w:sz="0" w:space="0" w:color="auto"/>
            </w:tcBorders>
          </w:tcPr>
          <w:p w14:paraId="2310FF73" w14:textId="6B5F462E" w:rsidR="005A4D9A" w:rsidRPr="0001483A" w:rsidRDefault="00F331B1" w:rsidP="00F06ACC">
            <w:pPr>
              <w:jc w:val="left"/>
              <w:cnfStyle w:val="000000010000" w:firstRow="0" w:lastRow="0" w:firstColumn="0" w:lastColumn="0" w:oddVBand="0" w:evenVBand="0" w:oddHBand="0" w:evenHBand="1" w:firstRowFirstColumn="0" w:firstRowLastColumn="0" w:lastRowFirstColumn="0" w:lastRowLastColumn="0"/>
            </w:pPr>
            <w:r>
              <w:rPr>
                <w:rFonts w:eastAsia="Cambria"/>
                <w:lang w:eastAsia="en-US"/>
              </w:rPr>
              <w:t xml:space="preserve">Technology </w:t>
            </w:r>
            <w:proofErr w:type="spellStart"/>
            <w:r w:rsidR="005A4D9A" w:rsidRPr="0001483A">
              <w:rPr>
                <w:rFonts w:eastAsia="Cambria"/>
                <w:lang w:eastAsia="en-US"/>
              </w:rPr>
              <w:t>Roadmapping</w:t>
            </w:r>
            <w:proofErr w:type="spellEnd"/>
          </w:p>
        </w:tc>
        <w:tc>
          <w:tcPr>
            <w:tcW w:w="850" w:type="dxa"/>
            <w:tcBorders>
              <w:left w:val="none" w:sz="0" w:space="0" w:color="auto"/>
            </w:tcBorders>
          </w:tcPr>
          <w:p w14:paraId="5E24ABBA" w14:textId="416E34CD" w:rsidR="005A4D9A" w:rsidRPr="0001483A" w:rsidRDefault="005A4D9A" w:rsidP="00F06ACC">
            <w:pPr>
              <w:jc w:val="center"/>
              <w:cnfStyle w:val="000000010000" w:firstRow="0" w:lastRow="0" w:firstColumn="0" w:lastColumn="0" w:oddVBand="0" w:evenVBand="0" w:oddHBand="0" w:evenHBand="1" w:firstRowFirstColumn="0" w:firstRowLastColumn="0" w:lastRowFirstColumn="0" w:lastRowLastColumn="0"/>
            </w:pPr>
            <w:r w:rsidRPr="0001483A">
              <w:t>2</w:t>
            </w:r>
          </w:p>
        </w:tc>
      </w:tr>
    </w:tbl>
    <w:p w14:paraId="4ED32A06" w14:textId="341E5205" w:rsidR="000C3AB6" w:rsidRPr="0001483A" w:rsidRDefault="000C3AB6" w:rsidP="00F06ACC">
      <w:pPr>
        <w:pStyle w:val="Caption"/>
        <w:spacing w:before="40" w:after="40"/>
        <w:jc w:val="center"/>
        <w:rPr>
          <w:b w:val="0"/>
          <w:i/>
          <w:sz w:val="20"/>
        </w:rPr>
      </w:pPr>
      <w:bookmarkStart w:id="97" w:name="_Toc195092380"/>
      <w:r w:rsidRPr="0001483A">
        <w:rPr>
          <w:b w:val="0"/>
          <w:i/>
          <w:sz w:val="20"/>
        </w:rPr>
        <w:t xml:space="preserve">Table </w:t>
      </w:r>
      <w:r w:rsidRPr="0001483A">
        <w:rPr>
          <w:b w:val="0"/>
          <w:i/>
          <w:sz w:val="20"/>
        </w:rPr>
        <w:fldChar w:fldCharType="begin"/>
      </w:r>
      <w:r w:rsidRPr="0001483A">
        <w:rPr>
          <w:b w:val="0"/>
          <w:i/>
          <w:sz w:val="20"/>
        </w:rPr>
        <w:instrText xml:space="preserve"> SEQ Table \* ARABIC </w:instrText>
      </w:r>
      <w:r w:rsidRPr="0001483A">
        <w:rPr>
          <w:b w:val="0"/>
          <w:i/>
          <w:sz w:val="20"/>
        </w:rPr>
        <w:fldChar w:fldCharType="separate"/>
      </w:r>
      <w:r w:rsidR="00F06ACC">
        <w:rPr>
          <w:b w:val="0"/>
          <w:i/>
          <w:noProof/>
          <w:sz w:val="20"/>
        </w:rPr>
        <w:t>3</w:t>
      </w:r>
      <w:r w:rsidRPr="0001483A">
        <w:rPr>
          <w:b w:val="0"/>
          <w:i/>
          <w:sz w:val="20"/>
        </w:rPr>
        <w:fldChar w:fldCharType="end"/>
      </w:r>
      <w:r w:rsidRPr="0001483A">
        <w:rPr>
          <w:b w:val="0"/>
          <w:i/>
          <w:sz w:val="20"/>
        </w:rPr>
        <w:t>: Technical Management Score Summary</w:t>
      </w:r>
      <w:bookmarkEnd w:id="97"/>
    </w:p>
    <w:p w14:paraId="41425E51" w14:textId="392B9542" w:rsidR="008E1428" w:rsidRPr="0001483A" w:rsidRDefault="00BA1713" w:rsidP="00F06ACC">
      <w:pPr>
        <w:pStyle w:val="Heading3"/>
        <w:spacing w:before="40" w:after="40"/>
      </w:pPr>
      <w:bookmarkStart w:id="98" w:name="_Toc195092372"/>
      <w:r w:rsidRPr="0001483A">
        <w:t>Community Engagement</w:t>
      </w:r>
      <w:bookmarkEnd w:id="98"/>
    </w:p>
    <w:tbl>
      <w:tblPr>
        <w:tblStyle w:val="MediumShading1-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992"/>
        <w:gridCol w:w="3969"/>
        <w:gridCol w:w="850"/>
      </w:tblGrid>
      <w:tr w:rsidR="005A4D9A" w:rsidRPr="0001483A" w14:paraId="4BE1939C" w14:textId="77777777" w:rsidTr="00E17F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Borders>
              <w:top w:val="none" w:sz="0" w:space="0" w:color="auto"/>
              <w:left w:val="none" w:sz="0" w:space="0" w:color="auto"/>
              <w:bottom w:val="none" w:sz="0" w:space="0" w:color="auto"/>
              <w:right w:val="none" w:sz="0" w:space="0" w:color="auto"/>
            </w:tcBorders>
          </w:tcPr>
          <w:p w14:paraId="2ADAF8BD" w14:textId="77777777" w:rsidR="005A4D9A" w:rsidRPr="0001483A" w:rsidRDefault="005A4D9A" w:rsidP="00F06ACC">
            <w:pPr>
              <w:tabs>
                <w:tab w:val="left" w:pos="1140"/>
              </w:tabs>
            </w:pPr>
            <w:r w:rsidRPr="0001483A">
              <w:t>Service</w:t>
            </w:r>
            <w:r w:rsidRPr="0001483A">
              <w:tab/>
            </w:r>
          </w:p>
        </w:tc>
        <w:tc>
          <w:tcPr>
            <w:tcW w:w="992" w:type="dxa"/>
            <w:tcBorders>
              <w:top w:val="none" w:sz="0" w:space="0" w:color="auto"/>
              <w:left w:val="none" w:sz="0" w:space="0" w:color="auto"/>
              <w:bottom w:val="none" w:sz="0" w:space="0" w:color="auto"/>
              <w:right w:val="none" w:sz="0" w:space="0" w:color="auto"/>
            </w:tcBorders>
          </w:tcPr>
          <w:p w14:paraId="2D852196" w14:textId="77777777" w:rsidR="005A4D9A" w:rsidRPr="0001483A" w:rsidRDefault="005A4D9A" w:rsidP="00F06ACC">
            <w:pPr>
              <w:jc w:val="center"/>
              <w:cnfStyle w:val="100000000000" w:firstRow="1" w:lastRow="0" w:firstColumn="0" w:lastColumn="0" w:oddVBand="0" w:evenVBand="0" w:oddHBand="0" w:evenHBand="0" w:firstRowFirstColumn="0" w:firstRowLastColumn="0" w:lastRowFirstColumn="0" w:lastRowLastColumn="0"/>
            </w:pPr>
            <w:r w:rsidRPr="0001483A">
              <w:t>Score</w:t>
            </w:r>
          </w:p>
        </w:tc>
        <w:tc>
          <w:tcPr>
            <w:tcW w:w="3969" w:type="dxa"/>
            <w:tcBorders>
              <w:top w:val="none" w:sz="0" w:space="0" w:color="auto"/>
              <w:left w:val="none" w:sz="0" w:space="0" w:color="auto"/>
              <w:bottom w:val="none" w:sz="0" w:space="0" w:color="auto"/>
              <w:right w:val="none" w:sz="0" w:space="0" w:color="auto"/>
            </w:tcBorders>
          </w:tcPr>
          <w:p w14:paraId="67663070" w14:textId="77777777" w:rsidR="005A4D9A" w:rsidRPr="0001483A" w:rsidRDefault="005A4D9A" w:rsidP="00F06ACC">
            <w:pPr>
              <w:jc w:val="left"/>
              <w:cnfStyle w:val="100000000000" w:firstRow="1" w:lastRow="0" w:firstColumn="0" w:lastColumn="0" w:oddVBand="0" w:evenVBand="0" w:oddHBand="0" w:evenHBand="0" w:firstRowFirstColumn="0" w:firstRowLastColumn="0" w:lastRowFirstColumn="0" w:lastRowLastColumn="0"/>
            </w:pPr>
            <w:r w:rsidRPr="0001483A">
              <w:t>Service</w:t>
            </w:r>
          </w:p>
        </w:tc>
        <w:tc>
          <w:tcPr>
            <w:tcW w:w="850" w:type="dxa"/>
            <w:tcBorders>
              <w:top w:val="none" w:sz="0" w:space="0" w:color="auto"/>
              <w:left w:val="none" w:sz="0" w:space="0" w:color="auto"/>
              <w:bottom w:val="none" w:sz="0" w:space="0" w:color="auto"/>
              <w:right w:val="none" w:sz="0" w:space="0" w:color="auto"/>
            </w:tcBorders>
          </w:tcPr>
          <w:p w14:paraId="565D1453" w14:textId="77777777" w:rsidR="005A4D9A" w:rsidRPr="0001483A" w:rsidRDefault="005A4D9A" w:rsidP="00F06ACC">
            <w:pPr>
              <w:jc w:val="center"/>
              <w:cnfStyle w:val="100000000000" w:firstRow="1" w:lastRow="0" w:firstColumn="0" w:lastColumn="0" w:oddVBand="0" w:evenVBand="0" w:oddHBand="0" w:evenHBand="0" w:firstRowFirstColumn="0" w:firstRowLastColumn="0" w:lastRowFirstColumn="0" w:lastRowLastColumn="0"/>
            </w:pPr>
            <w:r w:rsidRPr="0001483A">
              <w:t>Score</w:t>
            </w:r>
          </w:p>
        </w:tc>
      </w:tr>
      <w:tr w:rsidR="005A4D9A" w:rsidRPr="0001483A" w14:paraId="780C8B48" w14:textId="77777777" w:rsidTr="00E17F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Borders>
              <w:right w:val="none" w:sz="0" w:space="0" w:color="auto"/>
            </w:tcBorders>
          </w:tcPr>
          <w:p w14:paraId="27E8B13F" w14:textId="1755ED80" w:rsidR="005A4D9A" w:rsidRPr="0001483A" w:rsidRDefault="00AE51C1" w:rsidP="00F06ACC">
            <w:pPr>
              <w:jc w:val="left"/>
              <w:rPr>
                <w:b w:val="0"/>
              </w:rPr>
            </w:pPr>
            <w:r w:rsidRPr="0001483A">
              <w:rPr>
                <w:b w:val="0"/>
              </w:rPr>
              <w:t>Marketing and Communication</w:t>
            </w:r>
          </w:p>
        </w:tc>
        <w:tc>
          <w:tcPr>
            <w:tcW w:w="992" w:type="dxa"/>
            <w:tcBorders>
              <w:left w:val="none" w:sz="0" w:space="0" w:color="auto"/>
              <w:right w:val="none" w:sz="0" w:space="0" w:color="auto"/>
            </w:tcBorders>
          </w:tcPr>
          <w:p w14:paraId="24E4951B" w14:textId="48B9822E" w:rsidR="005A4D9A" w:rsidRPr="0001483A" w:rsidRDefault="00AE51C1" w:rsidP="00F06ACC">
            <w:pPr>
              <w:jc w:val="center"/>
              <w:cnfStyle w:val="000000100000" w:firstRow="0" w:lastRow="0" w:firstColumn="0" w:lastColumn="0" w:oddVBand="0" w:evenVBand="0" w:oddHBand="1" w:evenHBand="0" w:firstRowFirstColumn="0" w:firstRowLastColumn="0" w:lastRowFirstColumn="0" w:lastRowLastColumn="0"/>
            </w:pPr>
            <w:r w:rsidRPr="0001483A">
              <w:t>4</w:t>
            </w:r>
          </w:p>
        </w:tc>
        <w:tc>
          <w:tcPr>
            <w:tcW w:w="3969" w:type="dxa"/>
            <w:tcBorders>
              <w:left w:val="none" w:sz="0" w:space="0" w:color="auto"/>
              <w:right w:val="none" w:sz="0" w:space="0" w:color="auto"/>
            </w:tcBorders>
          </w:tcPr>
          <w:p w14:paraId="7038F0C4" w14:textId="11183139" w:rsidR="005A4D9A" w:rsidRPr="0001483A" w:rsidRDefault="00AE51C1" w:rsidP="00F06ACC">
            <w:pPr>
              <w:jc w:val="left"/>
              <w:cnfStyle w:val="000000100000" w:firstRow="0" w:lastRow="0" w:firstColumn="0" w:lastColumn="0" w:oddVBand="0" w:evenVBand="0" w:oddHBand="1" w:evenHBand="0" w:firstRowFirstColumn="0" w:firstRowLastColumn="0" w:lastRowFirstColumn="0" w:lastRowLastColumn="0"/>
            </w:pPr>
            <w:r w:rsidRPr="0001483A">
              <w:rPr>
                <w:rFonts w:eastAsia="Cambria"/>
                <w:lang w:eastAsia="en-US"/>
              </w:rPr>
              <w:t>Tech. Outreach to New Communities</w:t>
            </w:r>
          </w:p>
        </w:tc>
        <w:tc>
          <w:tcPr>
            <w:tcW w:w="850" w:type="dxa"/>
            <w:tcBorders>
              <w:left w:val="none" w:sz="0" w:space="0" w:color="auto"/>
            </w:tcBorders>
          </w:tcPr>
          <w:p w14:paraId="537985BD" w14:textId="6FA6A1B1" w:rsidR="005A4D9A" w:rsidRPr="0001483A" w:rsidRDefault="00AE51C1" w:rsidP="00F06ACC">
            <w:pPr>
              <w:jc w:val="center"/>
              <w:cnfStyle w:val="000000100000" w:firstRow="0" w:lastRow="0" w:firstColumn="0" w:lastColumn="0" w:oddVBand="0" w:evenVBand="0" w:oddHBand="1" w:evenHBand="0" w:firstRowFirstColumn="0" w:firstRowLastColumn="0" w:lastRowFirstColumn="0" w:lastRowLastColumn="0"/>
            </w:pPr>
            <w:r w:rsidRPr="0001483A">
              <w:t>3</w:t>
            </w:r>
          </w:p>
        </w:tc>
      </w:tr>
      <w:tr w:rsidR="005A4D9A" w:rsidRPr="0001483A" w14:paraId="0A2EDBB3" w14:textId="77777777" w:rsidTr="00E17F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Borders>
              <w:right w:val="none" w:sz="0" w:space="0" w:color="auto"/>
            </w:tcBorders>
          </w:tcPr>
          <w:p w14:paraId="14485161" w14:textId="6AF2589A" w:rsidR="005A4D9A" w:rsidRPr="0001483A" w:rsidRDefault="00AE51C1" w:rsidP="00F06ACC">
            <w:pPr>
              <w:jc w:val="left"/>
              <w:rPr>
                <w:b w:val="0"/>
              </w:rPr>
            </w:pPr>
            <w:r w:rsidRPr="0001483A">
              <w:rPr>
                <w:rFonts w:eastAsia="Cambria"/>
                <w:b w:val="0"/>
                <w:lang w:eastAsia="en-US"/>
              </w:rPr>
              <w:t>Community Outreach</w:t>
            </w:r>
          </w:p>
        </w:tc>
        <w:tc>
          <w:tcPr>
            <w:tcW w:w="992" w:type="dxa"/>
            <w:tcBorders>
              <w:left w:val="none" w:sz="0" w:space="0" w:color="auto"/>
              <w:right w:val="none" w:sz="0" w:space="0" w:color="auto"/>
            </w:tcBorders>
          </w:tcPr>
          <w:p w14:paraId="3566B268" w14:textId="59CD08EF" w:rsidR="005A4D9A" w:rsidRPr="0001483A" w:rsidRDefault="00AE51C1" w:rsidP="00F06ACC">
            <w:pPr>
              <w:jc w:val="center"/>
              <w:cnfStyle w:val="000000010000" w:firstRow="0" w:lastRow="0" w:firstColumn="0" w:lastColumn="0" w:oddVBand="0" w:evenVBand="0" w:oddHBand="0" w:evenHBand="1" w:firstRowFirstColumn="0" w:firstRowLastColumn="0" w:lastRowFirstColumn="0" w:lastRowLastColumn="0"/>
            </w:pPr>
            <w:r w:rsidRPr="0001483A">
              <w:t>4</w:t>
            </w:r>
          </w:p>
        </w:tc>
        <w:tc>
          <w:tcPr>
            <w:tcW w:w="3969" w:type="dxa"/>
            <w:tcBorders>
              <w:left w:val="none" w:sz="0" w:space="0" w:color="auto"/>
              <w:right w:val="none" w:sz="0" w:space="0" w:color="auto"/>
            </w:tcBorders>
          </w:tcPr>
          <w:p w14:paraId="3FD71427" w14:textId="669600CE" w:rsidR="005A4D9A" w:rsidRPr="0001483A" w:rsidRDefault="005A4D9A" w:rsidP="00F06ACC">
            <w:pPr>
              <w:jc w:val="left"/>
              <w:cnfStyle w:val="000000010000" w:firstRow="0" w:lastRow="0" w:firstColumn="0" w:lastColumn="0" w:oddVBand="0" w:evenVBand="0" w:oddHBand="0" w:evenHBand="1" w:firstRowFirstColumn="0" w:firstRowLastColumn="0" w:lastRowFirstColumn="0" w:lastRowLastColumn="0"/>
            </w:pPr>
          </w:p>
        </w:tc>
        <w:tc>
          <w:tcPr>
            <w:tcW w:w="850" w:type="dxa"/>
            <w:tcBorders>
              <w:left w:val="none" w:sz="0" w:space="0" w:color="auto"/>
            </w:tcBorders>
          </w:tcPr>
          <w:p w14:paraId="392CE3E0" w14:textId="23A9C245" w:rsidR="005A4D9A" w:rsidRPr="0001483A" w:rsidRDefault="005A4D9A" w:rsidP="00F06ACC">
            <w:pPr>
              <w:jc w:val="center"/>
              <w:cnfStyle w:val="000000010000" w:firstRow="0" w:lastRow="0" w:firstColumn="0" w:lastColumn="0" w:oddVBand="0" w:evenVBand="0" w:oddHBand="0" w:evenHBand="1" w:firstRowFirstColumn="0" w:firstRowLastColumn="0" w:lastRowFirstColumn="0" w:lastRowLastColumn="0"/>
            </w:pPr>
          </w:p>
        </w:tc>
      </w:tr>
    </w:tbl>
    <w:p w14:paraId="0A3D5725" w14:textId="6F218A43" w:rsidR="000C3AB6" w:rsidRPr="0001483A" w:rsidRDefault="000C3AB6" w:rsidP="00F06ACC">
      <w:pPr>
        <w:pStyle w:val="Caption"/>
        <w:spacing w:before="40" w:after="40"/>
        <w:jc w:val="center"/>
        <w:rPr>
          <w:b w:val="0"/>
          <w:i/>
          <w:sz w:val="20"/>
        </w:rPr>
      </w:pPr>
      <w:bookmarkStart w:id="99" w:name="_Toc195092381"/>
      <w:r w:rsidRPr="0001483A">
        <w:rPr>
          <w:b w:val="0"/>
          <w:i/>
          <w:sz w:val="20"/>
        </w:rPr>
        <w:t xml:space="preserve">Table </w:t>
      </w:r>
      <w:r w:rsidRPr="0001483A">
        <w:rPr>
          <w:b w:val="0"/>
          <w:i/>
          <w:sz w:val="20"/>
        </w:rPr>
        <w:fldChar w:fldCharType="begin"/>
      </w:r>
      <w:r w:rsidRPr="0001483A">
        <w:rPr>
          <w:b w:val="0"/>
          <w:i/>
          <w:sz w:val="20"/>
        </w:rPr>
        <w:instrText xml:space="preserve"> SEQ Table \* ARABIC </w:instrText>
      </w:r>
      <w:r w:rsidRPr="0001483A">
        <w:rPr>
          <w:b w:val="0"/>
          <w:i/>
          <w:sz w:val="20"/>
        </w:rPr>
        <w:fldChar w:fldCharType="separate"/>
      </w:r>
      <w:r w:rsidR="00F06ACC">
        <w:rPr>
          <w:b w:val="0"/>
          <w:i/>
          <w:noProof/>
          <w:sz w:val="20"/>
        </w:rPr>
        <w:t>4</w:t>
      </w:r>
      <w:r w:rsidRPr="0001483A">
        <w:rPr>
          <w:b w:val="0"/>
          <w:i/>
          <w:sz w:val="20"/>
        </w:rPr>
        <w:fldChar w:fldCharType="end"/>
      </w:r>
      <w:r w:rsidRPr="0001483A">
        <w:rPr>
          <w:b w:val="0"/>
          <w:i/>
          <w:sz w:val="20"/>
        </w:rPr>
        <w:t>: Community Engagement Score Summary</w:t>
      </w:r>
      <w:bookmarkEnd w:id="99"/>
    </w:p>
    <w:p w14:paraId="5809D466" w14:textId="0C263B94" w:rsidR="00BA1713" w:rsidRPr="0001483A" w:rsidRDefault="00BA1713" w:rsidP="00F06ACC">
      <w:pPr>
        <w:pStyle w:val="Heading3"/>
        <w:spacing w:before="40" w:after="40"/>
      </w:pPr>
      <w:bookmarkStart w:id="100" w:name="_Toc195092373"/>
      <w:r w:rsidRPr="0001483A">
        <w:t>Community Technical Services</w:t>
      </w:r>
      <w:bookmarkEnd w:id="100"/>
    </w:p>
    <w:tbl>
      <w:tblPr>
        <w:tblStyle w:val="MediumShading1-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992"/>
        <w:gridCol w:w="3969"/>
        <w:gridCol w:w="850"/>
      </w:tblGrid>
      <w:tr w:rsidR="00AE51C1" w:rsidRPr="0001483A" w14:paraId="70872074" w14:textId="77777777" w:rsidTr="00E17F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Borders>
              <w:top w:val="none" w:sz="0" w:space="0" w:color="auto"/>
              <w:left w:val="none" w:sz="0" w:space="0" w:color="auto"/>
              <w:bottom w:val="none" w:sz="0" w:space="0" w:color="auto"/>
              <w:right w:val="none" w:sz="0" w:space="0" w:color="auto"/>
            </w:tcBorders>
          </w:tcPr>
          <w:p w14:paraId="193F44EC" w14:textId="77777777" w:rsidR="00AE51C1" w:rsidRPr="0001483A" w:rsidRDefault="00AE51C1" w:rsidP="00F06ACC">
            <w:pPr>
              <w:tabs>
                <w:tab w:val="left" w:pos="1140"/>
              </w:tabs>
            </w:pPr>
            <w:r w:rsidRPr="0001483A">
              <w:t>Service</w:t>
            </w:r>
            <w:r w:rsidRPr="0001483A">
              <w:tab/>
            </w:r>
          </w:p>
        </w:tc>
        <w:tc>
          <w:tcPr>
            <w:tcW w:w="992" w:type="dxa"/>
            <w:tcBorders>
              <w:top w:val="none" w:sz="0" w:space="0" w:color="auto"/>
              <w:left w:val="none" w:sz="0" w:space="0" w:color="auto"/>
              <w:bottom w:val="none" w:sz="0" w:space="0" w:color="auto"/>
              <w:right w:val="none" w:sz="0" w:space="0" w:color="auto"/>
            </w:tcBorders>
          </w:tcPr>
          <w:p w14:paraId="2B43DAF1" w14:textId="77777777" w:rsidR="00AE51C1" w:rsidRPr="0001483A" w:rsidRDefault="00AE51C1" w:rsidP="00F06ACC">
            <w:pPr>
              <w:jc w:val="center"/>
              <w:cnfStyle w:val="100000000000" w:firstRow="1" w:lastRow="0" w:firstColumn="0" w:lastColumn="0" w:oddVBand="0" w:evenVBand="0" w:oddHBand="0" w:evenHBand="0" w:firstRowFirstColumn="0" w:firstRowLastColumn="0" w:lastRowFirstColumn="0" w:lastRowLastColumn="0"/>
            </w:pPr>
            <w:r w:rsidRPr="0001483A">
              <w:t>Score</w:t>
            </w:r>
          </w:p>
        </w:tc>
        <w:tc>
          <w:tcPr>
            <w:tcW w:w="3969" w:type="dxa"/>
            <w:tcBorders>
              <w:top w:val="none" w:sz="0" w:space="0" w:color="auto"/>
              <w:left w:val="none" w:sz="0" w:space="0" w:color="auto"/>
              <w:bottom w:val="none" w:sz="0" w:space="0" w:color="auto"/>
              <w:right w:val="none" w:sz="0" w:space="0" w:color="auto"/>
            </w:tcBorders>
          </w:tcPr>
          <w:p w14:paraId="653314C8" w14:textId="77777777" w:rsidR="00AE51C1" w:rsidRPr="0001483A" w:rsidRDefault="00AE51C1" w:rsidP="00F06ACC">
            <w:pPr>
              <w:jc w:val="left"/>
              <w:cnfStyle w:val="100000000000" w:firstRow="1" w:lastRow="0" w:firstColumn="0" w:lastColumn="0" w:oddVBand="0" w:evenVBand="0" w:oddHBand="0" w:evenHBand="0" w:firstRowFirstColumn="0" w:firstRowLastColumn="0" w:lastRowFirstColumn="0" w:lastRowLastColumn="0"/>
            </w:pPr>
            <w:r w:rsidRPr="0001483A">
              <w:t>Service</w:t>
            </w:r>
          </w:p>
        </w:tc>
        <w:tc>
          <w:tcPr>
            <w:tcW w:w="850" w:type="dxa"/>
            <w:tcBorders>
              <w:top w:val="none" w:sz="0" w:space="0" w:color="auto"/>
              <w:left w:val="none" w:sz="0" w:space="0" w:color="auto"/>
              <w:bottom w:val="none" w:sz="0" w:space="0" w:color="auto"/>
              <w:right w:val="none" w:sz="0" w:space="0" w:color="auto"/>
            </w:tcBorders>
          </w:tcPr>
          <w:p w14:paraId="73B13690" w14:textId="77777777" w:rsidR="00AE51C1" w:rsidRPr="0001483A" w:rsidRDefault="00AE51C1" w:rsidP="00F06ACC">
            <w:pPr>
              <w:jc w:val="center"/>
              <w:cnfStyle w:val="100000000000" w:firstRow="1" w:lastRow="0" w:firstColumn="0" w:lastColumn="0" w:oddVBand="0" w:evenVBand="0" w:oddHBand="0" w:evenHBand="0" w:firstRowFirstColumn="0" w:firstRowLastColumn="0" w:lastRowFirstColumn="0" w:lastRowLastColumn="0"/>
            </w:pPr>
            <w:r w:rsidRPr="0001483A">
              <w:t>Score</w:t>
            </w:r>
          </w:p>
        </w:tc>
      </w:tr>
      <w:tr w:rsidR="00AE51C1" w:rsidRPr="0001483A" w14:paraId="15A56B71" w14:textId="77777777" w:rsidTr="00E17F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Borders>
              <w:bottom w:val="single" w:sz="4" w:space="0" w:color="auto"/>
              <w:right w:val="none" w:sz="0" w:space="0" w:color="auto"/>
            </w:tcBorders>
          </w:tcPr>
          <w:p w14:paraId="0AF502F2" w14:textId="65AE1D5B" w:rsidR="00AE51C1" w:rsidRPr="0001483A" w:rsidRDefault="00AE51C1" w:rsidP="00F06ACC">
            <w:pPr>
              <w:jc w:val="left"/>
              <w:rPr>
                <w:b w:val="0"/>
              </w:rPr>
            </w:pPr>
            <w:r w:rsidRPr="0001483A">
              <w:rPr>
                <w:b w:val="0"/>
              </w:rPr>
              <w:t>VO Services</w:t>
            </w:r>
          </w:p>
        </w:tc>
        <w:tc>
          <w:tcPr>
            <w:tcW w:w="992" w:type="dxa"/>
            <w:tcBorders>
              <w:left w:val="none" w:sz="0" w:space="0" w:color="auto"/>
              <w:bottom w:val="single" w:sz="4" w:space="0" w:color="auto"/>
              <w:right w:val="none" w:sz="0" w:space="0" w:color="auto"/>
            </w:tcBorders>
          </w:tcPr>
          <w:p w14:paraId="747EBAAE" w14:textId="04D46954" w:rsidR="00AE51C1" w:rsidRPr="0001483A" w:rsidRDefault="004E2659" w:rsidP="00F06ACC">
            <w:pPr>
              <w:jc w:val="center"/>
              <w:cnfStyle w:val="000000100000" w:firstRow="0" w:lastRow="0" w:firstColumn="0" w:lastColumn="0" w:oddVBand="0" w:evenVBand="0" w:oddHBand="1" w:evenHBand="0" w:firstRowFirstColumn="0" w:firstRowLastColumn="0" w:lastRowFirstColumn="0" w:lastRowLastColumn="0"/>
            </w:pPr>
            <w:r w:rsidRPr="0001483A">
              <w:t>3</w:t>
            </w:r>
          </w:p>
        </w:tc>
        <w:tc>
          <w:tcPr>
            <w:tcW w:w="3969" w:type="dxa"/>
            <w:tcBorders>
              <w:left w:val="none" w:sz="0" w:space="0" w:color="auto"/>
              <w:bottom w:val="single" w:sz="4" w:space="0" w:color="auto"/>
              <w:right w:val="none" w:sz="0" w:space="0" w:color="auto"/>
            </w:tcBorders>
          </w:tcPr>
          <w:p w14:paraId="3CCC8AF7" w14:textId="6C18EEF9" w:rsidR="00AE51C1" w:rsidRPr="0001483A" w:rsidRDefault="00E17F3B" w:rsidP="00F06ACC">
            <w:pPr>
              <w:jc w:val="left"/>
              <w:cnfStyle w:val="000000100000" w:firstRow="0" w:lastRow="0" w:firstColumn="0" w:lastColumn="0" w:oddVBand="0" w:evenVBand="0" w:oddHBand="1" w:evenHBand="0" w:firstRowFirstColumn="0" w:firstRowLastColumn="0" w:lastRowFirstColumn="0" w:lastRowLastColumn="0"/>
            </w:pPr>
            <w:r w:rsidRPr="0001483A">
              <w:t>Software Repository</w:t>
            </w:r>
          </w:p>
        </w:tc>
        <w:tc>
          <w:tcPr>
            <w:tcW w:w="850" w:type="dxa"/>
            <w:tcBorders>
              <w:left w:val="none" w:sz="0" w:space="0" w:color="auto"/>
              <w:bottom w:val="single" w:sz="4" w:space="0" w:color="auto"/>
            </w:tcBorders>
          </w:tcPr>
          <w:p w14:paraId="0DFBF2FC" w14:textId="2C00E97C" w:rsidR="00AE51C1" w:rsidRPr="0001483A" w:rsidRDefault="00E17F3B" w:rsidP="00F06ACC">
            <w:pPr>
              <w:jc w:val="center"/>
              <w:cnfStyle w:val="000000100000" w:firstRow="0" w:lastRow="0" w:firstColumn="0" w:lastColumn="0" w:oddVBand="0" w:evenVBand="0" w:oddHBand="1" w:evenHBand="0" w:firstRowFirstColumn="0" w:firstRowLastColumn="0" w:lastRowFirstColumn="0" w:lastRowLastColumn="0"/>
            </w:pPr>
            <w:r w:rsidRPr="0001483A">
              <w:t>3</w:t>
            </w:r>
          </w:p>
        </w:tc>
      </w:tr>
      <w:tr w:rsidR="00E17F3B" w:rsidRPr="0001483A" w14:paraId="4C5344EA" w14:textId="77777777" w:rsidTr="00E17F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Borders>
              <w:right w:val="single" w:sz="4" w:space="0" w:color="auto"/>
            </w:tcBorders>
          </w:tcPr>
          <w:p w14:paraId="177D1F40" w14:textId="048A2AD9" w:rsidR="00E17F3B" w:rsidRPr="0001483A" w:rsidRDefault="00E17F3B" w:rsidP="00F06ACC">
            <w:pPr>
              <w:jc w:val="left"/>
              <w:rPr>
                <w:b w:val="0"/>
              </w:rPr>
            </w:pPr>
            <w:r w:rsidRPr="0001483A">
              <w:rPr>
                <w:rFonts w:eastAsia="Cambria"/>
                <w:b w:val="0"/>
                <w:lang w:eastAsia="en-US"/>
              </w:rPr>
              <w:t>Software Acceptance Criteria</w:t>
            </w:r>
          </w:p>
        </w:tc>
        <w:tc>
          <w:tcPr>
            <w:tcW w:w="992" w:type="dxa"/>
            <w:tcBorders>
              <w:left w:val="single" w:sz="4" w:space="0" w:color="auto"/>
              <w:right w:val="single" w:sz="4" w:space="0" w:color="auto"/>
            </w:tcBorders>
          </w:tcPr>
          <w:p w14:paraId="3624955F" w14:textId="03DBC20F" w:rsidR="00E17F3B" w:rsidRPr="0001483A" w:rsidRDefault="00E17F3B" w:rsidP="00F06ACC">
            <w:pPr>
              <w:jc w:val="center"/>
              <w:cnfStyle w:val="000000010000" w:firstRow="0" w:lastRow="0" w:firstColumn="0" w:lastColumn="0" w:oddVBand="0" w:evenVBand="0" w:oddHBand="0" w:evenHBand="1" w:firstRowFirstColumn="0" w:firstRowLastColumn="0" w:lastRowFirstColumn="0" w:lastRowLastColumn="0"/>
            </w:pPr>
            <w:r w:rsidRPr="0001483A">
              <w:t>3</w:t>
            </w:r>
          </w:p>
        </w:tc>
        <w:tc>
          <w:tcPr>
            <w:tcW w:w="3969" w:type="dxa"/>
            <w:tcBorders>
              <w:left w:val="single" w:sz="4" w:space="0" w:color="auto"/>
              <w:right w:val="single" w:sz="4" w:space="0" w:color="auto"/>
            </w:tcBorders>
          </w:tcPr>
          <w:p w14:paraId="34831D0D" w14:textId="3A0A01FB" w:rsidR="00E17F3B" w:rsidRPr="0001483A" w:rsidRDefault="00E17F3B" w:rsidP="00F06ACC">
            <w:pPr>
              <w:jc w:val="left"/>
              <w:cnfStyle w:val="000000010000" w:firstRow="0" w:lastRow="0" w:firstColumn="0" w:lastColumn="0" w:oddVBand="0" w:evenVBand="0" w:oddHBand="0" w:evenHBand="1" w:firstRowFirstColumn="0" w:firstRowLastColumn="0" w:lastRowFirstColumn="0" w:lastRowLastColumn="0"/>
              <w:rPr>
                <w:rFonts w:eastAsia="Cambria"/>
                <w:lang w:eastAsia="en-US"/>
              </w:rPr>
            </w:pPr>
            <w:r w:rsidRPr="0001483A">
              <w:rPr>
                <w:rFonts w:eastAsia="Cambria"/>
                <w:lang w:eastAsia="en-US"/>
              </w:rPr>
              <w:t>Application Database</w:t>
            </w:r>
          </w:p>
        </w:tc>
        <w:tc>
          <w:tcPr>
            <w:tcW w:w="850" w:type="dxa"/>
            <w:tcBorders>
              <w:left w:val="single" w:sz="4" w:space="0" w:color="auto"/>
            </w:tcBorders>
          </w:tcPr>
          <w:p w14:paraId="24FE56C3" w14:textId="13AD6B08" w:rsidR="00E17F3B" w:rsidRPr="0001483A" w:rsidRDefault="00625E05" w:rsidP="00F06ACC">
            <w:pPr>
              <w:jc w:val="center"/>
              <w:cnfStyle w:val="000000010000" w:firstRow="0" w:lastRow="0" w:firstColumn="0" w:lastColumn="0" w:oddVBand="0" w:evenVBand="0" w:oddHBand="0" w:evenHBand="1" w:firstRowFirstColumn="0" w:firstRowLastColumn="0" w:lastRowFirstColumn="0" w:lastRowLastColumn="0"/>
            </w:pPr>
            <w:r w:rsidRPr="0001483A">
              <w:t>4</w:t>
            </w:r>
          </w:p>
        </w:tc>
      </w:tr>
      <w:tr w:rsidR="00AE51C1" w:rsidRPr="0001483A" w14:paraId="2251838F" w14:textId="77777777" w:rsidTr="00C029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Borders>
              <w:bottom w:val="single" w:sz="4" w:space="0" w:color="auto"/>
              <w:right w:val="none" w:sz="0" w:space="0" w:color="auto"/>
            </w:tcBorders>
          </w:tcPr>
          <w:p w14:paraId="061782E1" w14:textId="617C56E2" w:rsidR="00AE51C1" w:rsidRPr="0001483A" w:rsidRDefault="00E17F3B" w:rsidP="00F06ACC">
            <w:pPr>
              <w:jc w:val="left"/>
              <w:rPr>
                <w:b w:val="0"/>
              </w:rPr>
            </w:pPr>
            <w:r w:rsidRPr="0001483A">
              <w:rPr>
                <w:rFonts w:eastAsia="Cambria"/>
                <w:b w:val="0"/>
                <w:lang w:eastAsia="en-US"/>
              </w:rPr>
              <w:t>Software Verification</w:t>
            </w:r>
          </w:p>
        </w:tc>
        <w:tc>
          <w:tcPr>
            <w:tcW w:w="992" w:type="dxa"/>
            <w:tcBorders>
              <w:left w:val="none" w:sz="0" w:space="0" w:color="auto"/>
              <w:bottom w:val="single" w:sz="4" w:space="0" w:color="auto"/>
              <w:right w:val="none" w:sz="0" w:space="0" w:color="auto"/>
            </w:tcBorders>
          </w:tcPr>
          <w:p w14:paraId="4F04A763" w14:textId="5F2E2496" w:rsidR="00AE51C1" w:rsidRPr="0001483A" w:rsidRDefault="00E17F3B" w:rsidP="00F06ACC">
            <w:pPr>
              <w:jc w:val="center"/>
              <w:cnfStyle w:val="000000100000" w:firstRow="0" w:lastRow="0" w:firstColumn="0" w:lastColumn="0" w:oddVBand="0" w:evenVBand="0" w:oddHBand="1" w:evenHBand="0" w:firstRowFirstColumn="0" w:firstRowLastColumn="0" w:lastRowFirstColumn="0" w:lastRowLastColumn="0"/>
            </w:pPr>
            <w:r w:rsidRPr="0001483A">
              <w:t>3</w:t>
            </w:r>
          </w:p>
        </w:tc>
        <w:tc>
          <w:tcPr>
            <w:tcW w:w="3969" w:type="dxa"/>
            <w:tcBorders>
              <w:left w:val="none" w:sz="0" w:space="0" w:color="auto"/>
              <w:bottom w:val="single" w:sz="4" w:space="0" w:color="auto"/>
              <w:right w:val="none" w:sz="0" w:space="0" w:color="auto"/>
            </w:tcBorders>
          </w:tcPr>
          <w:p w14:paraId="00965CE8" w14:textId="2A0CE53D" w:rsidR="00AE51C1" w:rsidRPr="0001483A" w:rsidRDefault="00E17F3B" w:rsidP="00F06ACC">
            <w:pPr>
              <w:jc w:val="left"/>
              <w:cnfStyle w:val="000000100000" w:firstRow="0" w:lastRow="0" w:firstColumn="0" w:lastColumn="0" w:oddVBand="0" w:evenVBand="0" w:oddHBand="1" w:evenHBand="0" w:firstRowFirstColumn="0" w:firstRowLastColumn="0" w:lastRowFirstColumn="0" w:lastRowLastColumn="0"/>
            </w:pPr>
            <w:r w:rsidRPr="0001483A">
              <w:t>Training Marketplace</w:t>
            </w:r>
          </w:p>
        </w:tc>
        <w:tc>
          <w:tcPr>
            <w:tcW w:w="850" w:type="dxa"/>
            <w:tcBorders>
              <w:left w:val="none" w:sz="0" w:space="0" w:color="auto"/>
              <w:bottom w:val="single" w:sz="4" w:space="0" w:color="auto"/>
            </w:tcBorders>
          </w:tcPr>
          <w:p w14:paraId="2376DEE4" w14:textId="4BC31692" w:rsidR="00AE51C1" w:rsidRPr="0001483A" w:rsidRDefault="00E17F3B" w:rsidP="00F06ACC">
            <w:pPr>
              <w:jc w:val="center"/>
              <w:cnfStyle w:val="000000100000" w:firstRow="0" w:lastRow="0" w:firstColumn="0" w:lastColumn="0" w:oddVBand="0" w:evenVBand="0" w:oddHBand="1" w:evenHBand="0" w:firstRowFirstColumn="0" w:firstRowLastColumn="0" w:lastRowFirstColumn="0" w:lastRowLastColumn="0"/>
            </w:pPr>
            <w:r w:rsidRPr="0001483A">
              <w:t>3</w:t>
            </w:r>
          </w:p>
        </w:tc>
      </w:tr>
      <w:tr w:rsidR="00C029E5" w:rsidRPr="0001483A" w14:paraId="4D13994F" w14:textId="77777777" w:rsidTr="00C029E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Borders>
              <w:right w:val="single" w:sz="4" w:space="0" w:color="auto"/>
            </w:tcBorders>
          </w:tcPr>
          <w:p w14:paraId="33E23C29" w14:textId="5C1C640D" w:rsidR="00C029E5" w:rsidRPr="0001483A" w:rsidRDefault="00C029E5" w:rsidP="00F06ACC">
            <w:pPr>
              <w:jc w:val="left"/>
              <w:rPr>
                <w:rFonts w:eastAsia="Cambria"/>
                <w:b w:val="0"/>
                <w:lang w:eastAsia="en-US"/>
              </w:rPr>
            </w:pPr>
            <w:r>
              <w:rPr>
                <w:rFonts w:eastAsia="Cambria"/>
                <w:b w:val="0"/>
                <w:lang w:eastAsia="en-US"/>
              </w:rPr>
              <w:t>Core Services</w:t>
            </w:r>
          </w:p>
        </w:tc>
        <w:tc>
          <w:tcPr>
            <w:tcW w:w="992" w:type="dxa"/>
            <w:tcBorders>
              <w:left w:val="single" w:sz="4" w:space="0" w:color="auto"/>
              <w:right w:val="single" w:sz="4" w:space="0" w:color="auto"/>
            </w:tcBorders>
          </w:tcPr>
          <w:p w14:paraId="092AB60F" w14:textId="48372475" w:rsidR="00C029E5" w:rsidRPr="0001483A" w:rsidRDefault="00C029E5" w:rsidP="00F06ACC">
            <w:pPr>
              <w:jc w:val="center"/>
              <w:cnfStyle w:val="000000010000" w:firstRow="0" w:lastRow="0" w:firstColumn="0" w:lastColumn="0" w:oddVBand="0" w:evenVBand="0" w:oddHBand="0" w:evenHBand="1" w:firstRowFirstColumn="0" w:firstRowLastColumn="0" w:lastRowFirstColumn="0" w:lastRowLastColumn="0"/>
            </w:pPr>
            <w:r>
              <w:t>3.5</w:t>
            </w:r>
          </w:p>
        </w:tc>
        <w:tc>
          <w:tcPr>
            <w:tcW w:w="3969" w:type="dxa"/>
            <w:tcBorders>
              <w:left w:val="single" w:sz="4" w:space="0" w:color="auto"/>
              <w:right w:val="single" w:sz="4" w:space="0" w:color="auto"/>
            </w:tcBorders>
          </w:tcPr>
          <w:p w14:paraId="469703AA" w14:textId="77777777" w:rsidR="00C029E5" w:rsidRPr="0001483A" w:rsidRDefault="00C029E5" w:rsidP="00F06ACC">
            <w:pPr>
              <w:jc w:val="left"/>
              <w:cnfStyle w:val="000000010000" w:firstRow="0" w:lastRow="0" w:firstColumn="0" w:lastColumn="0" w:oddVBand="0" w:evenVBand="0" w:oddHBand="0" w:evenHBand="1" w:firstRowFirstColumn="0" w:firstRowLastColumn="0" w:lastRowFirstColumn="0" w:lastRowLastColumn="0"/>
            </w:pPr>
          </w:p>
        </w:tc>
        <w:tc>
          <w:tcPr>
            <w:tcW w:w="850" w:type="dxa"/>
            <w:tcBorders>
              <w:left w:val="single" w:sz="4" w:space="0" w:color="auto"/>
            </w:tcBorders>
          </w:tcPr>
          <w:p w14:paraId="2A745CA9" w14:textId="77777777" w:rsidR="00C029E5" w:rsidRPr="0001483A" w:rsidRDefault="00C029E5" w:rsidP="00F06ACC">
            <w:pPr>
              <w:jc w:val="center"/>
              <w:cnfStyle w:val="000000010000" w:firstRow="0" w:lastRow="0" w:firstColumn="0" w:lastColumn="0" w:oddVBand="0" w:evenVBand="0" w:oddHBand="0" w:evenHBand="1" w:firstRowFirstColumn="0" w:firstRowLastColumn="0" w:lastRowFirstColumn="0" w:lastRowLastColumn="0"/>
            </w:pPr>
          </w:p>
        </w:tc>
      </w:tr>
    </w:tbl>
    <w:p w14:paraId="5456CEBB" w14:textId="48875F52" w:rsidR="000C3AB6" w:rsidRPr="0001483A" w:rsidRDefault="000C3AB6" w:rsidP="007E1A8E">
      <w:pPr>
        <w:pStyle w:val="Caption"/>
        <w:spacing w:before="0" w:after="40"/>
        <w:jc w:val="center"/>
        <w:rPr>
          <w:b w:val="0"/>
          <w:i/>
          <w:sz w:val="20"/>
        </w:rPr>
      </w:pPr>
      <w:bookmarkStart w:id="101" w:name="_Toc195092382"/>
      <w:r w:rsidRPr="0001483A">
        <w:rPr>
          <w:b w:val="0"/>
          <w:i/>
          <w:sz w:val="20"/>
        </w:rPr>
        <w:t xml:space="preserve">Table </w:t>
      </w:r>
      <w:r w:rsidRPr="0001483A">
        <w:rPr>
          <w:b w:val="0"/>
          <w:i/>
          <w:sz w:val="20"/>
        </w:rPr>
        <w:fldChar w:fldCharType="begin"/>
      </w:r>
      <w:r w:rsidRPr="0001483A">
        <w:rPr>
          <w:b w:val="0"/>
          <w:i/>
          <w:sz w:val="20"/>
        </w:rPr>
        <w:instrText xml:space="preserve"> SEQ Table \* ARABIC </w:instrText>
      </w:r>
      <w:r w:rsidRPr="0001483A">
        <w:rPr>
          <w:b w:val="0"/>
          <w:i/>
          <w:sz w:val="20"/>
        </w:rPr>
        <w:fldChar w:fldCharType="separate"/>
      </w:r>
      <w:r w:rsidR="00F06ACC">
        <w:rPr>
          <w:b w:val="0"/>
          <w:i/>
          <w:noProof/>
          <w:sz w:val="20"/>
        </w:rPr>
        <w:t>5</w:t>
      </w:r>
      <w:r w:rsidRPr="0001483A">
        <w:rPr>
          <w:b w:val="0"/>
          <w:i/>
          <w:sz w:val="20"/>
        </w:rPr>
        <w:fldChar w:fldCharType="end"/>
      </w:r>
      <w:r w:rsidRPr="0001483A">
        <w:rPr>
          <w:b w:val="0"/>
          <w:i/>
          <w:sz w:val="20"/>
        </w:rPr>
        <w:t>: Community Technical Services Score Summary</w:t>
      </w:r>
      <w:bookmarkEnd w:id="101"/>
    </w:p>
    <w:p w14:paraId="33C25C7B" w14:textId="599AF404" w:rsidR="00CE1CB2" w:rsidRPr="0001483A" w:rsidRDefault="00CE1CB2" w:rsidP="00CE1CB2">
      <w:pPr>
        <w:pStyle w:val="Heading3"/>
      </w:pPr>
      <w:bookmarkStart w:id="102" w:name="_Toc195092374"/>
      <w:r w:rsidRPr="0001483A">
        <w:lastRenderedPageBreak/>
        <w:t>Operations and Tools</w:t>
      </w:r>
      <w:bookmarkEnd w:id="102"/>
    </w:p>
    <w:tbl>
      <w:tblPr>
        <w:tblStyle w:val="MediumShading1-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992"/>
        <w:gridCol w:w="3969"/>
        <w:gridCol w:w="850"/>
      </w:tblGrid>
      <w:tr w:rsidR="00E17F3B" w:rsidRPr="0001483A" w14:paraId="05A0AB1E" w14:textId="77777777" w:rsidTr="00EC627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369" w:type="dxa"/>
            <w:tcBorders>
              <w:top w:val="none" w:sz="0" w:space="0" w:color="auto"/>
              <w:left w:val="none" w:sz="0" w:space="0" w:color="auto"/>
              <w:bottom w:val="single" w:sz="4" w:space="0" w:color="auto"/>
              <w:right w:val="none" w:sz="0" w:space="0" w:color="auto"/>
            </w:tcBorders>
          </w:tcPr>
          <w:p w14:paraId="4E6BEDB3" w14:textId="77777777" w:rsidR="00E17F3B" w:rsidRPr="0001483A" w:rsidRDefault="00E17F3B" w:rsidP="00E17F3B">
            <w:pPr>
              <w:tabs>
                <w:tab w:val="left" w:pos="1140"/>
              </w:tabs>
            </w:pPr>
            <w:r w:rsidRPr="0001483A">
              <w:t>Service</w:t>
            </w:r>
            <w:r w:rsidRPr="0001483A">
              <w:tab/>
            </w:r>
          </w:p>
        </w:tc>
        <w:tc>
          <w:tcPr>
            <w:tcW w:w="992" w:type="dxa"/>
            <w:tcBorders>
              <w:top w:val="none" w:sz="0" w:space="0" w:color="auto"/>
              <w:left w:val="none" w:sz="0" w:space="0" w:color="auto"/>
              <w:bottom w:val="single" w:sz="4" w:space="0" w:color="auto"/>
              <w:right w:val="none" w:sz="0" w:space="0" w:color="auto"/>
            </w:tcBorders>
          </w:tcPr>
          <w:p w14:paraId="1D8ADE4C" w14:textId="77777777" w:rsidR="00E17F3B" w:rsidRPr="0001483A" w:rsidRDefault="00E17F3B" w:rsidP="00E17F3B">
            <w:pPr>
              <w:jc w:val="center"/>
              <w:cnfStyle w:val="100000000000" w:firstRow="1" w:lastRow="0" w:firstColumn="0" w:lastColumn="0" w:oddVBand="0" w:evenVBand="0" w:oddHBand="0" w:evenHBand="0" w:firstRowFirstColumn="0" w:firstRowLastColumn="0" w:lastRowFirstColumn="0" w:lastRowLastColumn="0"/>
            </w:pPr>
            <w:r w:rsidRPr="0001483A">
              <w:t>Score</w:t>
            </w:r>
          </w:p>
        </w:tc>
        <w:tc>
          <w:tcPr>
            <w:tcW w:w="3969" w:type="dxa"/>
            <w:tcBorders>
              <w:top w:val="none" w:sz="0" w:space="0" w:color="auto"/>
              <w:left w:val="none" w:sz="0" w:space="0" w:color="auto"/>
              <w:bottom w:val="single" w:sz="4" w:space="0" w:color="auto"/>
              <w:right w:val="none" w:sz="0" w:space="0" w:color="auto"/>
            </w:tcBorders>
          </w:tcPr>
          <w:p w14:paraId="737EBD28" w14:textId="77777777" w:rsidR="00E17F3B" w:rsidRPr="0001483A" w:rsidRDefault="00E17F3B" w:rsidP="00E17F3B">
            <w:pPr>
              <w:jc w:val="left"/>
              <w:cnfStyle w:val="100000000000" w:firstRow="1" w:lastRow="0" w:firstColumn="0" w:lastColumn="0" w:oddVBand="0" w:evenVBand="0" w:oddHBand="0" w:evenHBand="0" w:firstRowFirstColumn="0" w:firstRowLastColumn="0" w:lastRowFirstColumn="0" w:lastRowLastColumn="0"/>
            </w:pPr>
            <w:r w:rsidRPr="0001483A">
              <w:t>Service</w:t>
            </w:r>
          </w:p>
        </w:tc>
        <w:tc>
          <w:tcPr>
            <w:tcW w:w="850" w:type="dxa"/>
            <w:tcBorders>
              <w:top w:val="none" w:sz="0" w:space="0" w:color="auto"/>
              <w:left w:val="none" w:sz="0" w:space="0" w:color="auto"/>
              <w:bottom w:val="single" w:sz="4" w:space="0" w:color="auto"/>
              <w:right w:val="none" w:sz="0" w:space="0" w:color="auto"/>
            </w:tcBorders>
          </w:tcPr>
          <w:p w14:paraId="602BA688" w14:textId="77777777" w:rsidR="00E17F3B" w:rsidRPr="0001483A" w:rsidRDefault="00E17F3B" w:rsidP="00E17F3B">
            <w:pPr>
              <w:jc w:val="center"/>
              <w:cnfStyle w:val="100000000000" w:firstRow="1" w:lastRow="0" w:firstColumn="0" w:lastColumn="0" w:oddVBand="0" w:evenVBand="0" w:oddHBand="0" w:evenHBand="0" w:firstRowFirstColumn="0" w:firstRowLastColumn="0" w:lastRowFirstColumn="0" w:lastRowLastColumn="0"/>
            </w:pPr>
            <w:r w:rsidRPr="0001483A">
              <w:t>Score</w:t>
            </w:r>
          </w:p>
        </w:tc>
      </w:tr>
      <w:tr w:rsidR="00E17F3B" w:rsidRPr="0001483A" w14:paraId="026BD3EF" w14:textId="77777777" w:rsidTr="002074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Borders>
              <w:bottom w:val="single" w:sz="4" w:space="0" w:color="auto"/>
              <w:right w:val="none" w:sz="0" w:space="0" w:color="auto"/>
            </w:tcBorders>
          </w:tcPr>
          <w:p w14:paraId="7FD14D1A" w14:textId="6CEC0CBF" w:rsidR="00E17F3B" w:rsidRPr="0001483A" w:rsidRDefault="00E17F3B" w:rsidP="00E17F3B">
            <w:pPr>
              <w:jc w:val="left"/>
              <w:rPr>
                <w:b w:val="0"/>
              </w:rPr>
            </w:pPr>
            <w:r w:rsidRPr="0001483A">
              <w:rPr>
                <w:b w:val="0"/>
              </w:rPr>
              <w:t>Message Broker Network</w:t>
            </w:r>
          </w:p>
        </w:tc>
        <w:tc>
          <w:tcPr>
            <w:tcW w:w="992" w:type="dxa"/>
            <w:tcBorders>
              <w:left w:val="none" w:sz="0" w:space="0" w:color="auto"/>
              <w:bottom w:val="single" w:sz="4" w:space="0" w:color="auto"/>
              <w:right w:val="none" w:sz="0" w:space="0" w:color="auto"/>
            </w:tcBorders>
          </w:tcPr>
          <w:p w14:paraId="1B87C8EC" w14:textId="2FFCDA00" w:rsidR="00E17F3B" w:rsidRPr="0001483A" w:rsidRDefault="002074C8" w:rsidP="00E17F3B">
            <w:pPr>
              <w:jc w:val="center"/>
              <w:cnfStyle w:val="000000100000" w:firstRow="0" w:lastRow="0" w:firstColumn="0" w:lastColumn="0" w:oddVBand="0" w:evenVBand="0" w:oddHBand="1" w:evenHBand="0" w:firstRowFirstColumn="0" w:firstRowLastColumn="0" w:lastRowFirstColumn="0" w:lastRowLastColumn="0"/>
            </w:pPr>
            <w:r w:rsidRPr="0001483A">
              <w:t>3.5</w:t>
            </w:r>
          </w:p>
        </w:tc>
        <w:tc>
          <w:tcPr>
            <w:tcW w:w="3969" w:type="dxa"/>
            <w:tcBorders>
              <w:left w:val="none" w:sz="0" w:space="0" w:color="auto"/>
              <w:bottom w:val="single" w:sz="4" w:space="0" w:color="auto"/>
              <w:right w:val="none" w:sz="0" w:space="0" w:color="auto"/>
            </w:tcBorders>
          </w:tcPr>
          <w:p w14:paraId="4333BD8E" w14:textId="410058F7" w:rsidR="00E17F3B" w:rsidRPr="0001483A" w:rsidRDefault="006358B2" w:rsidP="00E17F3B">
            <w:pPr>
              <w:jc w:val="left"/>
              <w:cnfStyle w:val="000000100000" w:firstRow="0" w:lastRow="0" w:firstColumn="0" w:lastColumn="0" w:oddVBand="0" w:evenVBand="0" w:oddHBand="1" w:evenHBand="0" w:firstRowFirstColumn="0" w:firstRowLastColumn="0" w:lastRowFirstColumn="0" w:lastRowLastColumn="0"/>
            </w:pPr>
            <w:proofErr w:type="spellStart"/>
            <w:r w:rsidRPr="0001483A">
              <w:rPr>
                <w:rFonts w:eastAsia="Cambria"/>
                <w:lang w:eastAsia="en-US"/>
              </w:rPr>
              <w:t>Coord</w:t>
            </w:r>
            <w:proofErr w:type="spellEnd"/>
            <w:r w:rsidRPr="0001483A">
              <w:rPr>
                <w:rFonts w:eastAsia="Cambria"/>
                <w:lang w:eastAsia="en-US"/>
              </w:rPr>
              <w:t>. Staged Rollout / Tools</w:t>
            </w:r>
          </w:p>
        </w:tc>
        <w:tc>
          <w:tcPr>
            <w:tcW w:w="850" w:type="dxa"/>
            <w:tcBorders>
              <w:left w:val="none" w:sz="0" w:space="0" w:color="auto"/>
              <w:bottom w:val="single" w:sz="4" w:space="0" w:color="auto"/>
            </w:tcBorders>
          </w:tcPr>
          <w:p w14:paraId="32FBD6CA" w14:textId="6AB125A9" w:rsidR="00E17F3B" w:rsidRPr="0001483A" w:rsidRDefault="006358B2" w:rsidP="00E17F3B">
            <w:pPr>
              <w:jc w:val="center"/>
              <w:cnfStyle w:val="000000100000" w:firstRow="0" w:lastRow="0" w:firstColumn="0" w:lastColumn="0" w:oddVBand="0" w:evenVBand="0" w:oddHBand="1" w:evenHBand="0" w:firstRowFirstColumn="0" w:firstRowLastColumn="0" w:lastRowFirstColumn="0" w:lastRowLastColumn="0"/>
            </w:pPr>
            <w:r w:rsidRPr="0001483A">
              <w:t>3.7</w:t>
            </w:r>
          </w:p>
        </w:tc>
      </w:tr>
      <w:tr w:rsidR="006358B2" w:rsidRPr="0001483A" w14:paraId="5DE8DE8C" w14:textId="77777777" w:rsidTr="002074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Borders>
              <w:bottom w:val="single" w:sz="4" w:space="0" w:color="auto"/>
              <w:right w:val="single" w:sz="4" w:space="0" w:color="auto"/>
            </w:tcBorders>
          </w:tcPr>
          <w:p w14:paraId="55D1418A" w14:textId="4569996A" w:rsidR="006358B2" w:rsidRPr="0001483A" w:rsidRDefault="006358B2" w:rsidP="00E17F3B">
            <w:pPr>
              <w:jc w:val="left"/>
              <w:rPr>
                <w:b w:val="0"/>
              </w:rPr>
            </w:pPr>
            <w:r w:rsidRPr="0001483A">
              <w:rPr>
                <w:b w:val="0"/>
              </w:rPr>
              <w:t>Service Availability Monitoring</w:t>
            </w:r>
          </w:p>
        </w:tc>
        <w:tc>
          <w:tcPr>
            <w:tcW w:w="992" w:type="dxa"/>
            <w:tcBorders>
              <w:left w:val="single" w:sz="4" w:space="0" w:color="auto"/>
              <w:bottom w:val="single" w:sz="4" w:space="0" w:color="auto"/>
              <w:right w:val="single" w:sz="4" w:space="0" w:color="auto"/>
            </w:tcBorders>
          </w:tcPr>
          <w:p w14:paraId="57CC377A" w14:textId="7F2F5AB6" w:rsidR="006358B2" w:rsidRPr="0001483A" w:rsidRDefault="006358B2" w:rsidP="00E17F3B">
            <w:pPr>
              <w:jc w:val="center"/>
              <w:cnfStyle w:val="000000010000" w:firstRow="0" w:lastRow="0" w:firstColumn="0" w:lastColumn="0" w:oddVBand="0" w:evenVBand="0" w:oddHBand="0" w:evenHBand="1" w:firstRowFirstColumn="0" w:firstRowLastColumn="0" w:lastRowFirstColumn="0" w:lastRowLastColumn="0"/>
            </w:pPr>
            <w:r w:rsidRPr="0001483A">
              <w:t>3.6</w:t>
            </w:r>
          </w:p>
        </w:tc>
        <w:tc>
          <w:tcPr>
            <w:tcW w:w="3969" w:type="dxa"/>
            <w:tcBorders>
              <w:left w:val="single" w:sz="4" w:space="0" w:color="auto"/>
              <w:bottom w:val="single" w:sz="4" w:space="0" w:color="auto"/>
              <w:right w:val="single" w:sz="4" w:space="0" w:color="auto"/>
            </w:tcBorders>
          </w:tcPr>
          <w:p w14:paraId="5079362F" w14:textId="2BC1EEB1" w:rsidR="006358B2" w:rsidRPr="0001483A" w:rsidRDefault="006358B2" w:rsidP="00E17F3B">
            <w:pPr>
              <w:jc w:val="left"/>
              <w:cnfStyle w:val="000000010000" w:firstRow="0" w:lastRow="0" w:firstColumn="0" w:lastColumn="0" w:oddVBand="0" w:evenVBand="0" w:oddHBand="0" w:evenHBand="1" w:firstRowFirstColumn="0" w:firstRowLastColumn="0" w:lastRowFirstColumn="0" w:lastRowLastColumn="0"/>
            </w:pPr>
            <w:proofErr w:type="spellStart"/>
            <w:r w:rsidRPr="0001483A">
              <w:t>Coord</w:t>
            </w:r>
            <w:proofErr w:type="spellEnd"/>
            <w:r w:rsidRPr="0001483A">
              <w:t>. Requirements Gathering / Tools</w:t>
            </w:r>
          </w:p>
        </w:tc>
        <w:tc>
          <w:tcPr>
            <w:tcW w:w="850" w:type="dxa"/>
            <w:tcBorders>
              <w:left w:val="single" w:sz="4" w:space="0" w:color="auto"/>
              <w:bottom w:val="single" w:sz="4" w:space="0" w:color="auto"/>
            </w:tcBorders>
          </w:tcPr>
          <w:p w14:paraId="5520945F" w14:textId="49EEB9AB" w:rsidR="006358B2" w:rsidRPr="0001483A" w:rsidRDefault="006358B2" w:rsidP="00E17F3B">
            <w:pPr>
              <w:jc w:val="center"/>
              <w:cnfStyle w:val="000000010000" w:firstRow="0" w:lastRow="0" w:firstColumn="0" w:lastColumn="0" w:oddVBand="0" w:evenVBand="0" w:oddHBand="0" w:evenHBand="1" w:firstRowFirstColumn="0" w:firstRowLastColumn="0" w:lastRowFirstColumn="0" w:lastRowLastColumn="0"/>
            </w:pPr>
            <w:r w:rsidRPr="0001483A">
              <w:t>3.5</w:t>
            </w:r>
          </w:p>
        </w:tc>
      </w:tr>
      <w:tr w:rsidR="006358B2" w:rsidRPr="0001483A" w14:paraId="65D392DC" w14:textId="77777777" w:rsidTr="00E17F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Borders>
              <w:right w:val="single" w:sz="4" w:space="0" w:color="auto"/>
            </w:tcBorders>
          </w:tcPr>
          <w:p w14:paraId="51289EBA" w14:textId="78B044B5" w:rsidR="006358B2" w:rsidRPr="0001483A" w:rsidRDefault="006358B2" w:rsidP="00E17F3B">
            <w:pPr>
              <w:jc w:val="left"/>
              <w:rPr>
                <w:rFonts w:eastAsia="Cambria"/>
                <w:b w:val="0"/>
                <w:lang w:eastAsia="en-US"/>
              </w:rPr>
            </w:pPr>
            <w:r w:rsidRPr="0001483A">
              <w:rPr>
                <w:rFonts w:eastAsia="Cambria"/>
                <w:b w:val="0"/>
                <w:lang w:eastAsia="en-US"/>
              </w:rPr>
              <w:t>Security Monitoring</w:t>
            </w:r>
          </w:p>
        </w:tc>
        <w:tc>
          <w:tcPr>
            <w:tcW w:w="992" w:type="dxa"/>
            <w:tcBorders>
              <w:left w:val="single" w:sz="4" w:space="0" w:color="auto"/>
              <w:right w:val="single" w:sz="4" w:space="0" w:color="auto"/>
            </w:tcBorders>
          </w:tcPr>
          <w:p w14:paraId="1E5E1A51" w14:textId="6D5F2282" w:rsidR="006358B2" w:rsidRPr="0001483A" w:rsidRDefault="006358B2" w:rsidP="00E17F3B">
            <w:pPr>
              <w:jc w:val="center"/>
              <w:cnfStyle w:val="000000100000" w:firstRow="0" w:lastRow="0" w:firstColumn="0" w:lastColumn="0" w:oddVBand="0" w:evenVBand="0" w:oddHBand="1" w:evenHBand="0" w:firstRowFirstColumn="0" w:firstRowLastColumn="0" w:lastRowFirstColumn="0" w:lastRowLastColumn="0"/>
            </w:pPr>
            <w:r w:rsidRPr="0001483A">
              <w:t>3.8</w:t>
            </w:r>
          </w:p>
        </w:tc>
        <w:tc>
          <w:tcPr>
            <w:tcW w:w="3969" w:type="dxa"/>
            <w:tcBorders>
              <w:left w:val="single" w:sz="4" w:space="0" w:color="auto"/>
              <w:right w:val="single" w:sz="4" w:space="0" w:color="auto"/>
            </w:tcBorders>
          </w:tcPr>
          <w:p w14:paraId="1B24599D" w14:textId="6655A5E4" w:rsidR="006358B2" w:rsidRPr="0001483A" w:rsidRDefault="006358B2" w:rsidP="00E17F3B">
            <w:pPr>
              <w:jc w:val="left"/>
              <w:cnfStyle w:val="000000100000" w:firstRow="0" w:lastRow="0" w:firstColumn="0" w:lastColumn="0" w:oddVBand="0" w:evenVBand="0" w:oddHBand="1" w:evenHBand="0" w:firstRowFirstColumn="0" w:firstRowLastColumn="0" w:lastRowFirstColumn="0" w:lastRowLastColumn="0"/>
              <w:rPr>
                <w:rFonts w:eastAsia="Cambria"/>
                <w:lang w:eastAsia="en-US"/>
              </w:rPr>
            </w:pPr>
            <w:r w:rsidRPr="0001483A">
              <w:rPr>
                <w:rFonts w:eastAsia="Cambria"/>
                <w:lang w:eastAsia="en-US"/>
              </w:rPr>
              <w:t>Ticket Process Management</w:t>
            </w:r>
          </w:p>
        </w:tc>
        <w:tc>
          <w:tcPr>
            <w:tcW w:w="850" w:type="dxa"/>
            <w:tcBorders>
              <w:left w:val="single" w:sz="4" w:space="0" w:color="auto"/>
            </w:tcBorders>
          </w:tcPr>
          <w:p w14:paraId="5C8E9AC0" w14:textId="7ECA14AF" w:rsidR="006358B2" w:rsidRPr="0001483A" w:rsidRDefault="006358B2" w:rsidP="00E17F3B">
            <w:pPr>
              <w:jc w:val="center"/>
              <w:cnfStyle w:val="000000100000" w:firstRow="0" w:lastRow="0" w:firstColumn="0" w:lastColumn="0" w:oddVBand="0" w:evenVBand="0" w:oddHBand="1" w:evenHBand="0" w:firstRowFirstColumn="0" w:firstRowLastColumn="0" w:lastRowFirstColumn="0" w:lastRowLastColumn="0"/>
            </w:pPr>
            <w:r w:rsidRPr="0001483A">
              <w:t>3.9</w:t>
            </w:r>
          </w:p>
        </w:tc>
      </w:tr>
      <w:tr w:rsidR="006358B2" w:rsidRPr="0001483A" w14:paraId="545432CF" w14:textId="77777777" w:rsidTr="00E17F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Borders>
              <w:right w:val="single" w:sz="4" w:space="0" w:color="auto"/>
            </w:tcBorders>
          </w:tcPr>
          <w:p w14:paraId="7DAE3569" w14:textId="3D51A440" w:rsidR="006358B2" w:rsidRPr="0001483A" w:rsidRDefault="006358B2" w:rsidP="00E17F3B">
            <w:pPr>
              <w:jc w:val="left"/>
              <w:rPr>
                <w:b w:val="0"/>
              </w:rPr>
            </w:pPr>
            <w:r w:rsidRPr="0001483A">
              <w:rPr>
                <w:rFonts w:eastAsia="Cambria"/>
                <w:b w:val="0"/>
                <w:lang w:eastAsia="en-US"/>
              </w:rPr>
              <w:t>Networking Monitoring</w:t>
            </w:r>
          </w:p>
        </w:tc>
        <w:tc>
          <w:tcPr>
            <w:tcW w:w="992" w:type="dxa"/>
            <w:tcBorders>
              <w:left w:val="single" w:sz="4" w:space="0" w:color="auto"/>
              <w:right w:val="single" w:sz="4" w:space="0" w:color="auto"/>
            </w:tcBorders>
          </w:tcPr>
          <w:p w14:paraId="1F440931" w14:textId="2B24A22D" w:rsidR="006358B2" w:rsidRPr="0001483A" w:rsidRDefault="006358B2" w:rsidP="00E17F3B">
            <w:pPr>
              <w:jc w:val="center"/>
              <w:cnfStyle w:val="000000010000" w:firstRow="0" w:lastRow="0" w:firstColumn="0" w:lastColumn="0" w:oddVBand="0" w:evenVBand="0" w:oddHBand="0" w:evenHBand="1" w:firstRowFirstColumn="0" w:firstRowLastColumn="0" w:lastRowFirstColumn="0" w:lastRowLastColumn="0"/>
            </w:pPr>
            <w:r w:rsidRPr="0001483A">
              <w:t>4</w:t>
            </w:r>
          </w:p>
        </w:tc>
        <w:tc>
          <w:tcPr>
            <w:tcW w:w="3969" w:type="dxa"/>
            <w:tcBorders>
              <w:left w:val="single" w:sz="4" w:space="0" w:color="auto"/>
              <w:right w:val="single" w:sz="4" w:space="0" w:color="auto"/>
            </w:tcBorders>
          </w:tcPr>
          <w:p w14:paraId="10215394" w14:textId="29887D41" w:rsidR="006358B2" w:rsidRPr="0001483A" w:rsidRDefault="006358B2" w:rsidP="00E17F3B">
            <w:pPr>
              <w:jc w:val="left"/>
              <w:cnfStyle w:val="000000010000" w:firstRow="0" w:lastRow="0" w:firstColumn="0" w:lastColumn="0" w:oddVBand="0" w:evenVBand="0" w:oddHBand="0" w:evenHBand="1" w:firstRowFirstColumn="0" w:firstRowLastColumn="0" w:lastRowFirstColumn="0" w:lastRowLastColumn="0"/>
              <w:rPr>
                <w:rFonts w:eastAsia="Cambria"/>
                <w:lang w:eastAsia="en-US"/>
              </w:rPr>
            </w:pPr>
            <w:r w:rsidRPr="0001483A">
              <w:t>Deployed Middleware Support Unit</w:t>
            </w:r>
          </w:p>
        </w:tc>
        <w:tc>
          <w:tcPr>
            <w:tcW w:w="850" w:type="dxa"/>
            <w:tcBorders>
              <w:left w:val="single" w:sz="4" w:space="0" w:color="auto"/>
            </w:tcBorders>
          </w:tcPr>
          <w:p w14:paraId="698FFFC6" w14:textId="7439EDDE" w:rsidR="006358B2" w:rsidRPr="0001483A" w:rsidRDefault="006358B2" w:rsidP="00E17F3B">
            <w:pPr>
              <w:jc w:val="center"/>
              <w:cnfStyle w:val="000000010000" w:firstRow="0" w:lastRow="0" w:firstColumn="0" w:lastColumn="0" w:oddVBand="0" w:evenVBand="0" w:oddHBand="0" w:evenHBand="1" w:firstRowFirstColumn="0" w:firstRowLastColumn="0" w:lastRowFirstColumn="0" w:lastRowLastColumn="0"/>
            </w:pPr>
            <w:r w:rsidRPr="0001483A">
              <w:t>3</w:t>
            </w:r>
          </w:p>
        </w:tc>
      </w:tr>
      <w:tr w:rsidR="006358B2" w:rsidRPr="0001483A" w14:paraId="007B697D" w14:textId="77777777" w:rsidTr="00E17F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Borders>
              <w:right w:val="single" w:sz="4" w:space="0" w:color="auto"/>
            </w:tcBorders>
          </w:tcPr>
          <w:p w14:paraId="1CA09BE9" w14:textId="68935EFF" w:rsidR="006358B2" w:rsidRPr="0001483A" w:rsidRDefault="006358B2" w:rsidP="00E17F3B">
            <w:pPr>
              <w:jc w:val="left"/>
              <w:rPr>
                <w:rFonts w:eastAsia="Cambria"/>
                <w:b w:val="0"/>
                <w:lang w:eastAsia="en-US"/>
              </w:rPr>
            </w:pPr>
            <w:r w:rsidRPr="0001483A">
              <w:rPr>
                <w:rFonts w:eastAsia="Cambria"/>
                <w:b w:val="0"/>
                <w:lang w:eastAsia="en-US"/>
              </w:rPr>
              <w:t>Operations Portal</w:t>
            </w:r>
          </w:p>
        </w:tc>
        <w:tc>
          <w:tcPr>
            <w:tcW w:w="992" w:type="dxa"/>
            <w:tcBorders>
              <w:left w:val="single" w:sz="4" w:space="0" w:color="auto"/>
              <w:right w:val="single" w:sz="4" w:space="0" w:color="auto"/>
            </w:tcBorders>
          </w:tcPr>
          <w:p w14:paraId="5889F49D" w14:textId="376E7004" w:rsidR="006358B2" w:rsidRPr="0001483A" w:rsidRDefault="006358B2" w:rsidP="00E17F3B">
            <w:pPr>
              <w:jc w:val="center"/>
              <w:cnfStyle w:val="000000100000" w:firstRow="0" w:lastRow="0" w:firstColumn="0" w:lastColumn="0" w:oddVBand="0" w:evenVBand="0" w:oddHBand="1" w:evenHBand="0" w:firstRowFirstColumn="0" w:firstRowLastColumn="0" w:lastRowFirstColumn="0" w:lastRowLastColumn="0"/>
            </w:pPr>
            <w:r w:rsidRPr="0001483A">
              <w:t>3.7</w:t>
            </w:r>
          </w:p>
        </w:tc>
        <w:tc>
          <w:tcPr>
            <w:tcW w:w="3969" w:type="dxa"/>
            <w:tcBorders>
              <w:left w:val="single" w:sz="4" w:space="0" w:color="auto"/>
              <w:right w:val="single" w:sz="4" w:space="0" w:color="auto"/>
            </w:tcBorders>
          </w:tcPr>
          <w:p w14:paraId="3F7A0300" w14:textId="6D6753E2" w:rsidR="006358B2" w:rsidRPr="0001483A" w:rsidRDefault="006358B2" w:rsidP="00E17F3B">
            <w:pPr>
              <w:jc w:val="left"/>
              <w:cnfStyle w:val="000000100000" w:firstRow="0" w:lastRow="0" w:firstColumn="0" w:lastColumn="0" w:oddVBand="0" w:evenVBand="0" w:oddHBand="1" w:evenHBand="0" w:firstRowFirstColumn="0" w:firstRowLastColumn="0" w:lastRowFirstColumn="0" w:lastRowLastColumn="0"/>
              <w:rPr>
                <w:rFonts w:eastAsia="Cambria"/>
                <w:lang w:eastAsia="en-US"/>
              </w:rPr>
            </w:pPr>
            <w:r w:rsidRPr="0001483A">
              <w:rPr>
                <w:rFonts w:eastAsia="Cambria"/>
                <w:lang w:eastAsia="en-US"/>
              </w:rPr>
              <w:t>Network Support</w:t>
            </w:r>
          </w:p>
        </w:tc>
        <w:tc>
          <w:tcPr>
            <w:tcW w:w="850" w:type="dxa"/>
            <w:tcBorders>
              <w:left w:val="single" w:sz="4" w:space="0" w:color="auto"/>
            </w:tcBorders>
          </w:tcPr>
          <w:p w14:paraId="46D1FA48" w14:textId="3009F738" w:rsidR="006358B2" w:rsidRPr="0001483A" w:rsidRDefault="006358B2" w:rsidP="00E17F3B">
            <w:pPr>
              <w:jc w:val="center"/>
              <w:cnfStyle w:val="000000100000" w:firstRow="0" w:lastRow="0" w:firstColumn="0" w:lastColumn="0" w:oddVBand="0" w:evenVBand="0" w:oddHBand="1" w:evenHBand="0" w:firstRowFirstColumn="0" w:firstRowLastColumn="0" w:lastRowFirstColumn="0" w:lastRowLastColumn="0"/>
            </w:pPr>
            <w:r w:rsidRPr="0001483A">
              <w:t>3.5</w:t>
            </w:r>
          </w:p>
        </w:tc>
      </w:tr>
      <w:tr w:rsidR="006358B2" w:rsidRPr="0001483A" w14:paraId="5DA364D8" w14:textId="77777777" w:rsidTr="00E17F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Borders>
              <w:right w:val="none" w:sz="0" w:space="0" w:color="auto"/>
            </w:tcBorders>
          </w:tcPr>
          <w:p w14:paraId="3D2E0DE9" w14:textId="4C87BFA1" w:rsidR="006358B2" w:rsidRPr="0001483A" w:rsidRDefault="006358B2" w:rsidP="00E17F3B">
            <w:pPr>
              <w:jc w:val="left"/>
              <w:rPr>
                <w:b w:val="0"/>
              </w:rPr>
            </w:pPr>
            <w:r w:rsidRPr="0001483A">
              <w:rPr>
                <w:rFonts w:eastAsia="Cambria"/>
                <w:b w:val="0"/>
                <w:lang w:eastAsia="en-US"/>
              </w:rPr>
              <w:t>Accounting Portal</w:t>
            </w:r>
          </w:p>
        </w:tc>
        <w:tc>
          <w:tcPr>
            <w:tcW w:w="992" w:type="dxa"/>
            <w:tcBorders>
              <w:left w:val="none" w:sz="0" w:space="0" w:color="auto"/>
              <w:right w:val="none" w:sz="0" w:space="0" w:color="auto"/>
            </w:tcBorders>
          </w:tcPr>
          <w:p w14:paraId="2AD86DE6" w14:textId="09AFA5BC" w:rsidR="006358B2" w:rsidRPr="0001483A" w:rsidRDefault="006358B2" w:rsidP="00E17F3B">
            <w:pPr>
              <w:jc w:val="center"/>
              <w:cnfStyle w:val="000000010000" w:firstRow="0" w:lastRow="0" w:firstColumn="0" w:lastColumn="0" w:oddVBand="0" w:evenVBand="0" w:oddHBand="0" w:evenHBand="1" w:firstRowFirstColumn="0" w:firstRowLastColumn="0" w:lastRowFirstColumn="0" w:lastRowLastColumn="0"/>
            </w:pPr>
            <w:r w:rsidRPr="0001483A">
              <w:t>3.5</w:t>
            </w:r>
          </w:p>
        </w:tc>
        <w:tc>
          <w:tcPr>
            <w:tcW w:w="3969" w:type="dxa"/>
            <w:tcBorders>
              <w:left w:val="none" w:sz="0" w:space="0" w:color="auto"/>
              <w:right w:val="none" w:sz="0" w:space="0" w:color="auto"/>
            </w:tcBorders>
          </w:tcPr>
          <w:p w14:paraId="4BFCEA9E" w14:textId="095DEB66" w:rsidR="006358B2" w:rsidRPr="0001483A" w:rsidRDefault="006358B2" w:rsidP="00E17F3B">
            <w:pPr>
              <w:jc w:val="left"/>
              <w:cnfStyle w:val="000000010000" w:firstRow="0" w:lastRow="0" w:firstColumn="0" w:lastColumn="0" w:oddVBand="0" w:evenVBand="0" w:oddHBand="0" w:evenHBand="1" w:firstRowFirstColumn="0" w:firstRowLastColumn="0" w:lastRowFirstColumn="0" w:lastRowLastColumn="0"/>
            </w:pPr>
            <w:r w:rsidRPr="0001483A">
              <w:t>Operations Coordination</w:t>
            </w:r>
          </w:p>
        </w:tc>
        <w:tc>
          <w:tcPr>
            <w:tcW w:w="850" w:type="dxa"/>
            <w:tcBorders>
              <w:left w:val="none" w:sz="0" w:space="0" w:color="auto"/>
            </w:tcBorders>
          </w:tcPr>
          <w:p w14:paraId="40C195FA" w14:textId="731C698A" w:rsidR="006358B2" w:rsidRPr="0001483A" w:rsidRDefault="006358B2" w:rsidP="00E17F3B">
            <w:pPr>
              <w:jc w:val="center"/>
              <w:cnfStyle w:val="000000010000" w:firstRow="0" w:lastRow="0" w:firstColumn="0" w:lastColumn="0" w:oddVBand="0" w:evenVBand="0" w:oddHBand="0" w:evenHBand="1" w:firstRowFirstColumn="0" w:firstRowLastColumn="0" w:lastRowFirstColumn="0" w:lastRowLastColumn="0"/>
            </w:pPr>
            <w:r w:rsidRPr="0001483A">
              <w:t>3.8</w:t>
            </w:r>
          </w:p>
        </w:tc>
      </w:tr>
      <w:tr w:rsidR="006358B2" w:rsidRPr="0001483A" w14:paraId="0900D9CF" w14:textId="77777777" w:rsidTr="00E17F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Borders>
              <w:right w:val="single" w:sz="4" w:space="0" w:color="auto"/>
            </w:tcBorders>
          </w:tcPr>
          <w:p w14:paraId="62B67954" w14:textId="240658BD" w:rsidR="006358B2" w:rsidRPr="0001483A" w:rsidRDefault="006358B2" w:rsidP="00E17F3B">
            <w:pPr>
              <w:jc w:val="left"/>
              <w:rPr>
                <w:rFonts w:eastAsia="Cambria"/>
                <w:b w:val="0"/>
                <w:lang w:eastAsia="en-US"/>
              </w:rPr>
            </w:pPr>
            <w:r w:rsidRPr="0001483A">
              <w:rPr>
                <w:rFonts w:eastAsia="Cambria"/>
                <w:b w:val="0"/>
                <w:lang w:eastAsia="en-US"/>
              </w:rPr>
              <w:t>Helpdesk</w:t>
            </w:r>
          </w:p>
        </w:tc>
        <w:tc>
          <w:tcPr>
            <w:tcW w:w="992" w:type="dxa"/>
            <w:tcBorders>
              <w:left w:val="single" w:sz="4" w:space="0" w:color="auto"/>
              <w:right w:val="single" w:sz="4" w:space="0" w:color="auto"/>
            </w:tcBorders>
          </w:tcPr>
          <w:p w14:paraId="0D59813B" w14:textId="6F38722F" w:rsidR="006358B2" w:rsidRPr="0001483A" w:rsidRDefault="006358B2" w:rsidP="00E17F3B">
            <w:pPr>
              <w:jc w:val="center"/>
              <w:cnfStyle w:val="000000100000" w:firstRow="0" w:lastRow="0" w:firstColumn="0" w:lastColumn="0" w:oddVBand="0" w:evenVBand="0" w:oddHBand="1" w:evenHBand="0" w:firstRowFirstColumn="0" w:firstRowLastColumn="0" w:lastRowFirstColumn="0" w:lastRowLastColumn="0"/>
            </w:pPr>
            <w:r w:rsidRPr="0001483A">
              <w:t>4.2</w:t>
            </w:r>
          </w:p>
        </w:tc>
        <w:tc>
          <w:tcPr>
            <w:tcW w:w="3969" w:type="dxa"/>
            <w:tcBorders>
              <w:left w:val="single" w:sz="4" w:space="0" w:color="auto"/>
              <w:right w:val="single" w:sz="4" w:space="0" w:color="auto"/>
            </w:tcBorders>
          </w:tcPr>
          <w:p w14:paraId="3DBF759F" w14:textId="2409C9E5" w:rsidR="006358B2" w:rsidRPr="0001483A" w:rsidRDefault="006358B2" w:rsidP="00E17F3B">
            <w:pPr>
              <w:jc w:val="left"/>
              <w:cnfStyle w:val="000000100000" w:firstRow="0" w:lastRow="0" w:firstColumn="0" w:lastColumn="0" w:oddVBand="0" w:evenVBand="0" w:oddHBand="1" w:evenHBand="0" w:firstRowFirstColumn="0" w:firstRowLastColumn="0" w:lastRowFirstColumn="0" w:lastRowLastColumn="0"/>
            </w:pPr>
            <w:r w:rsidRPr="0001483A">
              <w:t>Grid Oversight</w:t>
            </w:r>
          </w:p>
        </w:tc>
        <w:tc>
          <w:tcPr>
            <w:tcW w:w="850" w:type="dxa"/>
            <w:tcBorders>
              <w:left w:val="single" w:sz="4" w:space="0" w:color="auto"/>
            </w:tcBorders>
          </w:tcPr>
          <w:p w14:paraId="75102FA6" w14:textId="26932C49" w:rsidR="006358B2" w:rsidRPr="0001483A" w:rsidRDefault="006358B2" w:rsidP="00E17F3B">
            <w:pPr>
              <w:jc w:val="center"/>
              <w:cnfStyle w:val="000000100000" w:firstRow="0" w:lastRow="0" w:firstColumn="0" w:lastColumn="0" w:oddVBand="0" w:evenVBand="0" w:oddHBand="1" w:evenHBand="0" w:firstRowFirstColumn="0" w:firstRowLastColumn="0" w:lastRowFirstColumn="0" w:lastRowLastColumn="0"/>
            </w:pPr>
            <w:r w:rsidRPr="0001483A">
              <w:t>4</w:t>
            </w:r>
          </w:p>
        </w:tc>
      </w:tr>
      <w:tr w:rsidR="006358B2" w:rsidRPr="0001483A" w14:paraId="4DB8BA53" w14:textId="77777777" w:rsidTr="00E17F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Borders>
              <w:right w:val="single" w:sz="4" w:space="0" w:color="auto"/>
            </w:tcBorders>
          </w:tcPr>
          <w:p w14:paraId="6B227398" w14:textId="3323301B" w:rsidR="006358B2" w:rsidRPr="0001483A" w:rsidRDefault="006358B2" w:rsidP="00E17F3B">
            <w:pPr>
              <w:jc w:val="left"/>
              <w:rPr>
                <w:rFonts w:eastAsia="Cambria"/>
                <w:b w:val="0"/>
                <w:lang w:eastAsia="en-US"/>
              </w:rPr>
            </w:pPr>
            <w:r w:rsidRPr="0001483A">
              <w:rPr>
                <w:rFonts w:eastAsia="Cambria"/>
                <w:b w:val="0"/>
                <w:lang w:eastAsia="en-US"/>
              </w:rPr>
              <w:t>GOCDB</w:t>
            </w:r>
          </w:p>
        </w:tc>
        <w:tc>
          <w:tcPr>
            <w:tcW w:w="992" w:type="dxa"/>
            <w:tcBorders>
              <w:left w:val="single" w:sz="4" w:space="0" w:color="auto"/>
              <w:right w:val="single" w:sz="4" w:space="0" w:color="auto"/>
            </w:tcBorders>
          </w:tcPr>
          <w:p w14:paraId="23B97938" w14:textId="73F96A87" w:rsidR="006358B2" w:rsidRPr="0001483A" w:rsidRDefault="006358B2" w:rsidP="00E17F3B">
            <w:pPr>
              <w:jc w:val="center"/>
              <w:cnfStyle w:val="000000010000" w:firstRow="0" w:lastRow="0" w:firstColumn="0" w:lastColumn="0" w:oddVBand="0" w:evenVBand="0" w:oddHBand="0" w:evenHBand="1" w:firstRowFirstColumn="0" w:firstRowLastColumn="0" w:lastRowFirstColumn="0" w:lastRowLastColumn="0"/>
            </w:pPr>
            <w:r w:rsidRPr="0001483A">
              <w:t>3.5</w:t>
            </w:r>
          </w:p>
        </w:tc>
        <w:tc>
          <w:tcPr>
            <w:tcW w:w="3969" w:type="dxa"/>
            <w:tcBorders>
              <w:left w:val="single" w:sz="4" w:space="0" w:color="auto"/>
              <w:right w:val="single" w:sz="4" w:space="0" w:color="auto"/>
            </w:tcBorders>
          </w:tcPr>
          <w:p w14:paraId="1D6C1B82" w14:textId="7716BB0B" w:rsidR="006358B2" w:rsidRPr="0001483A" w:rsidRDefault="006358B2" w:rsidP="00E17F3B">
            <w:pPr>
              <w:jc w:val="left"/>
              <w:cnfStyle w:val="000000010000" w:firstRow="0" w:lastRow="0" w:firstColumn="0" w:lastColumn="0" w:oddVBand="0" w:evenVBand="0" w:oddHBand="0" w:evenHBand="1" w:firstRowFirstColumn="0" w:firstRowLastColumn="0" w:lastRowFirstColumn="0" w:lastRowLastColumn="0"/>
            </w:pPr>
            <w:r w:rsidRPr="0001483A">
              <w:t>Availability/Reliability Management</w:t>
            </w:r>
          </w:p>
        </w:tc>
        <w:tc>
          <w:tcPr>
            <w:tcW w:w="850" w:type="dxa"/>
            <w:tcBorders>
              <w:left w:val="single" w:sz="4" w:space="0" w:color="auto"/>
            </w:tcBorders>
          </w:tcPr>
          <w:p w14:paraId="57680C9D" w14:textId="3E127C9F" w:rsidR="006358B2" w:rsidRPr="0001483A" w:rsidRDefault="006358B2" w:rsidP="00E17F3B">
            <w:pPr>
              <w:jc w:val="center"/>
              <w:cnfStyle w:val="000000010000" w:firstRow="0" w:lastRow="0" w:firstColumn="0" w:lastColumn="0" w:oddVBand="0" w:evenVBand="0" w:oddHBand="0" w:evenHBand="1" w:firstRowFirstColumn="0" w:firstRowLastColumn="0" w:lastRowFirstColumn="0" w:lastRowLastColumn="0"/>
            </w:pPr>
            <w:r w:rsidRPr="0001483A">
              <w:t>4</w:t>
            </w:r>
          </w:p>
        </w:tc>
      </w:tr>
      <w:tr w:rsidR="006358B2" w:rsidRPr="0001483A" w14:paraId="7BF50036" w14:textId="77777777" w:rsidTr="00E17F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Borders>
              <w:right w:val="single" w:sz="4" w:space="0" w:color="auto"/>
            </w:tcBorders>
          </w:tcPr>
          <w:p w14:paraId="1674B100" w14:textId="01160970" w:rsidR="006358B2" w:rsidRPr="0001483A" w:rsidRDefault="006358B2" w:rsidP="00E17F3B">
            <w:pPr>
              <w:jc w:val="left"/>
              <w:rPr>
                <w:rFonts w:eastAsia="Cambria"/>
                <w:b w:val="0"/>
                <w:lang w:eastAsia="en-US"/>
              </w:rPr>
            </w:pPr>
            <w:r w:rsidRPr="0001483A">
              <w:rPr>
                <w:rFonts w:eastAsia="Cambria"/>
                <w:b w:val="0"/>
                <w:lang w:eastAsia="en-US"/>
              </w:rPr>
              <w:t>Metrics Portal</w:t>
            </w:r>
          </w:p>
        </w:tc>
        <w:tc>
          <w:tcPr>
            <w:tcW w:w="992" w:type="dxa"/>
            <w:tcBorders>
              <w:left w:val="single" w:sz="4" w:space="0" w:color="auto"/>
              <w:right w:val="single" w:sz="4" w:space="0" w:color="auto"/>
            </w:tcBorders>
          </w:tcPr>
          <w:p w14:paraId="15B7014E" w14:textId="4574BDDE" w:rsidR="006358B2" w:rsidRPr="0001483A" w:rsidRDefault="006358B2" w:rsidP="00E17F3B">
            <w:pPr>
              <w:jc w:val="center"/>
              <w:cnfStyle w:val="000000100000" w:firstRow="0" w:lastRow="0" w:firstColumn="0" w:lastColumn="0" w:oddVBand="0" w:evenVBand="0" w:oddHBand="1" w:evenHBand="0" w:firstRowFirstColumn="0" w:firstRowLastColumn="0" w:lastRowFirstColumn="0" w:lastRowLastColumn="0"/>
            </w:pPr>
            <w:r w:rsidRPr="0001483A">
              <w:t>4</w:t>
            </w:r>
          </w:p>
        </w:tc>
        <w:tc>
          <w:tcPr>
            <w:tcW w:w="3969" w:type="dxa"/>
            <w:tcBorders>
              <w:left w:val="single" w:sz="4" w:space="0" w:color="auto"/>
              <w:right w:val="single" w:sz="4" w:space="0" w:color="auto"/>
            </w:tcBorders>
          </w:tcPr>
          <w:p w14:paraId="28B9B892" w14:textId="6643C1B1" w:rsidR="006358B2" w:rsidRPr="0001483A" w:rsidRDefault="006358B2" w:rsidP="00E17F3B">
            <w:pPr>
              <w:jc w:val="left"/>
              <w:cnfStyle w:val="000000100000" w:firstRow="0" w:lastRow="0" w:firstColumn="0" w:lastColumn="0" w:oddVBand="0" w:evenVBand="0" w:oddHBand="1" w:evenHBand="0" w:firstRowFirstColumn="0" w:firstRowLastColumn="0" w:lastRowFirstColumn="0" w:lastRowLastColumn="0"/>
            </w:pPr>
            <w:proofErr w:type="spellStart"/>
            <w:r w:rsidRPr="0001483A">
              <w:t>Coord</w:t>
            </w:r>
            <w:proofErr w:type="spellEnd"/>
            <w:r w:rsidRPr="0001483A">
              <w:t>. Operations Security</w:t>
            </w:r>
          </w:p>
        </w:tc>
        <w:tc>
          <w:tcPr>
            <w:tcW w:w="850" w:type="dxa"/>
            <w:tcBorders>
              <w:left w:val="single" w:sz="4" w:space="0" w:color="auto"/>
            </w:tcBorders>
          </w:tcPr>
          <w:p w14:paraId="77EA8B75" w14:textId="506A8CA6" w:rsidR="006358B2" w:rsidRPr="0001483A" w:rsidRDefault="006358B2" w:rsidP="00E17F3B">
            <w:pPr>
              <w:jc w:val="center"/>
              <w:cnfStyle w:val="000000100000" w:firstRow="0" w:lastRow="0" w:firstColumn="0" w:lastColumn="0" w:oddVBand="0" w:evenVBand="0" w:oddHBand="1" w:evenHBand="0" w:firstRowFirstColumn="0" w:firstRowLastColumn="0" w:lastRowFirstColumn="0" w:lastRowLastColumn="0"/>
            </w:pPr>
            <w:r w:rsidRPr="0001483A">
              <w:t>4</w:t>
            </w:r>
          </w:p>
        </w:tc>
      </w:tr>
      <w:tr w:rsidR="006358B2" w:rsidRPr="0001483A" w14:paraId="3A873D42" w14:textId="77777777" w:rsidTr="00E17F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Borders>
              <w:right w:val="single" w:sz="4" w:space="0" w:color="auto"/>
            </w:tcBorders>
          </w:tcPr>
          <w:p w14:paraId="1EC26DA3" w14:textId="6471464D" w:rsidR="006358B2" w:rsidRPr="0001483A" w:rsidRDefault="006358B2" w:rsidP="00E17F3B">
            <w:pPr>
              <w:jc w:val="left"/>
              <w:rPr>
                <w:rFonts w:eastAsia="Cambria"/>
                <w:b w:val="0"/>
                <w:lang w:eastAsia="en-US"/>
              </w:rPr>
            </w:pPr>
            <w:r w:rsidRPr="0001483A">
              <w:rPr>
                <w:rFonts w:eastAsia="Cambria"/>
                <w:b w:val="0"/>
                <w:lang w:eastAsia="en-US"/>
              </w:rPr>
              <w:t>Core Services</w:t>
            </w:r>
          </w:p>
        </w:tc>
        <w:tc>
          <w:tcPr>
            <w:tcW w:w="992" w:type="dxa"/>
            <w:tcBorders>
              <w:left w:val="single" w:sz="4" w:space="0" w:color="auto"/>
              <w:right w:val="single" w:sz="4" w:space="0" w:color="auto"/>
            </w:tcBorders>
          </w:tcPr>
          <w:p w14:paraId="23F4D4BE" w14:textId="0D581121" w:rsidR="006358B2" w:rsidRPr="0001483A" w:rsidRDefault="006358B2" w:rsidP="00E17F3B">
            <w:pPr>
              <w:jc w:val="center"/>
              <w:cnfStyle w:val="000000010000" w:firstRow="0" w:lastRow="0" w:firstColumn="0" w:lastColumn="0" w:oddVBand="0" w:evenVBand="0" w:oddHBand="0" w:evenHBand="1" w:firstRowFirstColumn="0" w:firstRowLastColumn="0" w:lastRowFirstColumn="0" w:lastRowLastColumn="0"/>
            </w:pPr>
            <w:r w:rsidRPr="0001483A">
              <w:t>3.5</w:t>
            </w:r>
          </w:p>
        </w:tc>
        <w:tc>
          <w:tcPr>
            <w:tcW w:w="3969" w:type="dxa"/>
            <w:tcBorders>
              <w:left w:val="single" w:sz="4" w:space="0" w:color="auto"/>
              <w:right w:val="single" w:sz="4" w:space="0" w:color="auto"/>
            </w:tcBorders>
          </w:tcPr>
          <w:p w14:paraId="02923E4A" w14:textId="22A2A4FB" w:rsidR="006358B2" w:rsidRPr="0001483A" w:rsidRDefault="006358B2" w:rsidP="00E17F3B">
            <w:pPr>
              <w:jc w:val="left"/>
              <w:cnfStyle w:val="000000010000" w:firstRow="0" w:lastRow="0" w:firstColumn="0" w:lastColumn="0" w:oddVBand="0" w:evenVBand="0" w:oddHBand="0" w:evenHBand="1" w:firstRowFirstColumn="0" w:firstRowLastColumn="0" w:lastRowFirstColumn="0" w:lastRowLastColumn="0"/>
            </w:pPr>
            <w:r w:rsidRPr="0001483A">
              <w:t>Documentation</w:t>
            </w:r>
          </w:p>
        </w:tc>
        <w:tc>
          <w:tcPr>
            <w:tcW w:w="850" w:type="dxa"/>
            <w:tcBorders>
              <w:left w:val="single" w:sz="4" w:space="0" w:color="auto"/>
            </w:tcBorders>
          </w:tcPr>
          <w:p w14:paraId="3F6C5860" w14:textId="54A00181" w:rsidR="006358B2" w:rsidRPr="0001483A" w:rsidRDefault="006358B2" w:rsidP="00E17F3B">
            <w:pPr>
              <w:jc w:val="center"/>
              <w:cnfStyle w:val="000000010000" w:firstRow="0" w:lastRow="0" w:firstColumn="0" w:lastColumn="0" w:oddVBand="0" w:evenVBand="0" w:oddHBand="0" w:evenHBand="1" w:firstRowFirstColumn="0" w:firstRowLastColumn="0" w:lastRowFirstColumn="0" w:lastRowLastColumn="0"/>
            </w:pPr>
            <w:r w:rsidRPr="0001483A">
              <w:t>3.5</w:t>
            </w:r>
          </w:p>
        </w:tc>
      </w:tr>
      <w:tr w:rsidR="006358B2" w:rsidRPr="0001483A" w14:paraId="3AFEDC79" w14:textId="77777777" w:rsidTr="00E17F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tcBorders>
              <w:right w:val="single" w:sz="4" w:space="0" w:color="auto"/>
            </w:tcBorders>
          </w:tcPr>
          <w:p w14:paraId="2F990BD2" w14:textId="3B8EC8ED" w:rsidR="006358B2" w:rsidRPr="0001483A" w:rsidRDefault="006358B2" w:rsidP="00E17F3B">
            <w:pPr>
              <w:jc w:val="left"/>
              <w:rPr>
                <w:rFonts w:eastAsia="Cambria"/>
                <w:b w:val="0"/>
                <w:lang w:eastAsia="en-US"/>
              </w:rPr>
            </w:pPr>
            <w:proofErr w:type="spellStart"/>
            <w:r w:rsidRPr="0001483A">
              <w:rPr>
                <w:rFonts w:eastAsia="Cambria"/>
                <w:b w:val="0"/>
                <w:lang w:eastAsia="en-US"/>
              </w:rPr>
              <w:t>Coord</w:t>
            </w:r>
            <w:proofErr w:type="spellEnd"/>
            <w:r w:rsidRPr="0001483A">
              <w:rPr>
                <w:rFonts w:eastAsia="Cambria"/>
                <w:b w:val="0"/>
                <w:lang w:eastAsia="en-US"/>
              </w:rPr>
              <w:t>. Operational Interoperation</w:t>
            </w:r>
          </w:p>
        </w:tc>
        <w:tc>
          <w:tcPr>
            <w:tcW w:w="992" w:type="dxa"/>
            <w:tcBorders>
              <w:left w:val="single" w:sz="4" w:space="0" w:color="auto"/>
              <w:right w:val="single" w:sz="4" w:space="0" w:color="auto"/>
            </w:tcBorders>
          </w:tcPr>
          <w:p w14:paraId="1D674C69" w14:textId="3D0E2D06" w:rsidR="006358B2" w:rsidRPr="0001483A" w:rsidRDefault="006358B2" w:rsidP="00E17F3B">
            <w:pPr>
              <w:jc w:val="center"/>
              <w:cnfStyle w:val="000000100000" w:firstRow="0" w:lastRow="0" w:firstColumn="0" w:lastColumn="0" w:oddVBand="0" w:evenVBand="0" w:oddHBand="1" w:evenHBand="0" w:firstRowFirstColumn="0" w:firstRowLastColumn="0" w:lastRowFirstColumn="0" w:lastRowLastColumn="0"/>
            </w:pPr>
            <w:r w:rsidRPr="0001483A">
              <w:t>2.8</w:t>
            </w:r>
          </w:p>
        </w:tc>
        <w:tc>
          <w:tcPr>
            <w:tcW w:w="3969" w:type="dxa"/>
            <w:tcBorders>
              <w:left w:val="single" w:sz="4" w:space="0" w:color="auto"/>
              <w:right w:val="single" w:sz="4" w:space="0" w:color="auto"/>
            </w:tcBorders>
          </w:tcPr>
          <w:p w14:paraId="1EEB18CF" w14:textId="37005D07" w:rsidR="006358B2" w:rsidRPr="0001483A" w:rsidRDefault="006358B2" w:rsidP="00E17F3B">
            <w:pPr>
              <w:jc w:val="left"/>
              <w:cnfStyle w:val="000000100000" w:firstRow="0" w:lastRow="0" w:firstColumn="0" w:lastColumn="0" w:oddVBand="0" w:evenVBand="0" w:oddHBand="1" w:evenHBand="0" w:firstRowFirstColumn="0" w:firstRowLastColumn="0" w:lastRowFirstColumn="0" w:lastRowLastColumn="0"/>
            </w:pPr>
          </w:p>
        </w:tc>
        <w:tc>
          <w:tcPr>
            <w:tcW w:w="850" w:type="dxa"/>
            <w:tcBorders>
              <w:left w:val="single" w:sz="4" w:space="0" w:color="auto"/>
            </w:tcBorders>
          </w:tcPr>
          <w:p w14:paraId="3C238DAC" w14:textId="239CC9C0" w:rsidR="006358B2" w:rsidRPr="0001483A" w:rsidRDefault="006358B2" w:rsidP="00E17F3B">
            <w:pPr>
              <w:jc w:val="center"/>
              <w:cnfStyle w:val="000000100000" w:firstRow="0" w:lastRow="0" w:firstColumn="0" w:lastColumn="0" w:oddVBand="0" w:evenVBand="0" w:oddHBand="1" w:evenHBand="0" w:firstRowFirstColumn="0" w:firstRowLastColumn="0" w:lastRowFirstColumn="0" w:lastRowLastColumn="0"/>
            </w:pPr>
          </w:p>
        </w:tc>
      </w:tr>
    </w:tbl>
    <w:p w14:paraId="3578BC56" w14:textId="3B58FBA7" w:rsidR="000C3AB6" w:rsidRPr="0001483A" w:rsidRDefault="000C3AB6" w:rsidP="000C3AB6">
      <w:pPr>
        <w:pStyle w:val="Caption"/>
        <w:jc w:val="center"/>
        <w:rPr>
          <w:b w:val="0"/>
          <w:i/>
          <w:sz w:val="20"/>
        </w:rPr>
      </w:pPr>
      <w:bookmarkStart w:id="103" w:name="_Toc195092383"/>
      <w:bookmarkStart w:id="104" w:name="_Ref192565460"/>
      <w:r w:rsidRPr="0001483A">
        <w:rPr>
          <w:b w:val="0"/>
          <w:i/>
          <w:sz w:val="20"/>
        </w:rPr>
        <w:t xml:space="preserve">Table </w:t>
      </w:r>
      <w:r w:rsidRPr="0001483A">
        <w:rPr>
          <w:b w:val="0"/>
          <w:i/>
          <w:sz w:val="20"/>
        </w:rPr>
        <w:fldChar w:fldCharType="begin"/>
      </w:r>
      <w:r w:rsidRPr="0001483A">
        <w:rPr>
          <w:b w:val="0"/>
          <w:i/>
          <w:sz w:val="20"/>
        </w:rPr>
        <w:instrText xml:space="preserve"> SEQ Table \* ARABIC </w:instrText>
      </w:r>
      <w:r w:rsidRPr="0001483A">
        <w:rPr>
          <w:b w:val="0"/>
          <w:i/>
          <w:sz w:val="20"/>
        </w:rPr>
        <w:fldChar w:fldCharType="separate"/>
      </w:r>
      <w:r w:rsidR="00F06ACC">
        <w:rPr>
          <w:b w:val="0"/>
          <w:i/>
          <w:noProof/>
          <w:sz w:val="20"/>
        </w:rPr>
        <w:t>6</w:t>
      </w:r>
      <w:r w:rsidRPr="0001483A">
        <w:rPr>
          <w:b w:val="0"/>
          <w:i/>
          <w:sz w:val="20"/>
        </w:rPr>
        <w:fldChar w:fldCharType="end"/>
      </w:r>
      <w:r w:rsidRPr="0001483A">
        <w:rPr>
          <w:b w:val="0"/>
          <w:i/>
          <w:sz w:val="20"/>
        </w:rPr>
        <w:t xml:space="preserve">: </w:t>
      </w:r>
      <w:r w:rsidR="00824609" w:rsidRPr="0001483A">
        <w:rPr>
          <w:b w:val="0"/>
          <w:i/>
          <w:sz w:val="20"/>
        </w:rPr>
        <w:t>Operations and Tools</w:t>
      </w:r>
      <w:r w:rsidRPr="0001483A">
        <w:rPr>
          <w:b w:val="0"/>
          <w:i/>
          <w:sz w:val="20"/>
        </w:rPr>
        <w:t xml:space="preserve"> Score Summary</w:t>
      </w:r>
      <w:bookmarkEnd w:id="103"/>
    </w:p>
    <w:p w14:paraId="2A5CFA53" w14:textId="5C67C96C" w:rsidR="00CE1CB2" w:rsidRPr="0001483A" w:rsidRDefault="008121BC" w:rsidP="00566761">
      <w:pPr>
        <w:pStyle w:val="Heading2"/>
        <w:ind w:left="284" w:hanging="284"/>
      </w:pPr>
      <w:bookmarkStart w:id="105" w:name="_Ref192578742"/>
      <w:bookmarkStart w:id="106" w:name="_Toc195092375"/>
      <w:r w:rsidRPr="0001483A">
        <w:t xml:space="preserve">Service </w:t>
      </w:r>
      <w:r w:rsidR="00CE1CB2" w:rsidRPr="0001483A">
        <w:t>Costs</w:t>
      </w:r>
      <w:bookmarkEnd w:id="104"/>
      <w:bookmarkEnd w:id="105"/>
      <w:bookmarkEnd w:id="106"/>
    </w:p>
    <w:p w14:paraId="3FA18528" w14:textId="4D3BDEEE" w:rsidR="00EC467E" w:rsidRPr="0001483A" w:rsidRDefault="00EC467E" w:rsidP="00C258B7">
      <w:pPr>
        <w:spacing w:before="60" w:after="60" w:line="276" w:lineRule="auto"/>
      </w:pPr>
      <w:r w:rsidRPr="0001483A">
        <w:t>The following costs are based on figures submitted through PPT by the partners for the first year of the project</w:t>
      </w:r>
      <w:r w:rsidR="0068643B">
        <w:t xml:space="preserve"> for the EGI Global Tasks – the activities undertaken by one or more organisations in the EGI community to serve the needs of the whole EGI community</w:t>
      </w:r>
      <w:r w:rsidRPr="0001483A">
        <w:t>.</w:t>
      </w:r>
    </w:p>
    <w:p w14:paraId="72D82F1F" w14:textId="77777777" w:rsidR="0068643B" w:rsidRPr="0068643B" w:rsidRDefault="0068643B" w:rsidP="0068643B"/>
    <w:tbl>
      <w:tblPr>
        <w:tblStyle w:val="ColorfulGrid-Accent1"/>
        <w:tblW w:w="9635" w:type="dxa"/>
        <w:tblLook w:val="06A0" w:firstRow="1" w:lastRow="0" w:firstColumn="1" w:lastColumn="0" w:noHBand="1" w:noVBand="1"/>
      </w:tblPr>
      <w:tblGrid>
        <w:gridCol w:w="3227"/>
        <w:gridCol w:w="992"/>
        <w:gridCol w:w="1222"/>
        <w:gridCol w:w="1486"/>
        <w:gridCol w:w="1486"/>
        <w:gridCol w:w="1222"/>
      </w:tblGrid>
      <w:tr w:rsidR="00D265DA" w:rsidRPr="00FA27BA" w14:paraId="06191F4C" w14:textId="77777777" w:rsidTr="003F1F39">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227" w:type="dxa"/>
            <w:vMerge w:val="restart"/>
            <w:noWrap/>
            <w:vAlign w:val="center"/>
          </w:tcPr>
          <w:p w14:paraId="46BDD031" w14:textId="7B6DF57D" w:rsidR="00D265DA" w:rsidRPr="003F1F39" w:rsidRDefault="00D265DA" w:rsidP="00E06CDB">
            <w:pPr>
              <w:spacing w:before="20" w:after="20"/>
              <w:jc w:val="center"/>
              <w:rPr>
                <w:rFonts w:asciiTheme="majorHAnsi" w:hAnsiTheme="majorHAnsi" w:cs="Calibri"/>
                <w:color w:val="000000"/>
                <w:szCs w:val="22"/>
                <w:lang w:val="en-US" w:eastAsia="en-US"/>
              </w:rPr>
            </w:pPr>
            <w:r w:rsidRPr="003F1F39">
              <w:rPr>
                <w:rFonts w:asciiTheme="majorHAnsi" w:hAnsiTheme="majorHAnsi" w:cs="Calibri"/>
                <w:color w:val="000000"/>
                <w:szCs w:val="22"/>
                <w:lang w:val="en-US" w:eastAsia="en-US"/>
              </w:rPr>
              <w:t>Service Area</w:t>
            </w:r>
          </w:p>
        </w:tc>
        <w:tc>
          <w:tcPr>
            <w:tcW w:w="6408" w:type="dxa"/>
            <w:gridSpan w:val="5"/>
            <w:noWrap/>
          </w:tcPr>
          <w:p w14:paraId="699B4E56" w14:textId="52FB8511" w:rsidR="00D265DA" w:rsidRPr="003F1F39" w:rsidRDefault="00D265DA" w:rsidP="00E06CDB">
            <w:pPr>
              <w:suppressAutoHyphens w:val="0"/>
              <w:spacing w:before="20" w:after="2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Calibri"/>
                <w:bCs w:val="0"/>
                <w:color w:val="000000"/>
                <w:szCs w:val="22"/>
                <w:lang w:val="en-US" w:eastAsia="en-US"/>
              </w:rPr>
            </w:pPr>
            <w:r w:rsidRPr="003F1F39">
              <w:rPr>
                <w:rFonts w:asciiTheme="majorHAnsi" w:hAnsiTheme="majorHAnsi" w:cs="Calibri"/>
                <w:bCs w:val="0"/>
                <w:color w:val="000000"/>
                <w:szCs w:val="22"/>
                <w:lang w:val="en-US" w:eastAsia="en-US"/>
              </w:rPr>
              <w:t>Year 1</w:t>
            </w:r>
          </w:p>
        </w:tc>
      </w:tr>
      <w:tr w:rsidR="00D265DA" w:rsidRPr="00FA27BA" w14:paraId="588298DF" w14:textId="77777777" w:rsidTr="003F1F39">
        <w:trPr>
          <w:trHeight w:val="315"/>
        </w:trPr>
        <w:tc>
          <w:tcPr>
            <w:cnfStyle w:val="001000000000" w:firstRow="0" w:lastRow="0" w:firstColumn="1" w:lastColumn="0" w:oddVBand="0" w:evenVBand="0" w:oddHBand="0" w:evenHBand="0" w:firstRowFirstColumn="0" w:firstRowLastColumn="0" w:lastRowFirstColumn="0" w:lastRowLastColumn="0"/>
            <w:tcW w:w="3227" w:type="dxa"/>
            <w:vMerge/>
            <w:noWrap/>
            <w:hideMark/>
          </w:tcPr>
          <w:p w14:paraId="1D47A93C" w14:textId="59EC0BD0" w:rsidR="00D265DA" w:rsidRPr="003F1F39" w:rsidRDefault="00D265DA" w:rsidP="00E06CDB">
            <w:pPr>
              <w:suppressAutoHyphens w:val="0"/>
              <w:spacing w:before="20" w:after="20"/>
              <w:jc w:val="left"/>
              <w:rPr>
                <w:rFonts w:asciiTheme="majorHAnsi" w:hAnsiTheme="majorHAnsi" w:cs="Calibri"/>
                <w:color w:val="000000"/>
                <w:szCs w:val="22"/>
                <w:lang w:val="en-US" w:eastAsia="en-US"/>
              </w:rPr>
            </w:pPr>
          </w:p>
        </w:tc>
        <w:tc>
          <w:tcPr>
            <w:tcW w:w="992" w:type="dxa"/>
            <w:noWrap/>
            <w:vAlign w:val="center"/>
            <w:hideMark/>
          </w:tcPr>
          <w:p w14:paraId="61341705" w14:textId="77B19253" w:rsidR="00D265DA" w:rsidRPr="003F1F39" w:rsidRDefault="00D265DA"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
                <w:bCs/>
                <w:color w:val="000000"/>
                <w:szCs w:val="22"/>
                <w:lang w:val="en-US" w:eastAsia="en-US"/>
              </w:rPr>
            </w:pPr>
            <w:r w:rsidRPr="003F1F39">
              <w:rPr>
                <w:rFonts w:asciiTheme="majorHAnsi" w:hAnsiTheme="majorHAnsi" w:cs="Calibri"/>
                <w:b/>
                <w:bCs/>
                <w:color w:val="000000"/>
                <w:szCs w:val="22"/>
                <w:lang w:val="en-US" w:eastAsia="en-US"/>
              </w:rPr>
              <w:t>Person Months</w:t>
            </w:r>
          </w:p>
        </w:tc>
        <w:tc>
          <w:tcPr>
            <w:tcW w:w="1222" w:type="dxa"/>
            <w:noWrap/>
            <w:vAlign w:val="center"/>
            <w:hideMark/>
          </w:tcPr>
          <w:p w14:paraId="26640BCF" w14:textId="17708A5D" w:rsidR="00D265DA" w:rsidRPr="003F1F39" w:rsidRDefault="00D265DA"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
                <w:bCs/>
                <w:color w:val="000000"/>
                <w:szCs w:val="22"/>
                <w:lang w:val="en-US" w:eastAsia="en-US"/>
              </w:rPr>
            </w:pPr>
            <w:r w:rsidRPr="003F1F39">
              <w:rPr>
                <w:rFonts w:asciiTheme="majorHAnsi" w:hAnsiTheme="majorHAnsi" w:cs="Calibri"/>
                <w:b/>
                <w:bCs/>
                <w:color w:val="000000"/>
                <w:szCs w:val="22"/>
                <w:lang w:val="en-US" w:eastAsia="en-US"/>
              </w:rPr>
              <w:t>Total Cost</w:t>
            </w:r>
          </w:p>
        </w:tc>
        <w:tc>
          <w:tcPr>
            <w:tcW w:w="1486" w:type="dxa"/>
            <w:noWrap/>
            <w:vAlign w:val="center"/>
            <w:hideMark/>
          </w:tcPr>
          <w:p w14:paraId="6725DABD" w14:textId="222B99C3" w:rsidR="00D265DA" w:rsidRPr="003F1F39" w:rsidRDefault="00D265DA"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
                <w:bCs/>
                <w:color w:val="000000"/>
                <w:szCs w:val="22"/>
                <w:lang w:val="en-US" w:eastAsia="en-US"/>
              </w:rPr>
            </w:pPr>
            <w:r w:rsidRPr="003F1F39">
              <w:rPr>
                <w:rFonts w:asciiTheme="majorHAnsi" w:hAnsiTheme="majorHAnsi" w:cs="Calibri"/>
                <w:b/>
                <w:bCs/>
                <w:color w:val="000000"/>
                <w:szCs w:val="22"/>
                <w:lang w:val="en-US" w:eastAsia="en-US"/>
              </w:rPr>
              <w:t>EC Contribution</w:t>
            </w:r>
          </w:p>
        </w:tc>
        <w:tc>
          <w:tcPr>
            <w:tcW w:w="1486" w:type="dxa"/>
            <w:noWrap/>
            <w:vAlign w:val="center"/>
            <w:hideMark/>
          </w:tcPr>
          <w:p w14:paraId="32457CFF" w14:textId="77777777" w:rsidR="00D265DA" w:rsidRPr="003F1F39" w:rsidRDefault="00D265DA"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
                <w:bCs/>
                <w:color w:val="000000"/>
                <w:szCs w:val="22"/>
                <w:lang w:val="en-US" w:eastAsia="en-US"/>
              </w:rPr>
            </w:pPr>
            <w:r w:rsidRPr="003F1F39">
              <w:rPr>
                <w:rFonts w:asciiTheme="majorHAnsi" w:hAnsiTheme="majorHAnsi" w:cs="Calibri"/>
                <w:b/>
                <w:bCs/>
                <w:color w:val="000000"/>
                <w:szCs w:val="22"/>
                <w:lang w:val="en-US" w:eastAsia="en-US"/>
              </w:rPr>
              <w:t>EGI.eu Contribution</w:t>
            </w:r>
          </w:p>
        </w:tc>
        <w:tc>
          <w:tcPr>
            <w:tcW w:w="1222" w:type="dxa"/>
            <w:noWrap/>
            <w:vAlign w:val="center"/>
            <w:hideMark/>
          </w:tcPr>
          <w:p w14:paraId="2ED9118A" w14:textId="77777777" w:rsidR="00D265DA" w:rsidRPr="003F1F39" w:rsidRDefault="00D265DA"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
                <w:bCs/>
                <w:color w:val="000000"/>
                <w:szCs w:val="22"/>
                <w:lang w:val="en-US" w:eastAsia="en-US"/>
              </w:rPr>
            </w:pPr>
            <w:r w:rsidRPr="003F1F39">
              <w:rPr>
                <w:rFonts w:asciiTheme="majorHAnsi" w:hAnsiTheme="majorHAnsi" w:cs="Calibri"/>
                <w:b/>
                <w:bCs/>
                <w:color w:val="000000"/>
                <w:szCs w:val="22"/>
                <w:lang w:val="en-US" w:eastAsia="en-US"/>
              </w:rPr>
              <w:t>Other</w:t>
            </w:r>
          </w:p>
        </w:tc>
      </w:tr>
      <w:tr w:rsidR="00AC5633" w:rsidRPr="00FA27BA" w14:paraId="5C0B8EAB" w14:textId="77777777" w:rsidTr="003C77FE">
        <w:trPr>
          <w:trHeight w:val="300"/>
        </w:trPr>
        <w:tc>
          <w:tcPr>
            <w:cnfStyle w:val="001000000000" w:firstRow="0" w:lastRow="0" w:firstColumn="1" w:lastColumn="0" w:oddVBand="0" w:evenVBand="0" w:oddHBand="0" w:evenHBand="0" w:firstRowFirstColumn="0" w:firstRowLastColumn="0" w:lastRowFirstColumn="0" w:lastRowLastColumn="0"/>
            <w:tcW w:w="3227" w:type="dxa"/>
            <w:noWrap/>
            <w:hideMark/>
          </w:tcPr>
          <w:p w14:paraId="252F96A1" w14:textId="77777777" w:rsidR="00AC5633" w:rsidRPr="003F1F39" w:rsidRDefault="00AC5633" w:rsidP="00E06CDB">
            <w:pPr>
              <w:suppressAutoHyphens w:val="0"/>
              <w:spacing w:before="20" w:after="20"/>
              <w:jc w:val="left"/>
              <w:rPr>
                <w:rFonts w:asciiTheme="majorHAnsi" w:hAnsiTheme="majorHAnsi" w:cs="Calibri"/>
                <w:szCs w:val="22"/>
                <w:lang w:val="en-US" w:eastAsia="en-US"/>
              </w:rPr>
            </w:pPr>
            <w:r w:rsidRPr="003F1F39">
              <w:rPr>
                <w:rFonts w:asciiTheme="majorHAnsi" w:hAnsiTheme="majorHAnsi" w:cs="Calibri"/>
                <w:szCs w:val="22"/>
                <w:lang w:val="en-US" w:eastAsia="en-US"/>
              </w:rPr>
              <w:t>Governance, Admin and Policy</w:t>
            </w:r>
          </w:p>
        </w:tc>
        <w:tc>
          <w:tcPr>
            <w:tcW w:w="992" w:type="dxa"/>
            <w:noWrap/>
            <w:vAlign w:val="center"/>
            <w:hideMark/>
          </w:tcPr>
          <w:p w14:paraId="2DB25C61" w14:textId="2E28ECFE" w:rsidR="00AC5633" w:rsidRPr="005D318F" w:rsidRDefault="00AC5633"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000000"/>
                <w:szCs w:val="22"/>
                <w:lang w:val="en-US" w:eastAsia="en-US"/>
              </w:rPr>
            </w:pPr>
            <w:r w:rsidRPr="005D318F">
              <w:rPr>
                <w:bCs/>
                <w:color w:val="000000"/>
                <w:szCs w:val="22"/>
              </w:rPr>
              <w:t>74.4</w:t>
            </w:r>
          </w:p>
        </w:tc>
        <w:tc>
          <w:tcPr>
            <w:tcW w:w="1222" w:type="dxa"/>
            <w:noWrap/>
            <w:vAlign w:val="center"/>
            <w:hideMark/>
          </w:tcPr>
          <w:p w14:paraId="2E8ED06D" w14:textId="118FF065" w:rsidR="00AC5633" w:rsidRPr="005D318F" w:rsidRDefault="00AC5633"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000000"/>
                <w:szCs w:val="22"/>
                <w:lang w:val="en-US" w:eastAsia="en-US"/>
              </w:rPr>
            </w:pPr>
            <w:r w:rsidRPr="005D318F">
              <w:rPr>
                <w:bCs/>
                <w:color w:val="000000"/>
                <w:szCs w:val="22"/>
              </w:rPr>
              <w:t>€613,024</w:t>
            </w:r>
          </w:p>
        </w:tc>
        <w:tc>
          <w:tcPr>
            <w:tcW w:w="1486" w:type="dxa"/>
            <w:noWrap/>
            <w:vAlign w:val="center"/>
            <w:hideMark/>
          </w:tcPr>
          <w:p w14:paraId="37DEC19C" w14:textId="349A6C1F" w:rsidR="00AC5633" w:rsidRPr="005D318F" w:rsidRDefault="00AC5633"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000000"/>
                <w:szCs w:val="22"/>
                <w:lang w:val="en-US" w:eastAsia="en-US"/>
              </w:rPr>
            </w:pPr>
            <w:r w:rsidRPr="005D318F">
              <w:rPr>
                <w:bCs/>
                <w:color w:val="000000"/>
                <w:szCs w:val="22"/>
              </w:rPr>
              <w:t>€403,686</w:t>
            </w:r>
          </w:p>
        </w:tc>
        <w:tc>
          <w:tcPr>
            <w:tcW w:w="1486" w:type="dxa"/>
            <w:noWrap/>
            <w:vAlign w:val="center"/>
            <w:hideMark/>
          </w:tcPr>
          <w:p w14:paraId="77B6599B" w14:textId="6A7A7A8C" w:rsidR="00AC5633" w:rsidRPr="005D318F" w:rsidRDefault="00AC5633"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000000"/>
                <w:szCs w:val="22"/>
                <w:lang w:val="en-US" w:eastAsia="en-US"/>
              </w:rPr>
            </w:pPr>
            <w:r w:rsidRPr="005D318F">
              <w:rPr>
                <w:bCs/>
                <w:color w:val="000000"/>
                <w:szCs w:val="22"/>
              </w:rPr>
              <w:t>€170,311</w:t>
            </w:r>
          </w:p>
        </w:tc>
        <w:tc>
          <w:tcPr>
            <w:tcW w:w="1222" w:type="dxa"/>
            <w:noWrap/>
            <w:vAlign w:val="center"/>
            <w:hideMark/>
          </w:tcPr>
          <w:p w14:paraId="29988AA4" w14:textId="0DABB313" w:rsidR="00AC5633" w:rsidRPr="005D318F" w:rsidRDefault="00AC5633"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000000"/>
                <w:szCs w:val="22"/>
                <w:lang w:val="en-US" w:eastAsia="en-US"/>
              </w:rPr>
            </w:pPr>
            <w:r w:rsidRPr="005D318F">
              <w:rPr>
                <w:bCs/>
                <w:color w:val="000000"/>
                <w:szCs w:val="22"/>
              </w:rPr>
              <w:t>€39,027</w:t>
            </w:r>
          </w:p>
        </w:tc>
      </w:tr>
      <w:tr w:rsidR="00AC5633" w:rsidRPr="00FA27BA" w14:paraId="620834F3" w14:textId="77777777" w:rsidTr="003C77FE">
        <w:trPr>
          <w:trHeight w:val="293"/>
        </w:trPr>
        <w:tc>
          <w:tcPr>
            <w:cnfStyle w:val="001000000000" w:firstRow="0" w:lastRow="0" w:firstColumn="1" w:lastColumn="0" w:oddVBand="0" w:evenVBand="0" w:oddHBand="0" w:evenHBand="0" w:firstRowFirstColumn="0" w:firstRowLastColumn="0" w:lastRowFirstColumn="0" w:lastRowLastColumn="0"/>
            <w:tcW w:w="3227" w:type="dxa"/>
            <w:noWrap/>
            <w:hideMark/>
          </w:tcPr>
          <w:p w14:paraId="426D0ED6" w14:textId="77777777" w:rsidR="00AC5633" w:rsidRPr="003F1F39" w:rsidRDefault="00AC5633" w:rsidP="00E06CDB">
            <w:pPr>
              <w:suppressAutoHyphens w:val="0"/>
              <w:spacing w:before="20" w:after="20"/>
              <w:jc w:val="left"/>
              <w:rPr>
                <w:rFonts w:asciiTheme="majorHAnsi" w:hAnsiTheme="majorHAnsi" w:cs="Calibri"/>
                <w:szCs w:val="22"/>
                <w:lang w:val="en-US" w:eastAsia="en-US"/>
              </w:rPr>
            </w:pPr>
            <w:r w:rsidRPr="003F1F39">
              <w:rPr>
                <w:rFonts w:asciiTheme="majorHAnsi" w:hAnsiTheme="majorHAnsi" w:cs="Calibri"/>
                <w:szCs w:val="22"/>
                <w:lang w:val="en-US" w:eastAsia="en-US"/>
              </w:rPr>
              <w:t>Technical Management</w:t>
            </w:r>
          </w:p>
        </w:tc>
        <w:tc>
          <w:tcPr>
            <w:tcW w:w="992" w:type="dxa"/>
            <w:noWrap/>
            <w:vAlign w:val="center"/>
            <w:hideMark/>
          </w:tcPr>
          <w:p w14:paraId="6CDF03FA" w14:textId="4B4EB899" w:rsidR="00AC5633" w:rsidRPr="005D318F" w:rsidRDefault="00AC5633"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000000"/>
                <w:szCs w:val="22"/>
                <w:lang w:val="en-US" w:eastAsia="en-US"/>
              </w:rPr>
            </w:pPr>
            <w:r w:rsidRPr="005D318F">
              <w:rPr>
                <w:bCs/>
                <w:color w:val="000000"/>
                <w:szCs w:val="22"/>
              </w:rPr>
              <w:t>47.3</w:t>
            </w:r>
          </w:p>
        </w:tc>
        <w:tc>
          <w:tcPr>
            <w:tcW w:w="1222" w:type="dxa"/>
            <w:noWrap/>
            <w:vAlign w:val="center"/>
            <w:hideMark/>
          </w:tcPr>
          <w:p w14:paraId="42A87EAA" w14:textId="4EC27318" w:rsidR="00AC5633" w:rsidRPr="005D318F" w:rsidRDefault="00AC5633"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000000"/>
                <w:szCs w:val="22"/>
                <w:lang w:val="en-US" w:eastAsia="en-US"/>
              </w:rPr>
            </w:pPr>
            <w:r w:rsidRPr="005D318F">
              <w:rPr>
                <w:bCs/>
                <w:color w:val="000000"/>
                <w:szCs w:val="22"/>
              </w:rPr>
              <w:t>€412,732</w:t>
            </w:r>
          </w:p>
        </w:tc>
        <w:tc>
          <w:tcPr>
            <w:tcW w:w="1486" w:type="dxa"/>
            <w:noWrap/>
            <w:vAlign w:val="center"/>
            <w:hideMark/>
          </w:tcPr>
          <w:p w14:paraId="5510085D" w14:textId="13BD7312" w:rsidR="00AC5633" w:rsidRPr="005D318F" w:rsidRDefault="00AC5633"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000000"/>
                <w:szCs w:val="22"/>
                <w:lang w:val="en-US" w:eastAsia="en-US"/>
              </w:rPr>
            </w:pPr>
            <w:r w:rsidRPr="005D318F">
              <w:rPr>
                <w:bCs/>
                <w:color w:val="000000"/>
                <w:szCs w:val="22"/>
              </w:rPr>
              <w:t>€103,183</w:t>
            </w:r>
          </w:p>
        </w:tc>
        <w:tc>
          <w:tcPr>
            <w:tcW w:w="1486" w:type="dxa"/>
            <w:noWrap/>
            <w:vAlign w:val="center"/>
            <w:hideMark/>
          </w:tcPr>
          <w:p w14:paraId="631DB1FF" w14:textId="6774D5D3" w:rsidR="00AC5633" w:rsidRPr="005D318F" w:rsidRDefault="00AC5633"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000000"/>
                <w:szCs w:val="22"/>
                <w:lang w:val="en-US" w:eastAsia="en-US"/>
              </w:rPr>
            </w:pPr>
            <w:r w:rsidRPr="005D318F">
              <w:rPr>
                <w:bCs/>
                <w:color w:val="000000"/>
                <w:szCs w:val="22"/>
              </w:rPr>
              <w:t>€309,549</w:t>
            </w:r>
          </w:p>
        </w:tc>
        <w:tc>
          <w:tcPr>
            <w:tcW w:w="1222" w:type="dxa"/>
            <w:noWrap/>
            <w:vAlign w:val="center"/>
            <w:hideMark/>
          </w:tcPr>
          <w:p w14:paraId="05427827" w14:textId="7E216544" w:rsidR="00AC5633" w:rsidRPr="005D318F" w:rsidRDefault="00AC5633"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000000"/>
                <w:szCs w:val="22"/>
                <w:lang w:val="en-US" w:eastAsia="en-US"/>
              </w:rPr>
            </w:pPr>
            <w:r w:rsidRPr="005D318F">
              <w:rPr>
                <w:bCs/>
                <w:color w:val="000000"/>
                <w:szCs w:val="22"/>
              </w:rPr>
              <w:t>€0</w:t>
            </w:r>
          </w:p>
        </w:tc>
      </w:tr>
      <w:tr w:rsidR="00AC5633" w:rsidRPr="00FA27BA" w14:paraId="62400E2D" w14:textId="77777777" w:rsidTr="003C77FE">
        <w:trPr>
          <w:trHeight w:val="300"/>
        </w:trPr>
        <w:tc>
          <w:tcPr>
            <w:cnfStyle w:val="001000000000" w:firstRow="0" w:lastRow="0" w:firstColumn="1" w:lastColumn="0" w:oddVBand="0" w:evenVBand="0" w:oddHBand="0" w:evenHBand="0" w:firstRowFirstColumn="0" w:firstRowLastColumn="0" w:lastRowFirstColumn="0" w:lastRowLastColumn="0"/>
            <w:tcW w:w="3227" w:type="dxa"/>
            <w:noWrap/>
            <w:hideMark/>
          </w:tcPr>
          <w:p w14:paraId="6FE444BD" w14:textId="77777777" w:rsidR="00AC5633" w:rsidRPr="003F1F39" w:rsidRDefault="00AC5633" w:rsidP="00E06CDB">
            <w:pPr>
              <w:suppressAutoHyphens w:val="0"/>
              <w:spacing w:before="20" w:after="20"/>
              <w:jc w:val="left"/>
              <w:rPr>
                <w:rFonts w:asciiTheme="majorHAnsi" w:hAnsiTheme="majorHAnsi" w:cs="Calibri"/>
                <w:szCs w:val="22"/>
                <w:lang w:val="en-US" w:eastAsia="en-US"/>
              </w:rPr>
            </w:pPr>
            <w:r w:rsidRPr="003F1F39">
              <w:rPr>
                <w:rFonts w:asciiTheme="majorHAnsi" w:hAnsiTheme="majorHAnsi" w:cs="Calibri"/>
                <w:szCs w:val="22"/>
                <w:lang w:val="en-US" w:eastAsia="en-US"/>
              </w:rPr>
              <w:t>Community Engagement</w:t>
            </w:r>
          </w:p>
        </w:tc>
        <w:tc>
          <w:tcPr>
            <w:tcW w:w="992" w:type="dxa"/>
            <w:noWrap/>
            <w:vAlign w:val="center"/>
            <w:hideMark/>
          </w:tcPr>
          <w:p w14:paraId="232DE72B" w14:textId="6D322249" w:rsidR="00AC5633" w:rsidRPr="005D318F" w:rsidRDefault="00AC5633"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000000"/>
                <w:szCs w:val="22"/>
                <w:lang w:val="en-US" w:eastAsia="en-US"/>
              </w:rPr>
            </w:pPr>
            <w:r w:rsidRPr="005D318F">
              <w:rPr>
                <w:bCs/>
                <w:color w:val="000000"/>
                <w:szCs w:val="22"/>
              </w:rPr>
              <w:t>67.6</w:t>
            </w:r>
          </w:p>
        </w:tc>
        <w:tc>
          <w:tcPr>
            <w:tcW w:w="1222" w:type="dxa"/>
            <w:noWrap/>
            <w:vAlign w:val="center"/>
            <w:hideMark/>
          </w:tcPr>
          <w:p w14:paraId="330A34AA" w14:textId="1D0E5719" w:rsidR="00AC5633" w:rsidRPr="005D318F" w:rsidRDefault="00AC5633"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000000"/>
                <w:szCs w:val="22"/>
                <w:lang w:val="en-US" w:eastAsia="en-US"/>
              </w:rPr>
            </w:pPr>
            <w:r w:rsidRPr="005D318F">
              <w:rPr>
                <w:bCs/>
                <w:color w:val="000000"/>
                <w:szCs w:val="22"/>
              </w:rPr>
              <w:t>€458,354</w:t>
            </w:r>
          </w:p>
        </w:tc>
        <w:tc>
          <w:tcPr>
            <w:tcW w:w="1486" w:type="dxa"/>
            <w:noWrap/>
            <w:vAlign w:val="center"/>
            <w:hideMark/>
          </w:tcPr>
          <w:p w14:paraId="299321A5" w14:textId="333F7932" w:rsidR="00AC5633" w:rsidRPr="005D318F" w:rsidRDefault="00AC5633"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000000"/>
                <w:szCs w:val="22"/>
                <w:lang w:val="en-US" w:eastAsia="en-US"/>
              </w:rPr>
            </w:pPr>
            <w:r w:rsidRPr="005D318F">
              <w:rPr>
                <w:bCs/>
                <w:color w:val="000000"/>
                <w:szCs w:val="22"/>
              </w:rPr>
              <w:t>€114,589</w:t>
            </w:r>
          </w:p>
        </w:tc>
        <w:tc>
          <w:tcPr>
            <w:tcW w:w="1486" w:type="dxa"/>
            <w:noWrap/>
            <w:vAlign w:val="center"/>
            <w:hideMark/>
          </w:tcPr>
          <w:p w14:paraId="0C7E8026" w14:textId="560258AA" w:rsidR="00AC5633" w:rsidRPr="005D318F" w:rsidRDefault="00AC5633"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000000"/>
                <w:szCs w:val="22"/>
                <w:lang w:val="en-US" w:eastAsia="en-US"/>
              </w:rPr>
            </w:pPr>
            <w:r w:rsidRPr="005D318F">
              <w:rPr>
                <w:bCs/>
                <w:color w:val="000000"/>
                <w:szCs w:val="22"/>
              </w:rPr>
              <w:t>€343,766</w:t>
            </w:r>
          </w:p>
        </w:tc>
        <w:tc>
          <w:tcPr>
            <w:tcW w:w="1222" w:type="dxa"/>
            <w:noWrap/>
            <w:vAlign w:val="center"/>
            <w:hideMark/>
          </w:tcPr>
          <w:p w14:paraId="6C06F709" w14:textId="151108A9" w:rsidR="00AC5633" w:rsidRPr="005D318F" w:rsidRDefault="00AC5633"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000000"/>
                <w:szCs w:val="22"/>
                <w:lang w:val="en-US" w:eastAsia="en-US"/>
              </w:rPr>
            </w:pPr>
            <w:r w:rsidRPr="005D318F">
              <w:rPr>
                <w:bCs/>
                <w:color w:val="000000"/>
                <w:szCs w:val="22"/>
              </w:rPr>
              <w:t>€0</w:t>
            </w:r>
          </w:p>
        </w:tc>
      </w:tr>
      <w:tr w:rsidR="00AC5633" w:rsidRPr="00FA27BA" w14:paraId="26F334F2" w14:textId="77777777" w:rsidTr="003C77FE">
        <w:trPr>
          <w:trHeight w:val="300"/>
        </w:trPr>
        <w:tc>
          <w:tcPr>
            <w:cnfStyle w:val="001000000000" w:firstRow="0" w:lastRow="0" w:firstColumn="1" w:lastColumn="0" w:oddVBand="0" w:evenVBand="0" w:oddHBand="0" w:evenHBand="0" w:firstRowFirstColumn="0" w:firstRowLastColumn="0" w:lastRowFirstColumn="0" w:lastRowLastColumn="0"/>
            <w:tcW w:w="3227" w:type="dxa"/>
            <w:noWrap/>
            <w:hideMark/>
          </w:tcPr>
          <w:p w14:paraId="4E6CC291" w14:textId="77777777" w:rsidR="00AC5633" w:rsidRPr="003F1F39" w:rsidRDefault="00AC5633" w:rsidP="00E06CDB">
            <w:pPr>
              <w:suppressAutoHyphens w:val="0"/>
              <w:spacing w:before="20" w:after="20"/>
              <w:jc w:val="left"/>
              <w:rPr>
                <w:rFonts w:asciiTheme="majorHAnsi" w:hAnsiTheme="majorHAnsi" w:cs="Calibri"/>
                <w:szCs w:val="22"/>
                <w:lang w:val="en-US" w:eastAsia="en-US"/>
              </w:rPr>
            </w:pPr>
            <w:r w:rsidRPr="003F1F39">
              <w:rPr>
                <w:rFonts w:asciiTheme="majorHAnsi" w:hAnsiTheme="majorHAnsi" w:cs="Calibri"/>
                <w:szCs w:val="22"/>
                <w:lang w:val="en-US" w:eastAsia="en-US"/>
              </w:rPr>
              <w:t>Community Tech Services</w:t>
            </w:r>
          </w:p>
        </w:tc>
        <w:tc>
          <w:tcPr>
            <w:tcW w:w="992" w:type="dxa"/>
            <w:noWrap/>
            <w:vAlign w:val="center"/>
            <w:hideMark/>
          </w:tcPr>
          <w:p w14:paraId="3D7115EF" w14:textId="32718F74" w:rsidR="00AC5633" w:rsidRPr="005D318F" w:rsidRDefault="00AC5633"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000000"/>
                <w:szCs w:val="22"/>
                <w:lang w:val="en-US" w:eastAsia="en-US"/>
              </w:rPr>
            </w:pPr>
            <w:r w:rsidRPr="005D318F">
              <w:rPr>
                <w:bCs/>
                <w:color w:val="000000"/>
                <w:szCs w:val="22"/>
              </w:rPr>
              <w:t>70.9</w:t>
            </w:r>
          </w:p>
        </w:tc>
        <w:tc>
          <w:tcPr>
            <w:tcW w:w="1222" w:type="dxa"/>
            <w:noWrap/>
            <w:vAlign w:val="center"/>
            <w:hideMark/>
          </w:tcPr>
          <w:p w14:paraId="366342D3" w14:textId="10A9F307" w:rsidR="00AC5633" w:rsidRPr="005D318F" w:rsidRDefault="00AC5633"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000000"/>
                <w:szCs w:val="22"/>
                <w:lang w:val="en-US" w:eastAsia="en-US"/>
              </w:rPr>
            </w:pPr>
            <w:r w:rsidRPr="005D318F">
              <w:rPr>
                <w:bCs/>
                <w:color w:val="000000"/>
                <w:szCs w:val="22"/>
              </w:rPr>
              <w:t>€622,916</w:t>
            </w:r>
          </w:p>
        </w:tc>
        <w:tc>
          <w:tcPr>
            <w:tcW w:w="1486" w:type="dxa"/>
            <w:noWrap/>
            <w:vAlign w:val="center"/>
            <w:hideMark/>
          </w:tcPr>
          <w:p w14:paraId="190759B1" w14:textId="5654661D" w:rsidR="00AC5633" w:rsidRPr="005D318F" w:rsidRDefault="00AC5633"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000000"/>
                <w:szCs w:val="22"/>
                <w:lang w:val="en-US" w:eastAsia="en-US"/>
              </w:rPr>
            </w:pPr>
            <w:r w:rsidRPr="005D318F">
              <w:rPr>
                <w:bCs/>
                <w:color w:val="000000"/>
                <w:szCs w:val="22"/>
              </w:rPr>
              <w:t>€155,729</w:t>
            </w:r>
          </w:p>
        </w:tc>
        <w:tc>
          <w:tcPr>
            <w:tcW w:w="1486" w:type="dxa"/>
            <w:noWrap/>
            <w:vAlign w:val="center"/>
            <w:hideMark/>
          </w:tcPr>
          <w:p w14:paraId="4A08A840" w14:textId="31AB79C7" w:rsidR="00AC5633" w:rsidRPr="005D318F" w:rsidRDefault="00AC5633"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000000"/>
                <w:szCs w:val="22"/>
                <w:lang w:val="en-US" w:eastAsia="en-US"/>
              </w:rPr>
            </w:pPr>
            <w:r w:rsidRPr="005D318F">
              <w:rPr>
                <w:bCs/>
                <w:color w:val="000000"/>
                <w:szCs w:val="22"/>
              </w:rPr>
              <w:t>€155,729</w:t>
            </w:r>
          </w:p>
        </w:tc>
        <w:tc>
          <w:tcPr>
            <w:tcW w:w="1222" w:type="dxa"/>
            <w:noWrap/>
            <w:vAlign w:val="center"/>
            <w:hideMark/>
          </w:tcPr>
          <w:p w14:paraId="492B8DFE" w14:textId="2CA73752" w:rsidR="00AC5633" w:rsidRPr="005D318F" w:rsidRDefault="00AC5633"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000000"/>
                <w:szCs w:val="22"/>
                <w:lang w:val="en-US" w:eastAsia="en-US"/>
              </w:rPr>
            </w:pPr>
            <w:r w:rsidRPr="005D318F">
              <w:rPr>
                <w:bCs/>
                <w:color w:val="000000"/>
                <w:szCs w:val="22"/>
              </w:rPr>
              <w:t>€311,458</w:t>
            </w:r>
          </w:p>
        </w:tc>
      </w:tr>
      <w:tr w:rsidR="00AC5633" w:rsidRPr="00FA27BA" w14:paraId="0FCAC57D" w14:textId="77777777" w:rsidTr="003C77FE">
        <w:trPr>
          <w:trHeight w:val="300"/>
        </w:trPr>
        <w:tc>
          <w:tcPr>
            <w:cnfStyle w:val="001000000000" w:firstRow="0" w:lastRow="0" w:firstColumn="1" w:lastColumn="0" w:oddVBand="0" w:evenVBand="0" w:oddHBand="0" w:evenHBand="0" w:firstRowFirstColumn="0" w:firstRowLastColumn="0" w:lastRowFirstColumn="0" w:lastRowLastColumn="0"/>
            <w:tcW w:w="3227" w:type="dxa"/>
            <w:noWrap/>
            <w:hideMark/>
          </w:tcPr>
          <w:p w14:paraId="5B43026D" w14:textId="77777777" w:rsidR="00AC5633" w:rsidRPr="003F1F39" w:rsidRDefault="00AC5633" w:rsidP="00E06CDB">
            <w:pPr>
              <w:suppressAutoHyphens w:val="0"/>
              <w:spacing w:before="20" w:after="20"/>
              <w:jc w:val="left"/>
              <w:rPr>
                <w:rFonts w:asciiTheme="majorHAnsi" w:hAnsiTheme="majorHAnsi" w:cs="Calibri"/>
                <w:szCs w:val="22"/>
                <w:lang w:val="en-US" w:eastAsia="en-US"/>
              </w:rPr>
            </w:pPr>
            <w:r w:rsidRPr="003F1F39">
              <w:rPr>
                <w:rFonts w:asciiTheme="majorHAnsi" w:hAnsiTheme="majorHAnsi" w:cs="Calibri"/>
                <w:szCs w:val="22"/>
                <w:lang w:val="en-US" w:eastAsia="en-US"/>
              </w:rPr>
              <w:t>Infrastructure Services/Tools</w:t>
            </w:r>
          </w:p>
        </w:tc>
        <w:tc>
          <w:tcPr>
            <w:tcW w:w="992" w:type="dxa"/>
            <w:noWrap/>
            <w:vAlign w:val="center"/>
            <w:hideMark/>
          </w:tcPr>
          <w:p w14:paraId="34C0F99F" w14:textId="37A077B7" w:rsidR="00AC5633" w:rsidRPr="005D318F" w:rsidRDefault="00AC5633"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000000"/>
                <w:szCs w:val="22"/>
                <w:lang w:val="en-US" w:eastAsia="en-US"/>
              </w:rPr>
            </w:pPr>
            <w:r w:rsidRPr="005D318F">
              <w:rPr>
                <w:bCs/>
                <w:color w:val="000000"/>
                <w:szCs w:val="22"/>
              </w:rPr>
              <w:t>92.5</w:t>
            </w:r>
          </w:p>
        </w:tc>
        <w:tc>
          <w:tcPr>
            <w:tcW w:w="1222" w:type="dxa"/>
            <w:noWrap/>
            <w:vAlign w:val="center"/>
            <w:hideMark/>
          </w:tcPr>
          <w:p w14:paraId="6A35236C" w14:textId="621C2B45" w:rsidR="00AC5633" w:rsidRPr="005D318F" w:rsidRDefault="00AC5633"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000000"/>
                <w:szCs w:val="22"/>
                <w:lang w:val="en-US" w:eastAsia="en-US"/>
              </w:rPr>
            </w:pPr>
            <w:r w:rsidRPr="005D318F">
              <w:rPr>
                <w:bCs/>
                <w:color w:val="000000"/>
                <w:szCs w:val="22"/>
              </w:rPr>
              <w:t>€931,734</w:t>
            </w:r>
          </w:p>
        </w:tc>
        <w:tc>
          <w:tcPr>
            <w:tcW w:w="1486" w:type="dxa"/>
            <w:noWrap/>
            <w:vAlign w:val="center"/>
            <w:hideMark/>
          </w:tcPr>
          <w:p w14:paraId="139CDE33" w14:textId="4CC6C6E2" w:rsidR="00AC5633" w:rsidRPr="005D318F" w:rsidRDefault="00AC5633"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000000"/>
                <w:szCs w:val="22"/>
                <w:lang w:val="en-US" w:eastAsia="en-US"/>
              </w:rPr>
            </w:pPr>
            <w:r w:rsidRPr="005D318F">
              <w:rPr>
                <w:bCs/>
                <w:color w:val="000000"/>
                <w:szCs w:val="22"/>
              </w:rPr>
              <w:t>€232,933</w:t>
            </w:r>
          </w:p>
        </w:tc>
        <w:tc>
          <w:tcPr>
            <w:tcW w:w="1486" w:type="dxa"/>
            <w:noWrap/>
            <w:vAlign w:val="center"/>
            <w:hideMark/>
          </w:tcPr>
          <w:p w14:paraId="0404F697" w14:textId="2E254E1E" w:rsidR="00AC5633" w:rsidRPr="005D318F" w:rsidRDefault="00AC5633"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000000"/>
                <w:szCs w:val="22"/>
                <w:lang w:val="en-US" w:eastAsia="en-US"/>
              </w:rPr>
            </w:pPr>
            <w:r w:rsidRPr="005D318F">
              <w:rPr>
                <w:bCs/>
                <w:color w:val="000000"/>
                <w:szCs w:val="22"/>
              </w:rPr>
              <w:t>€232,933</w:t>
            </w:r>
          </w:p>
        </w:tc>
        <w:tc>
          <w:tcPr>
            <w:tcW w:w="1222" w:type="dxa"/>
            <w:noWrap/>
            <w:vAlign w:val="center"/>
            <w:hideMark/>
          </w:tcPr>
          <w:p w14:paraId="4D74AAD6" w14:textId="7B1BA931" w:rsidR="00AC5633" w:rsidRPr="005D318F" w:rsidRDefault="00AC5633"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000000"/>
                <w:szCs w:val="22"/>
                <w:lang w:val="en-US" w:eastAsia="en-US"/>
              </w:rPr>
            </w:pPr>
            <w:r w:rsidRPr="005D318F">
              <w:rPr>
                <w:bCs/>
                <w:color w:val="000000"/>
                <w:szCs w:val="22"/>
              </w:rPr>
              <w:t>€293,657</w:t>
            </w:r>
          </w:p>
        </w:tc>
      </w:tr>
      <w:tr w:rsidR="00AC5633" w:rsidRPr="00FA27BA" w14:paraId="39366734" w14:textId="77777777" w:rsidTr="003C77FE">
        <w:trPr>
          <w:trHeight w:val="282"/>
        </w:trPr>
        <w:tc>
          <w:tcPr>
            <w:cnfStyle w:val="001000000000" w:firstRow="0" w:lastRow="0" w:firstColumn="1" w:lastColumn="0" w:oddVBand="0" w:evenVBand="0" w:oddHBand="0" w:evenHBand="0" w:firstRowFirstColumn="0" w:firstRowLastColumn="0" w:lastRowFirstColumn="0" w:lastRowLastColumn="0"/>
            <w:tcW w:w="3227" w:type="dxa"/>
            <w:noWrap/>
            <w:hideMark/>
          </w:tcPr>
          <w:p w14:paraId="1E8700A4" w14:textId="77777777" w:rsidR="00AC5633" w:rsidRPr="003F1F39" w:rsidRDefault="00AC5633" w:rsidP="00E06CDB">
            <w:pPr>
              <w:suppressAutoHyphens w:val="0"/>
              <w:spacing w:before="20" w:after="20"/>
              <w:jc w:val="left"/>
              <w:rPr>
                <w:rFonts w:asciiTheme="majorHAnsi" w:hAnsiTheme="majorHAnsi" w:cs="Calibri"/>
                <w:szCs w:val="22"/>
                <w:lang w:val="en-US" w:eastAsia="en-US"/>
              </w:rPr>
            </w:pPr>
            <w:r w:rsidRPr="003F1F39">
              <w:rPr>
                <w:rFonts w:asciiTheme="majorHAnsi" w:hAnsiTheme="majorHAnsi" w:cs="Calibri"/>
                <w:szCs w:val="22"/>
                <w:lang w:val="en-US" w:eastAsia="en-US"/>
              </w:rPr>
              <w:t>Support</w:t>
            </w:r>
          </w:p>
        </w:tc>
        <w:tc>
          <w:tcPr>
            <w:tcW w:w="992" w:type="dxa"/>
            <w:noWrap/>
            <w:vAlign w:val="center"/>
            <w:hideMark/>
          </w:tcPr>
          <w:p w14:paraId="3C305A16" w14:textId="22EC3674" w:rsidR="00AC5633" w:rsidRPr="005D318F" w:rsidRDefault="00AC5633"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000000"/>
                <w:szCs w:val="22"/>
                <w:lang w:val="en-US" w:eastAsia="en-US"/>
              </w:rPr>
            </w:pPr>
            <w:r w:rsidRPr="005D318F">
              <w:rPr>
                <w:bCs/>
                <w:color w:val="000000"/>
                <w:szCs w:val="22"/>
              </w:rPr>
              <w:t>49.6</w:t>
            </w:r>
          </w:p>
        </w:tc>
        <w:tc>
          <w:tcPr>
            <w:tcW w:w="1222" w:type="dxa"/>
            <w:noWrap/>
            <w:vAlign w:val="center"/>
            <w:hideMark/>
          </w:tcPr>
          <w:p w14:paraId="25FCD4E9" w14:textId="0808691B" w:rsidR="00AC5633" w:rsidRPr="005D318F" w:rsidRDefault="00AC5633"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000000"/>
                <w:szCs w:val="22"/>
                <w:lang w:val="en-US" w:eastAsia="en-US"/>
              </w:rPr>
            </w:pPr>
            <w:r w:rsidRPr="005D318F">
              <w:rPr>
                <w:bCs/>
                <w:color w:val="000000"/>
                <w:szCs w:val="22"/>
              </w:rPr>
              <w:t>€322,359</w:t>
            </w:r>
          </w:p>
        </w:tc>
        <w:tc>
          <w:tcPr>
            <w:tcW w:w="1486" w:type="dxa"/>
            <w:noWrap/>
            <w:vAlign w:val="center"/>
            <w:hideMark/>
          </w:tcPr>
          <w:p w14:paraId="6F80BD18" w14:textId="47395B1B" w:rsidR="00AC5633" w:rsidRPr="005D318F" w:rsidRDefault="00AC5633"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000000"/>
                <w:szCs w:val="22"/>
                <w:lang w:val="en-US" w:eastAsia="en-US"/>
              </w:rPr>
            </w:pPr>
            <w:r w:rsidRPr="005D318F">
              <w:rPr>
                <w:bCs/>
                <w:color w:val="000000"/>
                <w:szCs w:val="22"/>
              </w:rPr>
              <w:t>€80,590</w:t>
            </w:r>
          </w:p>
        </w:tc>
        <w:tc>
          <w:tcPr>
            <w:tcW w:w="1486" w:type="dxa"/>
            <w:noWrap/>
            <w:vAlign w:val="center"/>
            <w:hideMark/>
          </w:tcPr>
          <w:p w14:paraId="38E32261" w14:textId="1BE5D153" w:rsidR="00AC5633" w:rsidRPr="005D318F" w:rsidRDefault="00AC5633"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000000"/>
                <w:szCs w:val="22"/>
                <w:lang w:val="en-US" w:eastAsia="en-US"/>
              </w:rPr>
            </w:pPr>
            <w:r w:rsidRPr="005D318F">
              <w:rPr>
                <w:bCs/>
                <w:color w:val="000000"/>
                <w:szCs w:val="22"/>
              </w:rPr>
              <w:t>€80,590</w:t>
            </w:r>
          </w:p>
        </w:tc>
        <w:tc>
          <w:tcPr>
            <w:tcW w:w="1222" w:type="dxa"/>
            <w:noWrap/>
            <w:vAlign w:val="center"/>
            <w:hideMark/>
          </w:tcPr>
          <w:p w14:paraId="7CAAA2D9" w14:textId="30EEB9E2" w:rsidR="00AC5633" w:rsidRPr="005D318F" w:rsidRDefault="00AC5633"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000000"/>
                <w:szCs w:val="22"/>
                <w:lang w:val="en-US" w:eastAsia="en-US"/>
              </w:rPr>
            </w:pPr>
            <w:r w:rsidRPr="005D318F">
              <w:rPr>
                <w:bCs/>
                <w:color w:val="000000"/>
                <w:szCs w:val="22"/>
              </w:rPr>
              <w:t>€135,786</w:t>
            </w:r>
          </w:p>
        </w:tc>
      </w:tr>
      <w:tr w:rsidR="00AC5633" w:rsidRPr="00FA27BA" w14:paraId="4132B10A" w14:textId="77777777" w:rsidTr="003C77FE">
        <w:trPr>
          <w:trHeight w:val="300"/>
        </w:trPr>
        <w:tc>
          <w:tcPr>
            <w:cnfStyle w:val="001000000000" w:firstRow="0" w:lastRow="0" w:firstColumn="1" w:lastColumn="0" w:oddVBand="0" w:evenVBand="0" w:oddHBand="0" w:evenHBand="0" w:firstRowFirstColumn="0" w:firstRowLastColumn="0" w:lastRowFirstColumn="0" w:lastRowLastColumn="0"/>
            <w:tcW w:w="3227" w:type="dxa"/>
            <w:noWrap/>
            <w:hideMark/>
          </w:tcPr>
          <w:p w14:paraId="7721FFD8" w14:textId="3324C7D3" w:rsidR="00AC5633" w:rsidRPr="003F1F39" w:rsidRDefault="00AC5633" w:rsidP="00E06CDB">
            <w:pPr>
              <w:suppressAutoHyphens w:val="0"/>
              <w:spacing w:before="20" w:after="20"/>
              <w:jc w:val="left"/>
              <w:rPr>
                <w:rFonts w:asciiTheme="majorHAnsi" w:hAnsiTheme="majorHAnsi" w:cs="Calibri"/>
                <w:szCs w:val="22"/>
                <w:lang w:val="en-US" w:eastAsia="en-US"/>
              </w:rPr>
            </w:pPr>
            <w:r w:rsidRPr="003F1F39">
              <w:rPr>
                <w:rFonts w:asciiTheme="majorHAnsi" w:hAnsiTheme="majorHAnsi" w:cs="Calibri"/>
                <w:szCs w:val="22"/>
                <w:lang w:val="en-US" w:eastAsia="en-US"/>
              </w:rPr>
              <w:t>Operations Coordination</w:t>
            </w:r>
          </w:p>
        </w:tc>
        <w:tc>
          <w:tcPr>
            <w:tcW w:w="992" w:type="dxa"/>
            <w:noWrap/>
            <w:vAlign w:val="center"/>
            <w:hideMark/>
          </w:tcPr>
          <w:p w14:paraId="6E60E605" w14:textId="1BFE63B9" w:rsidR="00AC5633" w:rsidRPr="005D318F" w:rsidRDefault="00AC5633"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000000"/>
                <w:szCs w:val="22"/>
                <w:lang w:val="en-US" w:eastAsia="en-US"/>
              </w:rPr>
            </w:pPr>
            <w:r w:rsidRPr="005D318F">
              <w:rPr>
                <w:bCs/>
                <w:color w:val="000000"/>
                <w:szCs w:val="22"/>
              </w:rPr>
              <w:t>65.9</w:t>
            </w:r>
          </w:p>
        </w:tc>
        <w:tc>
          <w:tcPr>
            <w:tcW w:w="1222" w:type="dxa"/>
            <w:noWrap/>
            <w:vAlign w:val="center"/>
            <w:hideMark/>
          </w:tcPr>
          <w:p w14:paraId="166544E1" w14:textId="240C5012" w:rsidR="00AC5633" w:rsidRPr="005D318F" w:rsidRDefault="00AC5633"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000000"/>
                <w:szCs w:val="22"/>
                <w:lang w:val="en-US" w:eastAsia="en-US"/>
              </w:rPr>
            </w:pPr>
            <w:r w:rsidRPr="005D318F">
              <w:rPr>
                <w:bCs/>
                <w:color w:val="000000"/>
                <w:szCs w:val="22"/>
              </w:rPr>
              <w:t>€688,363</w:t>
            </w:r>
          </w:p>
        </w:tc>
        <w:tc>
          <w:tcPr>
            <w:tcW w:w="1486" w:type="dxa"/>
            <w:noWrap/>
            <w:vAlign w:val="center"/>
            <w:hideMark/>
          </w:tcPr>
          <w:p w14:paraId="46103757" w14:textId="4F4A74B1" w:rsidR="00AC5633" w:rsidRPr="005D318F" w:rsidRDefault="00AC5633"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000000"/>
                <w:szCs w:val="22"/>
                <w:lang w:val="en-US" w:eastAsia="en-US"/>
              </w:rPr>
            </w:pPr>
            <w:r w:rsidRPr="005D318F">
              <w:rPr>
                <w:bCs/>
                <w:color w:val="000000"/>
                <w:szCs w:val="22"/>
              </w:rPr>
              <w:t>€172,091</w:t>
            </w:r>
          </w:p>
        </w:tc>
        <w:tc>
          <w:tcPr>
            <w:tcW w:w="1486" w:type="dxa"/>
            <w:noWrap/>
            <w:vAlign w:val="center"/>
            <w:hideMark/>
          </w:tcPr>
          <w:p w14:paraId="7727E902" w14:textId="15D029B8" w:rsidR="00AC5633" w:rsidRPr="005D318F" w:rsidRDefault="00AC5633"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000000"/>
                <w:szCs w:val="22"/>
                <w:lang w:val="en-US" w:eastAsia="en-US"/>
              </w:rPr>
            </w:pPr>
            <w:r w:rsidRPr="005D318F">
              <w:rPr>
                <w:bCs/>
                <w:color w:val="000000"/>
                <w:szCs w:val="22"/>
              </w:rPr>
              <w:t>€172,091</w:t>
            </w:r>
          </w:p>
        </w:tc>
        <w:tc>
          <w:tcPr>
            <w:tcW w:w="1222" w:type="dxa"/>
            <w:noWrap/>
            <w:vAlign w:val="center"/>
            <w:hideMark/>
          </w:tcPr>
          <w:p w14:paraId="5122DADA" w14:textId="599731AA" w:rsidR="00AC5633" w:rsidRPr="005D318F" w:rsidRDefault="00AC5633"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000000"/>
                <w:szCs w:val="22"/>
                <w:lang w:val="en-US" w:eastAsia="en-US"/>
              </w:rPr>
            </w:pPr>
            <w:r w:rsidRPr="005D318F">
              <w:rPr>
                <w:bCs/>
                <w:color w:val="000000"/>
                <w:szCs w:val="22"/>
              </w:rPr>
              <w:t>€344,181</w:t>
            </w:r>
          </w:p>
        </w:tc>
      </w:tr>
      <w:tr w:rsidR="00AC5633" w:rsidRPr="00FA27BA" w14:paraId="4878380F" w14:textId="77777777" w:rsidTr="003C77FE">
        <w:trPr>
          <w:trHeight w:val="300"/>
        </w:trPr>
        <w:tc>
          <w:tcPr>
            <w:cnfStyle w:val="001000000000" w:firstRow="0" w:lastRow="0" w:firstColumn="1" w:lastColumn="0" w:oddVBand="0" w:evenVBand="0" w:oddHBand="0" w:evenHBand="0" w:firstRowFirstColumn="0" w:firstRowLastColumn="0" w:lastRowFirstColumn="0" w:lastRowLastColumn="0"/>
            <w:tcW w:w="3227" w:type="dxa"/>
            <w:noWrap/>
            <w:hideMark/>
          </w:tcPr>
          <w:p w14:paraId="50BEB049" w14:textId="77777777" w:rsidR="00AC5633" w:rsidRPr="003F1F39" w:rsidRDefault="00AC5633" w:rsidP="00E06CDB">
            <w:pPr>
              <w:suppressAutoHyphens w:val="0"/>
              <w:spacing w:before="20" w:after="20"/>
              <w:jc w:val="left"/>
              <w:rPr>
                <w:rFonts w:asciiTheme="majorHAnsi" w:hAnsiTheme="majorHAnsi" w:cs="Calibri"/>
                <w:szCs w:val="22"/>
                <w:lang w:val="en-US" w:eastAsia="en-US"/>
              </w:rPr>
            </w:pPr>
            <w:r w:rsidRPr="003F1F39">
              <w:rPr>
                <w:rFonts w:asciiTheme="majorHAnsi" w:hAnsiTheme="majorHAnsi" w:cs="Calibri"/>
                <w:szCs w:val="22"/>
                <w:lang w:val="en-US" w:eastAsia="en-US"/>
              </w:rPr>
              <w:t>Operational Tool Development</w:t>
            </w:r>
          </w:p>
        </w:tc>
        <w:tc>
          <w:tcPr>
            <w:tcW w:w="992" w:type="dxa"/>
            <w:noWrap/>
            <w:vAlign w:val="center"/>
            <w:hideMark/>
          </w:tcPr>
          <w:p w14:paraId="3E7DD0B0" w14:textId="323831BB" w:rsidR="00AC5633" w:rsidRPr="005D318F" w:rsidRDefault="00AC5633"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000000"/>
                <w:szCs w:val="22"/>
                <w:lang w:val="en-US" w:eastAsia="en-US"/>
              </w:rPr>
            </w:pPr>
            <w:r w:rsidRPr="005D318F">
              <w:rPr>
                <w:bCs/>
                <w:color w:val="000000"/>
                <w:szCs w:val="22"/>
              </w:rPr>
              <w:t>19.8</w:t>
            </w:r>
          </w:p>
        </w:tc>
        <w:tc>
          <w:tcPr>
            <w:tcW w:w="1222" w:type="dxa"/>
            <w:noWrap/>
            <w:vAlign w:val="center"/>
            <w:hideMark/>
          </w:tcPr>
          <w:p w14:paraId="7BBBC68D" w14:textId="046BADF7" w:rsidR="00AC5633" w:rsidRPr="005D318F" w:rsidRDefault="00AC5633"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000000"/>
                <w:szCs w:val="22"/>
                <w:lang w:val="en-US" w:eastAsia="en-US"/>
              </w:rPr>
            </w:pPr>
            <w:r w:rsidRPr="005D318F">
              <w:rPr>
                <w:bCs/>
                <w:color w:val="000000"/>
                <w:szCs w:val="22"/>
              </w:rPr>
              <w:t>€140,785</w:t>
            </w:r>
          </w:p>
        </w:tc>
        <w:tc>
          <w:tcPr>
            <w:tcW w:w="1486" w:type="dxa"/>
            <w:noWrap/>
            <w:vAlign w:val="center"/>
            <w:hideMark/>
          </w:tcPr>
          <w:p w14:paraId="6DBD0E86" w14:textId="69697DB7" w:rsidR="00AC5633" w:rsidRPr="005D318F" w:rsidRDefault="00AC5633"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000000"/>
                <w:szCs w:val="22"/>
                <w:lang w:val="en-US" w:eastAsia="en-US"/>
              </w:rPr>
            </w:pPr>
            <w:r w:rsidRPr="005D318F">
              <w:rPr>
                <w:bCs/>
                <w:color w:val="000000"/>
                <w:szCs w:val="22"/>
              </w:rPr>
              <w:t>€55,901</w:t>
            </w:r>
          </w:p>
        </w:tc>
        <w:tc>
          <w:tcPr>
            <w:tcW w:w="1486" w:type="dxa"/>
            <w:noWrap/>
            <w:vAlign w:val="center"/>
            <w:hideMark/>
          </w:tcPr>
          <w:p w14:paraId="08E31BE6" w14:textId="5D5CD5E3" w:rsidR="00AC5633" w:rsidRPr="005D318F" w:rsidRDefault="00AC5633"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000000"/>
                <w:szCs w:val="22"/>
                <w:lang w:val="en-US" w:eastAsia="en-US"/>
              </w:rPr>
            </w:pPr>
            <w:r w:rsidRPr="005D318F">
              <w:rPr>
                <w:bCs/>
                <w:color w:val="000000"/>
                <w:szCs w:val="22"/>
              </w:rPr>
              <w:t>€688</w:t>
            </w:r>
          </w:p>
        </w:tc>
        <w:tc>
          <w:tcPr>
            <w:tcW w:w="1222" w:type="dxa"/>
            <w:noWrap/>
            <w:vAlign w:val="center"/>
            <w:hideMark/>
          </w:tcPr>
          <w:p w14:paraId="0BB20BB8" w14:textId="358A3EBA" w:rsidR="00AC5633" w:rsidRPr="005D318F" w:rsidRDefault="00AC5633"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000000"/>
                <w:szCs w:val="22"/>
                <w:lang w:val="en-US" w:eastAsia="en-US"/>
              </w:rPr>
            </w:pPr>
            <w:r w:rsidRPr="005D318F">
              <w:rPr>
                <w:bCs/>
                <w:color w:val="000000"/>
                <w:szCs w:val="22"/>
              </w:rPr>
              <w:t>€56,430</w:t>
            </w:r>
          </w:p>
        </w:tc>
      </w:tr>
      <w:tr w:rsidR="00AC5633" w:rsidRPr="00FA27BA" w14:paraId="4E5B9BBE" w14:textId="77777777" w:rsidTr="003C77FE">
        <w:trPr>
          <w:trHeight w:val="315"/>
        </w:trPr>
        <w:tc>
          <w:tcPr>
            <w:cnfStyle w:val="001000000000" w:firstRow="0" w:lastRow="0" w:firstColumn="1" w:lastColumn="0" w:oddVBand="0" w:evenVBand="0" w:oddHBand="0" w:evenHBand="0" w:firstRowFirstColumn="0" w:firstRowLastColumn="0" w:lastRowFirstColumn="0" w:lastRowLastColumn="0"/>
            <w:tcW w:w="3227" w:type="dxa"/>
            <w:noWrap/>
            <w:hideMark/>
          </w:tcPr>
          <w:p w14:paraId="470B635A" w14:textId="446FB964" w:rsidR="00AC5633" w:rsidRPr="003F1F39" w:rsidRDefault="00AC5633" w:rsidP="00E06CDB">
            <w:pPr>
              <w:suppressAutoHyphens w:val="0"/>
              <w:spacing w:before="20" w:after="20"/>
              <w:jc w:val="right"/>
              <w:rPr>
                <w:rFonts w:asciiTheme="majorHAnsi" w:hAnsiTheme="majorHAnsi" w:cs="Calibri"/>
                <w:b/>
                <w:color w:val="000000"/>
                <w:szCs w:val="22"/>
                <w:lang w:val="en-US" w:eastAsia="en-US"/>
              </w:rPr>
            </w:pPr>
            <w:r w:rsidRPr="003F1F39">
              <w:rPr>
                <w:rFonts w:asciiTheme="majorHAnsi" w:hAnsiTheme="majorHAnsi" w:cs="Calibri"/>
                <w:b/>
                <w:color w:val="000000"/>
                <w:szCs w:val="22"/>
                <w:lang w:val="en-US" w:eastAsia="en-US"/>
              </w:rPr>
              <w:t> TOTAL</w:t>
            </w:r>
          </w:p>
        </w:tc>
        <w:tc>
          <w:tcPr>
            <w:tcW w:w="992" w:type="dxa"/>
            <w:noWrap/>
            <w:vAlign w:val="bottom"/>
            <w:hideMark/>
          </w:tcPr>
          <w:p w14:paraId="1AEF4D9D" w14:textId="60C82424" w:rsidR="00AC5633" w:rsidRPr="00AC5633" w:rsidRDefault="00AC5633"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
                <w:bCs/>
                <w:color w:val="000000"/>
                <w:szCs w:val="22"/>
                <w:u w:val="single"/>
                <w:lang w:val="en-US" w:eastAsia="en-US"/>
              </w:rPr>
            </w:pPr>
            <w:r w:rsidRPr="00AC5633">
              <w:rPr>
                <w:b/>
                <w:bCs/>
                <w:color w:val="000000"/>
                <w:sz w:val="24"/>
                <w:szCs w:val="24"/>
                <w:u w:val="single"/>
              </w:rPr>
              <w:t>487.9</w:t>
            </w:r>
          </w:p>
        </w:tc>
        <w:tc>
          <w:tcPr>
            <w:tcW w:w="1222" w:type="dxa"/>
            <w:noWrap/>
            <w:vAlign w:val="center"/>
            <w:hideMark/>
          </w:tcPr>
          <w:p w14:paraId="6981324F" w14:textId="44633486" w:rsidR="00AC5633" w:rsidRPr="00AC5633" w:rsidRDefault="00AC5633"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
                <w:bCs/>
                <w:color w:val="000000"/>
                <w:szCs w:val="22"/>
                <w:u w:val="single"/>
                <w:lang w:val="en-US" w:eastAsia="en-US"/>
              </w:rPr>
            </w:pPr>
            <w:r w:rsidRPr="00AC5633">
              <w:rPr>
                <w:b/>
                <w:bCs/>
                <w:color w:val="000000"/>
                <w:szCs w:val="22"/>
                <w:u w:val="single"/>
              </w:rPr>
              <w:t>€4,190,267</w:t>
            </w:r>
          </w:p>
        </w:tc>
        <w:tc>
          <w:tcPr>
            <w:tcW w:w="1486" w:type="dxa"/>
            <w:noWrap/>
            <w:vAlign w:val="center"/>
            <w:hideMark/>
          </w:tcPr>
          <w:p w14:paraId="1C73FC55" w14:textId="12A221CA" w:rsidR="00AC5633" w:rsidRPr="00AC5633" w:rsidRDefault="00AC5633"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
                <w:bCs/>
                <w:color w:val="000000"/>
                <w:szCs w:val="22"/>
                <w:u w:val="single"/>
                <w:lang w:val="en-US" w:eastAsia="en-US"/>
              </w:rPr>
            </w:pPr>
            <w:r w:rsidRPr="00AC5633">
              <w:rPr>
                <w:b/>
                <w:bCs/>
                <w:color w:val="000000"/>
                <w:szCs w:val="22"/>
                <w:u w:val="single"/>
              </w:rPr>
              <w:t>€1,318,702</w:t>
            </w:r>
          </w:p>
        </w:tc>
        <w:tc>
          <w:tcPr>
            <w:tcW w:w="1486" w:type="dxa"/>
            <w:noWrap/>
            <w:vAlign w:val="center"/>
            <w:hideMark/>
          </w:tcPr>
          <w:p w14:paraId="28A4177B" w14:textId="4BD89AE3" w:rsidR="00AC5633" w:rsidRPr="00AC5633" w:rsidRDefault="00AC5633"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
                <w:bCs/>
                <w:color w:val="000000"/>
                <w:szCs w:val="22"/>
                <w:u w:val="single"/>
                <w:lang w:val="en-US" w:eastAsia="en-US"/>
              </w:rPr>
            </w:pPr>
            <w:r w:rsidRPr="00AC5633">
              <w:rPr>
                <w:b/>
                <w:bCs/>
                <w:color w:val="000000"/>
                <w:szCs w:val="22"/>
                <w:u w:val="single"/>
              </w:rPr>
              <w:t>€1,465,657</w:t>
            </w:r>
          </w:p>
        </w:tc>
        <w:tc>
          <w:tcPr>
            <w:tcW w:w="1222" w:type="dxa"/>
            <w:noWrap/>
            <w:vAlign w:val="center"/>
            <w:hideMark/>
          </w:tcPr>
          <w:p w14:paraId="3A2591EA" w14:textId="4FD86F59" w:rsidR="00AC5633" w:rsidRPr="00AC5633" w:rsidRDefault="00AC5633"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
                <w:bCs/>
                <w:color w:val="000000"/>
                <w:szCs w:val="22"/>
                <w:u w:val="single"/>
                <w:lang w:val="en-US" w:eastAsia="en-US"/>
              </w:rPr>
            </w:pPr>
            <w:r w:rsidRPr="00AC5633">
              <w:rPr>
                <w:b/>
                <w:bCs/>
                <w:color w:val="000000"/>
                <w:szCs w:val="22"/>
                <w:u w:val="single"/>
              </w:rPr>
              <w:t>€1,180,539</w:t>
            </w:r>
          </w:p>
        </w:tc>
      </w:tr>
    </w:tbl>
    <w:p w14:paraId="248C8D24" w14:textId="3EAC990A" w:rsidR="00824609" w:rsidRDefault="00824609" w:rsidP="00614B39">
      <w:pPr>
        <w:pStyle w:val="Caption"/>
        <w:jc w:val="center"/>
        <w:rPr>
          <w:b w:val="0"/>
          <w:i/>
          <w:sz w:val="20"/>
        </w:rPr>
      </w:pPr>
      <w:bookmarkStart w:id="107" w:name="_Ref319862288"/>
      <w:bookmarkStart w:id="108" w:name="_Toc195092384"/>
      <w:r w:rsidRPr="0001483A">
        <w:rPr>
          <w:b w:val="0"/>
          <w:i/>
          <w:sz w:val="20"/>
        </w:rPr>
        <w:t xml:space="preserve">Table </w:t>
      </w:r>
      <w:r w:rsidRPr="0001483A">
        <w:rPr>
          <w:b w:val="0"/>
          <w:i/>
          <w:sz w:val="20"/>
        </w:rPr>
        <w:fldChar w:fldCharType="begin"/>
      </w:r>
      <w:r w:rsidRPr="0001483A">
        <w:rPr>
          <w:b w:val="0"/>
          <w:i/>
          <w:sz w:val="20"/>
        </w:rPr>
        <w:instrText xml:space="preserve"> SEQ Table \* ARABIC </w:instrText>
      </w:r>
      <w:r w:rsidRPr="0001483A">
        <w:rPr>
          <w:b w:val="0"/>
          <w:i/>
          <w:sz w:val="20"/>
        </w:rPr>
        <w:fldChar w:fldCharType="separate"/>
      </w:r>
      <w:r w:rsidR="00F06ACC">
        <w:rPr>
          <w:b w:val="0"/>
          <w:i/>
          <w:noProof/>
          <w:sz w:val="20"/>
        </w:rPr>
        <w:t>7</w:t>
      </w:r>
      <w:r w:rsidRPr="0001483A">
        <w:rPr>
          <w:b w:val="0"/>
          <w:i/>
          <w:sz w:val="20"/>
        </w:rPr>
        <w:fldChar w:fldCharType="end"/>
      </w:r>
      <w:bookmarkEnd w:id="107"/>
      <w:r w:rsidRPr="0001483A">
        <w:rPr>
          <w:b w:val="0"/>
          <w:i/>
          <w:sz w:val="20"/>
        </w:rPr>
        <w:t>: Service Cost by Activity</w:t>
      </w:r>
      <w:bookmarkEnd w:id="108"/>
    </w:p>
    <w:p w14:paraId="064C5E45" w14:textId="77777777" w:rsidR="00C258B7" w:rsidRDefault="00C258B7" w:rsidP="00C258B7">
      <w:pPr>
        <w:spacing w:before="60" w:after="60" w:line="276" w:lineRule="auto"/>
      </w:pPr>
    </w:p>
    <w:p w14:paraId="03BE5634" w14:textId="4667DB43" w:rsidR="00723B6B" w:rsidRDefault="0068643B" w:rsidP="00C258B7">
      <w:pPr>
        <w:spacing w:before="60" w:after="60" w:line="276" w:lineRule="auto"/>
      </w:pPr>
      <w:r>
        <w:t xml:space="preserve">In </w:t>
      </w:r>
      <w:r>
        <w:fldChar w:fldCharType="begin"/>
      </w:r>
      <w:r>
        <w:instrText xml:space="preserve"> REF _Ref319862288 \h </w:instrText>
      </w:r>
      <w:r>
        <w:fldChar w:fldCharType="separate"/>
      </w:r>
      <w:r w:rsidR="00F06ACC" w:rsidRPr="0001483A">
        <w:rPr>
          <w:b/>
          <w:i/>
          <w:sz w:val="20"/>
        </w:rPr>
        <w:t xml:space="preserve">Table </w:t>
      </w:r>
      <w:r w:rsidR="00F06ACC">
        <w:rPr>
          <w:b/>
          <w:i/>
          <w:noProof/>
          <w:sz w:val="20"/>
        </w:rPr>
        <w:t>7</w:t>
      </w:r>
      <w:r>
        <w:fldChar w:fldCharType="end"/>
      </w:r>
      <w:r w:rsidR="00D63499">
        <w:t>,</w:t>
      </w:r>
      <w:r>
        <w:t xml:space="preserve"> the Total Costs </w:t>
      </w:r>
      <w:r w:rsidR="00696ECD">
        <w:t xml:space="preserve">for each service activity </w:t>
      </w:r>
      <w:r>
        <w:t>are based on the effort recorded in PPT and the costs provided in the Form C (or average costs when these are not available)</w:t>
      </w:r>
      <w:r w:rsidR="00D63499">
        <w:t>,</w:t>
      </w:r>
      <w:r>
        <w:t xml:space="preserve"> the EC con</w:t>
      </w:r>
      <w:r w:rsidR="00D63499">
        <w:t xml:space="preserve">tribution, </w:t>
      </w:r>
      <w:r>
        <w:t>EGI.e</w:t>
      </w:r>
      <w:r w:rsidR="00D63499">
        <w:t xml:space="preserve">u contribution (either from </w:t>
      </w:r>
      <w:r>
        <w:t>EGI.eu participants directly to work done at EGI.eu or paid by EGI.eu to partner</w:t>
      </w:r>
      <w:r w:rsidR="00D63499">
        <w:t xml:space="preserve">s undertaking the work) and </w:t>
      </w:r>
      <w:r>
        <w:t>contribution fr</w:t>
      </w:r>
      <w:r w:rsidR="00D63499">
        <w:t>om other sources – primarily</w:t>
      </w:r>
      <w:r>
        <w:t xml:space="preserve"> contribution</w:t>
      </w:r>
      <w:r w:rsidR="00D63499">
        <w:t>s</w:t>
      </w:r>
      <w:r>
        <w:t xml:space="preserve"> from the partner to the cost of the local effort. Note: </w:t>
      </w:r>
      <w:r w:rsidR="003B0659">
        <w:t>EGI.eu g</w:t>
      </w:r>
      <w:r w:rsidR="00723B6B">
        <w:t xml:space="preserve">lobal tasks </w:t>
      </w:r>
      <w:r w:rsidR="00F77C92">
        <w:t xml:space="preserve">are </w:t>
      </w:r>
      <w:r w:rsidR="00723B6B">
        <w:t xml:space="preserve">funded at 75% </w:t>
      </w:r>
      <w:r>
        <w:t xml:space="preserve">by the EC </w:t>
      </w:r>
      <w:r w:rsidR="00723B6B">
        <w:lastRenderedPageBreak/>
        <w:t>for first two years of project, by which will adjust</w:t>
      </w:r>
      <w:r w:rsidR="00F77C92">
        <w:t xml:space="preserve"> to 25% for the final two year</w:t>
      </w:r>
      <w:r>
        <w:t>s</w:t>
      </w:r>
      <w:r w:rsidR="00F77C92">
        <w:t>.</w:t>
      </w:r>
      <w:r>
        <w:t xml:space="preserve"> EGI.eu pays partners 25% of their costs for undertaking EGI Global Tasks.</w:t>
      </w:r>
      <w:r w:rsidR="00696ECD">
        <w:t xml:space="preserve"> These costs are broken down into each individual service in </w:t>
      </w:r>
      <w:r w:rsidR="00696ECD">
        <w:fldChar w:fldCharType="begin"/>
      </w:r>
      <w:r w:rsidR="00696ECD">
        <w:instrText xml:space="preserve"> REF _Ref319862607 \h </w:instrText>
      </w:r>
      <w:r w:rsidR="00696ECD">
        <w:fldChar w:fldCharType="separate"/>
      </w:r>
      <w:r w:rsidR="00F06ACC" w:rsidRPr="0001483A">
        <w:rPr>
          <w:b/>
          <w:i/>
          <w:sz w:val="20"/>
        </w:rPr>
        <w:t xml:space="preserve">Table </w:t>
      </w:r>
      <w:r w:rsidR="00F06ACC">
        <w:rPr>
          <w:b/>
          <w:i/>
          <w:noProof/>
          <w:sz w:val="20"/>
        </w:rPr>
        <w:t>8</w:t>
      </w:r>
      <w:r w:rsidR="00696ECD">
        <w:fldChar w:fldCharType="end"/>
      </w:r>
      <w:r w:rsidR="00696ECD">
        <w:t>.</w:t>
      </w:r>
    </w:p>
    <w:p w14:paraId="3AC93111" w14:textId="77777777" w:rsidR="00C258B7" w:rsidRDefault="00C258B7" w:rsidP="00C258B7">
      <w:pPr>
        <w:spacing w:before="60" w:after="60" w:line="276" w:lineRule="auto"/>
      </w:pPr>
    </w:p>
    <w:tbl>
      <w:tblPr>
        <w:tblStyle w:val="ColorfulGrid-Accent1"/>
        <w:tblW w:w="9201" w:type="dxa"/>
        <w:tblLook w:val="04A0" w:firstRow="1" w:lastRow="0" w:firstColumn="1" w:lastColumn="0" w:noHBand="0" w:noVBand="1"/>
      </w:tblPr>
      <w:tblGrid>
        <w:gridCol w:w="3085"/>
        <w:gridCol w:w="851"/>
        <w:gridCol w:w="1417"/>
        <w:gridCol w:w="1313"/>
        <w:gridCol w:w="1313"/>
        <w:gridCol w:w="1222"/>
      </w:tblGrid>
      <w:tr w:rsidR="00453271" w:rsidRPr="00D265DA" w14:paraId="174E65DB" w14:textId="77777777" w:rsidTr="00D84EAC">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085" w:type="dxa"/>
            <w:vMerge w:val="restart"/>
            <w:noWrap/>
            <w:vAlign w:val="center"/>
          </w:tcPr>
          <w:p w14:paraId="486356F8" w14:textId="566F9EF6" w:rsidR="00453271" w:rsidRPr="00757353" w:rsidRDefault="00453271" w:rsidP="00E06CDB">
            <w:pPr>
              <w:spacing w:before="20" w:after="20"/>
              <w:jc w:val="center"/>
              <w:rPr>
                <w:rFonts w:asciiTheme="majorHAnsi" w:hAnsiTheme="majorHAnsi" w:cs="Calibri"/>
                <w:color w:val="000000"/>
                <w:szCs w:val="22"/>
                <w:lang w:val="en-US" w:eastAsia="en-US"/>
              </w:rPr>
            </w:pPr>
            <w:r w:rsidRPr="00757353">
              <w:rPr>
                <w:rFonts w:asciiTheme="majorHAnsi" w:hAnsiTheme="majorHAnsi" w:cs="Calibri"/>
                <w:color w:val="000000"/>
                <w:szCs w:val="22"/>
                <w:lang w:val="en-US" w:eastAsia="en-US"/>
              </w:rPr>
              <w:t>Service</w:t>
            </w:r>
          </w:p>
        </w:tc>
        <w:tc>
          <w:tcPr>
            <w:tcW w:w="6116" w:type="dxa"/>
            <w:gridSpan w:val="5"/>
            <w:tcBorders>
              <w:bottom w:val="single" w:sz="4" w:space="0" w:color="FFFFFF" w:themeColor="background1"/>
            </w:tcBorders>
            <w:noWrap/>
            <w:vAlign w:val="center"/>
          </w:tcPr>
          <w:p w14:paraId="64E3EED6" w14:textId="1D2805AF" w:rsidR="00453271" w:rsidRPr="00757353" w:rsidRDefault="00453271" w:rsidP="00E06CDB">
            <w:pPr>
              <w:suppressAutoHyphens w:val="0"/>
              <w:spacing w:before="20" w:after="2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Calibri"/>
                <w:color w:val="000000"/>
                <w:szCs w:val="22"/>
                <w:lang w:val="en-US" w:eastAsia="en-US"/>
              </w:rPr>
            </w:pPr>
            <w:r w:rsidRPr="00757353">
              <w:rPr>
                <w:rFonts w:asciiTheme="majorHAnsi" w:hAnsiTheme="majorHAnsi" w:cs="Calibri"/>
                <w:color w:val="000000"/>
                <w:szCs w:val="22"/>
                <w:lang w:val="en-US" w:eastAsia="en-US"/>
              </w:rPr>
              <w:t>Year 1</w:t>
            </w:r>
          </w:p>
        </w:tc>
      </w:tr>
      <w:tr w:rsidR="005673EA" w:rsidRPr="00D265DA" w14:paraId="08D15557" w14:textId="77777777" w:rsidTr="00D84EA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085" w:type="dxa"/>
            <w:vMerge/>
            <w:noWrap/>
            <w:vAlign w:val="center"/>
            <w:hideMark/>
          </w:tcPr>
          <w:p w14:paraId="1A6D768F" w14:textId="0E0733F6" w:rsidR="00453271" w:rsidRPr="00D265DA" w:rsidRDefault="00453271" w:rsidP="00E06CDB">
            <w:pPr>
              <w:suppressAutoHyphens w:val="0"/>
              <w:spacing w:before="20" w:after="20"/>
              <w:jc w:val="center"/>
              <w:rPr>
                <w:rFonts w:cs="Calibri"/>
                <w:color w:val="000000"/>
                <w:szCs w:val="22"/>
                <w:lang w:val="en-US" w:eastAsia="en-US"/>
              </w:rPr>
            </w:pPr>
          </w:p>
        </w:tc>
        <w:tc>
          <w:tcPr>
            <w:tcW w:w="851" w:type="dxa"/>
            <w:tcBorders>
              <w:top w:val="single" w:sz="4" w:space="0" w:color="FFFFFF" w:themeColor="background1"/>
              <w:bottom w:val="single" w:sz="4" w:space="0" w:color="FFFFFF" w:themeColor="background1"/>
            </w:tcBorders>
            <w:shd w:val="clear" w:color="auto" w:fill="D3DFED"/>
            <w:noWrap/>
            <w:vAlign w:val="center"/>
            <w:hideMark/>
          </w:tcPr>
          <w:p w14:paraId="746A124E" w14:textId="256B07F7" w:rsidR="00453271" w:rsidRPr="00757353" w:rsidRDefault="00453271" w:rsidP="00E06CDB">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b/>
                <w:bCs/>
                <w:color w:val="000000"/>
                <w:szCs w:val="22"/>
                <w:lang w:val="en-US" w:eastAsia="en-US"/>
              </w:rPr>
            </w:pPr>
            <w:r w:rsidRPr="00757353">
              <w:rPr>
                <w:rFonts w:asciiTheme="majorHAnsi" w:hAnsiTheme="majorHAnsi" w:cs="Calibri"/>
                <w:b/>
                <w:bCs/>
                <w:color w:val="000000"/>
                <w:szCs w:val="22"/>
                <w:lang w:val="en-US" w:eastAsia="en-US"/>
              </w:rPr>
              <w:t>PMs</w:t>
            </w:r>
          </w:p>
        </w:tc>
        <w:tc>
          <w:tcPr>
            <w:tcW w:w="1417" w:type="dxa"/>
            <w:tcBorders>
              <w:top w:val="single" w:sz="4" w:space="0" w:color="FFFFFF" w:themeColor="background1"/>
              <w:bottom w:val="single" w:sz="4" w:space="0" w:color="FFFFFF" w:themeColor="background1"/>
            </w:tcBorders>
            <w:shd w:val="clear" w:color="auto" w:fill="D3DFED"/>
            <w:noWrap/>
            <w:vAlign w:val="center"/>
            <w:hideMark/>
          </w:tcPr>
          <w:p w14:paraId="244D29AE" w14:textId="428A8B81" w:rsidR="00453271" w:rsidRPr="00757353" w:rsidRDefault="00453271" w:rsidP="00E06CDB">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b/>
                <w:bCs/>
                <w:color w:val="000000"/>
                <w:szCs w:val="22"/>
                <w:lang w:val="en-US" w:eastAsia="en-US"/>
              </w:rPr>
            </w:pPr>
            <w:r w:rsidRPr="00757353">
              <w:rPr>
                <w:rFonts w:asciiTheme="majorHAnsi" w:hAnsiTheme="majorHAnsi" w:cs="Calibri"/>
                <w:b/>
                <w:bCs/>
                <w:color w:val="000000"/>
                <w:szCs w:val="22"/>
                <w:lang w:val="en-US" w:eastAsia="en-US"/>
              </w:rPr>
              <w:t>Total Costs</w:t>
            </w:r>
          </w:p>
        </w:tc>
        <w:tc>
          <w:tcPr>
            <w:tcW w:w="1313" w:type="dxa"/>
            <w:tcBorders>
              <w:top w:val="single" w:sz="4" w:space="0" w:color="FFFFFF" w:themeColor="background1"/>
              <w:bottom w:val="single" w:sz="4" w:space="0" w:color="FFFFFF" w:themeColor="background1"/>
            </w:tcBorders>
            <w:shd w:val="clear" w:color="auto" w:fill="D3DFED"/>
            <w:noWrap/>
            <w:vAlign w:val="center"/>
            <w:hideMark/>
          </w:tcPr>
          <w:p w14:paraId="3F44CEE7" w14:textId="4D06B44C" w:rsidR="00453271" w:rsidRPr="00757353" w:rsidRDefault="00453271" w:rsidP="00E06CDB">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b/>
                <w:bCs/>
                <w:color w:val="000000"/>
                <w:szCs w:val="22"/>
                <w:lang w:val="en-US" w:eastAsia="en-US"/>
              </w:rPr>
            </w:pPr>
            <w:r w:rsidRPr="00757353">
              <w:rPr>
                <w:rFonts w:asciiTheme="majorHAnsi" w:hAnsiTheme="majorHAnsi" w:cs="Calibri"/>
                <w:b/>
                <w:bCs/>
                <w:color w:val="000000"/>
                <w:szCs w:val="22"/>
                <w:lang w:val="en-US" w:eastAsia="en-US"/>
              </w:rPr>
              <w:t>EC Funding</w:t>
            </w:r>
          </w:p>
        </w:tc>
        <w:tc>
          <w:tcPr>
            <w:tcW w:w="1313" w:type="dxa"/>
            <w:tcBorders>
              <w:top w:val="single" w:sz="4" w:space="0" w:color="FFFFFF" w:themeColor="background1"/>
              <w:bottom w:val="single" w:sz="4" w:space="0" w:color="FFFFFF" w:themeColor="background1"/>
            </w:tcBorders>
            <w:shd w:val="clear" w:color="auto" w:fill="D3DFED"/>
            <w:noWrap/>
            <w:vAlign w:val="center"/>
            <w:hideMark/>
          </w:tcPr>
          <w:p w14:paraId="4DC253D3" w14:textId="481E280C" w:rsidR="00453271" w:rsidRPr="00757353" w:rsidRDefault="00453271" w:rsidP="00E06CDB">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b/>
                <w:bCs/>
                <w:color w:val="000000"/>
                <w:szCs w:val="22"/>
                <w:lang w:val="en-US" w:eastAsia="en-US"/>
              </w:rPr>
            </w:pPr>
            <w:r w:rsidRPr="00757353">
              <w:rPr>
                <w:rFonts w:asciiTheme="majorHAnsi" w:hAnsiTheme="majorHAnsi" w:cs="Calibri"/>
                <w:b/>
                <w:bCs/>
                <w:color w:val="000000"/>
                <w:szCs w:val="22"/>
                <w:lang w:val="en-US" w:eastAsia="en-US"/>
              </w:rPr>
              <w:t>EGI.eu Funding</w:t>
            </w:r>
          </w:p>
        </w:tc>
        <w:tc>
          <w:tcPr>
            <w:tcW w:w="1222" w:type="dxa"/>
            <w:tcBorders>
              <w:top w:val="single" w:sz="4" w:space="0" w:color="FFFFFF" w:themeColor="background1"/>
              <w:bottom w:val="single" w:sz="4" w:space="0" w:color="FFFFFF" w:themeColor="background1"/>
            </w:tcBorders>
            <w:shd w:val="clear" w:color="auto" w:fill="D3DFED"/>
            <w:noWrap/>
            <w:vAlign w:val="center"/>
            <w:hideMark/>
          </w:tcPr>
          <w:p w14:paraId="3316B2AD" w14:textId="77777777" w:rsidR="00453271" w:rsidRPr="00757353" w:rsidRDefault="00453271" w:rsidP="00E06CDB">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b/>
                <w:bCs/>
                <w:color w:val="000000"/>
                <w:szCs w:val="22"/>
                <w:lang w:val="en-US" w:eastAsia="en-US"/>
              </w:rPr>
            </w:pPr>
            <w:r w:rsidRPr="00757353">
              <w:rPr>
                <w:rFonts w:asciiTheme="majorHAnsi" w:hAnsiTheme="majorHAnsi" w:cs="Calibri"/>
                <w:b/>
                <w:bCs/>
                <w:color w:val="000000"/>
                <w:szCs w:val="22"/>
                <w:lang w:val="en-US" w:eastAsia="en-US"/>
              </w:rPr>
              <w:t>Other</w:t>
            </w:r>
          </w:p>
        </w:tc>
      </w:tr>
      <w:tr w:rsidR="005D318F" w:rsidRPr="00D265DA" w14:paraId="378B2EE9" w14:textId="77777777" w:rsidTr="003C77FE">
        <w:trPr>
          <w:trHeight w:val="300"/>
        </w:trPr>
        <w:tc>
          <w:tcPr>
            <w:cnfStyle w:val="001000000000" w:firstRow="0" w:lastRow="0" w:firstColumn="1" w:lastColumn="0" w:oddVBand="0" w:evenVBand="0" w:oddHBand="0" w:evenHBand="0" w:firstRowFirstColumn="0" w:firstRowLastColumn="0" w:lastRowFirstColumn="0" w:lastRowLastColumn="0"/>
            <w:tcW w:w="3085" w:type="dxa"/>
            <w:noWrap/>
            <w:hideMark/>
          </w:tcPr>
          <w:p w14:paraId="61C3B0D0" w14:textId="79D99B5F" w:rsidR="005D318F" w:rsidRPr="005673EA" w:rsidRDefault="005D318F" w:rsidP="00E06CDB">
            <w:pPr>
              <w:suppressAutoHyphens w:val="0"/>
              <w:spacing w:before="20" w:after="20"/>
              <w:jc w:val="left"/>
              <w:rPr>
                <w:rFonts w:asciiTheme="majorHAnsi" w:hAnsiTheme="majorHAnsi" w:cs="Calibri"/>
                <w:szCs w:val="22"/>
                <w:lang w:val="en-US" w:eastAsia="en-US"/>
              </w:rPr>
            </w:pPr>
            <w:r w:rsidRPr="005673EA">
              <w:rPr>
                <w:rFonts w:asciiTheme="majorHAnsi" w:hAnsiTheme="majorHAnsi" w:cs="Calibri"/>
                <w:szCs w:val="22"/>
                <w:lang w:val="en-US" w:eastAsia="en-US"/>
              </w:rPr>
              <w:t>Project Management</w:t>
            </w:r>
          </w:p>
        </w:tc>
        <w:tc>
          <w:tcPr>
            <w:tcW w:w="851" w:type="dxa"/>
            <w:tcBorders>
              <w:top w:val="single" w:sz="4" w:space="0" w:color="FFFFFF" w:themeColor="background1"/>
            </w:tcBorders>
            <w:noWrap/>
            <w:vAlign w:val="center"/>
            <w:hideMark/>
          </w:tcPr>
          <w:p w14:paraId="2B62FCF9" w14:textId="43475C79" w:rsidR="005D318F" w:rsidRPr="005D318F" w:rsidRDefault="005D318F"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10.6</w:t>
            </w:r>
          </w:p>
        </w:tc>
        <w:tc>
          <w:tcPr>
            <w:tcW w:w="1417" w:type="dxa"/>
            <w:tcBorders>
              <w:top w:val="single" w:sz="4" w:space="0" w:color="FFFFFF" w:themeColor="background1"/>
            </w:tcBorders>
            <w:noWrap/>
            <w:vAlign w:val="center"/>
            <w:hideMark/>
          </w:tcPr>
          <w:p w14:paraId="0F8F9508" w14:textId="36D25590" w:rsidR="005D318F" w:rsidRPr="005D318F" w:rsidRDefault="005D318F"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€111,991</w:t>
            </w:r>
          </w:p>
        </w:tc>
        <w:tc>
          <w:tcPr>
            <w:tcW w:w="1313" w:type="dxa"/>
            <w:tcBorders>
              <w:top w:val="single" w:sz="4" w:space="0" w:color="FFFFFF" w:themeColor="background1"/>
            </w:tcBorders>
            <w:noWrap/>
            <w:vAlign w:val="center"/>
            <w:hideMark/>
          </w:tcPr>
          <w:p w14:paraId="12550CB4" w14:textId="520ABA20" w:rsidR="005D318F" w:rsidRPr="005D318F" w:rsidRDefault="005D318F"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€111,991</w:t>
            </w:r>
          </w:p>
        </w:tc>
        <w:tc>
          <w:tcPr>
            <w:tcW w:w="1313" w:type="dxa"/>
            <w:tcBorders>
              <w:top w:val="single" w:sz="4" w:space="0" w:color="FFFFFF" w:themeColor="background1"/>
            </w:tcBorders>
            <w:noWrap/>
            <w:vAlign w:val="center"/>
            <w:hideMark/>
          </w:tcPr>
          <w:p w14:paraId="63D52317" w14:textId="2939D39F" w:rsidR="005D318F" w:rsidRPr="005D318F" w:rsidRDefault="005D318F"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€0</w:t>
            </w:r>
          </w:p>
        </w:tc>
        <w:tc>
          <w:tcPr>
            <w:tcW w:w="1222" w:type="dxa"/>
            <w:tcBorders>
              <w:top w:val="single" w:sz="4" w:space="0" w:color="FFFFFF" w:themeColor="background1"/>
            </w:tcBorders>
            <w:noWrap/>
            <w:vAlign w:val="center"/>
            <w:hideMark/>
          </w:tcPr>
          <w:p w14:paraId="02B0110F" w14:textId="63A068A5" w:rsidR="005D318F" w:rsidRPr="005D318F" w:rsidRDefault="005D318F"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€0</w:t>
            </w:r>
          </w:p>
        </w:tc>
      </w:tr>
      <w:tr w:rsidR="005D318F" w:rsidRPr="00D265DA" w14:paraId="399543BF" w14:textId="77777777" w:rsidTr="003C77F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85" w:type="dxa"/>
            <w:noWrap/>
            <w:hideMark/>
          </w:tcPr>
          <w:p w14:paraId="71937EE7" w14:textId="77777777" w:rsidR="005D318F" w:rsidRPr="005673EA" w:rsidRDefault="005D318F" w:rsidP="00E06CDB">
            <w:pPr>
              <w:suppressAutoHyphens w:val="0"/>
              <w:spacing w:before="20" w:after="20"/>
              <w:jc w:val="left"/>
              <w:rPr>
                <w:rFonts w:asciiTheme="majorHAnsi" w:hAnsiTheme="majorHAnsi" w:cs="Calibri"/>
                <w:szCs w:val="22"/>
                <w:lang w:val="en-US" w:eastAsia="en-US"/>
              </w:rPr>
            </w:pPr>
            <w:r w:rsidRPr="005673EA">
              <w:rPr>
                <w:rFonts w:asciiTheme="majorHAnsi" w:hAnsiTheme="majorHAnsi" w:cs="Calibri"/>
                <w:szCs w:val="22"/>
                <w:lang w:val="en-US" w:eastAsia="en-US"/>
              </w:rPr>
              <w:t>Strategic Planning &amp; Policy</w:t>
            </w:r>
          </w:p>
        </w:tc>
        <w:tc>
          <w:tcPr>
            <w:tcW w:w="851" w:type="dxa"/>
            <w:noWrap/>
            <w:vAlign w:val="center"/>
            <w:hideMark/>
          </w:tcPr>
          <w:p w14:paraId="42786817" w14:textId="4CC2622B" w:rsidR="005D318F" w:rsidRPr="005D318F" w:rsidRDefault="005D318F" w:rsidP="00E06CDB">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34.4</w:t>
            </w:r>
          </w:p>
        </w:tc>
        <w:tc>
          <w:tcPr>
            <w:tcW w:w="1417" w:type="dxa"/>
            <w:noWrap/>
            <w:vAlign w:val="center"/>
            <w:hideMark/>
          </w:tcPr>
          <w:p w14:paraId="203E2415" w14:textId="358BD6E6" w:rsidR="005D318F" w:rsidRPr="005D318F" w:rsidRDefault="005D318F" w:rsidP="00E06CDB">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€237,297</w:t>
            </w:r>
          </w:p>
        </w:tc>
        <w:tc>
          <w:tcPr>
            <w:tcW w:w="1313" w:type="dxa"/>
            <w:noWrap/>
            <w:vAlign w:val="center"/>
            <w:hideMark/>
          </w:tcPr>
          <w:p w14:paraId="0AFAF86C" w14:textId="724C70AC" w:rsidR="005D318F" w:rsidRPr="005D318F" w:rsidRDefault="005D318F" w:rsidP="00E06CDB">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€59,324</w:t>
            </w:r>
          </w:p>
        </w:tc>
        <w:tc>
          <w:tcPr>
            <w:tcW w:w="1313" w:type="dxa"/>
            <w:noWrap/>
            <w:vAlign w:val="center"/>
            <w:hideMark/>
          </w:tcPr>
          <w:p w14:paraId="591902F3" w14:textId="74BCE20C" w:rsidR="005D318F" w:rsidRPr="005D318F" w:rsidRDefault="005D318F" w:rsidP="00E06CDB">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€159,856</w:t>
            </w:r>
          </w:p>
        </w:tc>
        <w:tc>
          <w:tcPr>
            <w:tcW w:w="1222" w:type="dxa"/>
            <w:noWrap/>
            <w:vAlign w:val="center"/>
            <w:hideMark/>
          </w:tcPr>
          <w:p w14:paraId="2F931B91" w14:textId="57A4DA14" w:rsidR="005D318F" w:rsidRPr="005D318F" w:rsidRDefault="005D318F" w:rsidP="00E06CDB">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€18,117</w:t>
            </w:r>
          </w:p>
        </w:tc>
      </w:tr>
      <w:tr w:rsidR="005D318F" w:rsidRPr="00D265DA" w14:paraId="2F3715BB" w14:textId="77777777" w:rsidTr="003C77FE">
        <w:trPr>
          <w:trHeight w:val="300"/>
        </w:trPr>
        <w:tc>
          <w:tcPr>
            <w:cnfStyle w:val="001000000000" w:firstRow="0" w:lastRow="0" w:firstColumn="1" w:lastColumn="0" w:oddVBand="0" w:evenVBand="0" w:oddHBand="0" w:evenHBand="0" w:firstRowFirstColumn="0" w:firstRowLastColumn="0" w:lastRowFirstColumn="0" w:lastRowLastColumn="0"/>
            <w:tcW w:w="3085" w:type="dxa"/>
            <w:noWrap/>
            <w:hideMark/>
          </w:tcPr>
          <w:p w14:paraId="2E54C776" w14:textId="759DEFE7" w:rsidR="005D318F" w:rsidRPr="005673EA" w:rsidRDefault="005D318F" w:rsidP="00E06CDB">
            <w:pPr>
              <w:suppressAutoHyphens w:val="0"/>
              <w:spacing w:before="20" w:after="20"/>
              <w:jc w:val="left"/>
              <w:rPr>
                <w:rFonts w:asciiTheme="majorHAnsi" w:hAnsiTheme="majorHAnsi" w:cs="Calibri"/>
                <w:szCs w:val="22"/>
                <w:lang w:val="en-US" w:eastAsia="en-US"/>
              </w:rPr>
            </w:pPr>
            <w:r w:rsidRPr="005673EA">
              <w:rPr>
                <w:rFonts w:asciiTheme="majorHAnsi" w:hAnsiTheme="majorHAnsi" w:cs="Calibri"/>
                <w:szCs w:val="22"/>
                <w:lang w:val="en-US" w:eastAsia="en-US"/>
              </w:rPr>
              <w:t>Admin, Finance, Secretariat</w:t>
            </w:r>
          </w:p>
        </w:tc>
        <w:tc>
          <w:tcPr>
            <w:tcW w:w="851" w:type="dxa"/>
            <w:noWrap/>
            <w:vAlign w:val="center"/>
            <w:hideMark/>
          </w:tcPr>
          <w:p w14:paraId="0574C1E1" w14:textId="79BC8AB0" w:rsidR="005D318F" w:rsidRPr="005D318F" w:rsidRDefault="005D318F"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35.3</w:t>
            </w:r>
          </w:p>
        </w:tc>
        <w:tc>
          <w:tcPr>
            <w:tcW w:w="1417" w:type="dxa"/>
            <w:noWrap/>
            <w:vAlign w:val="center"/>
            <w:hideMark/>
          </w:tcPr>
          <w:p w14:paraId="6B3E7734" w14:textId="0B6B2959" w:rsidR="005D318F" w:rsidRPr="005D318F" w:rsidRDefault="005D318F"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€299,969</w:t>
            </w:r>
          </w:p>
        </w:tc>
        <w:tc>
          <w:tcPr>
            <w:tcW w:w="1313" w:type="dxa"/>
            <w:noWrap/>
            <w:vAlign w:val="center"/>
            <w:hideMark/>
          </w:tcPr>
          <w:p w14:paraId="566FF502" w14:textId="7A6283C2" w:rsidR="005D318F" w:rsidRPr="005D318F" w:rsidRDefault="005D318F"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€241,429</w:t>
            </w:r>
          </w:p>
        </w:tc>
        <w:tc>
          <w:tcPr>
            <w:tcW w:w="1313" w:type="dxa"/>
            <w:noWrap/>
            <w:vAlign w:val="center"/>
            <w:hideMark/>
          </w:tcPr>
          <w:p w14:paraId="201735F4" w14:textId="472E29C1" w:rsidR="005D318F" w:rsidRPr="005D318F" w:rsidRDefault="005D318F"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€19,513</w:t>
            </w:r>
          </w:p>
        </w:tc>
        <w:tc>
          <w:tcPr>
            <w:tcW w:w="1222" w:type="dxa"/>
            <w:noWrap/>
            <w:vAlign w:val="center"/>
            <w:hideMark/>
          </w:tcPr>
          <w:p w14:paraId="357D9E85" w14:textId="3A6FCC34" w:rsidR="005D318F" w:rsidRPr="005D318F" w:rsidRDefault="005D318F"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€39,027</w:t>
            </w:r>
          </w:p>
        </w:tc>
      </w:tr>
      <w:tr w:rsidR="005D318F" w:rsidRPr="00D265DA" w14:paraId="7BB0325C" w14:textId="77777777" w:rsidTr="003C77F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85" w:type="dxa"/>
            <w:noWrap/>
            <w:hideMark/>
          </w:tcPr>
          <w:p w14:paraId="5B5303C3" w14:textId="163FD085" w:rsidR="005D318F" w:rsidRPr="005673EA" w:rsidRDefault="005D318F" w:rsidP="00E06CDB">
            <w:pPr>
              <w:suppressAutoHyphens w:val="0"/>
              <w:spacing w:before="20" w:after="20"/>
              <w:jc w:val="left"/>
              <w:rPr>
                <w:rFonts w:asciiTheme="majorHAnsi" w:hAnsiTheme="majorHAnsi" w:cs="Calibri"/>
                <w:szCs w:val="22"/>
                <w:lang w:val="en-US" w:eastAsia="en-US"/>
              </w:rPr>
            </w:pPr>
            <w:r w:rsidRPr="005673EA">
              <w:rPr>
                <w:rFonts w:asciiTheme="majorHAnsi" w:hAnsiTheme="majorHAnsi" w:cs="Calibri"/>
                <w:szCs w:val="22"/>
                <w:lang w:val="en-US" w:eastAsia="en-US"/>
              </w:rPr>
              <w:t>Technical Management</w:t>
            </w:r>
          </w:p>
        </w:tc>
        <w:tc>
          <w:tcPr>
            <w:tcW w:w="851" w:type="dxa"/>
            <w:noWrap/>
            <w:vAlign w:val="center"/>
            <w:hideMark/>
          </w:tcPr>
          <w:p w14:paraId="1AC43E49" w14:textId="1EC01600" w:rsidR="005D318F" w:rsidRPr="005D318F" w:rsidRDefault="005D318F" w:rsidP="00E06CDB">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54.6</w:t>
            </w:r>
          </w:p>
        </w:tc>
        <w:tc>
          <w:tcPr>
            <w:tcW w:w="1417" w:type="dxa"/>
            <w:noWrap/>
            <w:vAlign w:val="center"/>
            <w:hideMark/>
          </w:tcPr>
          <w:p w14:paraId="75964651" w14:textId="31B65779" w:rsidR="005D318F" w:rsidRPr="005D318F" w:rsidRDefault="005D318F" w:rsidP="00E06CDB">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€478,211</w:t>
            </w:r>
          </w:p>
        </w:tc>
        <w:tc>
          <w:tcPr>
            <w:tcW w:w="1313" w:type="dxa"/>
            <w:noWrap/>
            <w:vAlign w:val="center"/>
            <w:hideMark/>
          </w:tcPr>
          <w:p w14:paraId="21147C6D" w14:textId="1EA39B51" w:rsidR="005D318F" w:rsidRPr="005D318F" w:rsidRDefault="005D318F" w:rsidP="00E06CDB">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€119,553</w:t>
            </w:r>
          </w:p>
        </w:tc>
        <w:tc>
          <w:tcPr>
            <w:tcW w:w="1313" w:type="dxa"/>
            <w:noWrap/>
            <w:vAlign w:val="center"/>
            <w:hideMark/>
          </w:tcPr>
          <w:p w14:paraId="29F623C3" w14:textId="236937BA" w:rsidR="005D318F" w:rsidRPr="005D318F" w:rsidRDefault="005D318F" w:rsidP="00E06CDB">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€325,919</w:t>
            </w:r>
          </w:p>
        </w:tc>
        <w:tc>
          <w:tcPr>
            <w:tcW w:w="1222" w:type="dxa"/>
            <w:noWrap/>
            <w:vAlign w:val="center"/>
            <w:hideMark/>
          </w:tcPr>
          <w:p w14:paraId="62C6B239" w14:textId="03147131" w:rsidR="005D318F" w:rsidRPr="005D318F" w:rsidRDefault="005D318F" w:rsidP="00E06CDB">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€32,739</w:t>
            </w:r>
          </w:p>
        </w:tc>
      </w:tr>
      <w:tr w:rsidR="005D318F" w:rsidRPr="00D265DA" w14:paraId="3095906B" w14:textId="77777777" w:rsidTr="003C77FE">
        <w:trPr>
          <w:trHeight w:val="300"/>
        </w:trPr>
        <w:tc>
          <w:tcPr>
            <w:cnfStyle w:val="001000000000" w:firstRow="0" w:lastRow="0" w:firstColumn="1" w:lastColumn="0" w:oddVBand="0" w:evenVBand="0" w:oddHBand="0" w:evenHBand="0" w:firstRowFirstColumn="0" w:firstRowLastColumn="0" w:lastRowFirstColumn="0" w:lastRowLastColumn="0"/>
            <w:tcW w:w="3085" w:type="dxa"/>
            <w:noWrap/>
            <w:hideMark/>
          </w:tcPr>
          <w:p w14:paraId="3188E4B7" w14:textId="77777777" w:rsidR="005D318F" w:rsidRPr="005673EA" w:rsidRDefault="005D318F" w:rsidP="00E06CDB">
            <w:pPr>
              <w:suppressAutoHyphens w:val="0"/>
              <w:spacing w:before="20" w:after="20"/>
              <w:jc w:val="left"/>
              <w:rPr>
                <w:rFonts w:asciiTheme="majorHAnsi" w:hAnsiTheme="majorHAnsi" w:cs="Calibri"/>
                <w:szCs w:val="22"/>
                <w:lang w:val="en-US" w:eastAsia="en-US"/>
              </w:rPr>
            </w:pPr>
            <w:r w:rsidRPr="005673EA">
              <w:rPr>
                <w:rFonts w:asciiTheme="majorHAnsi" w:hAnsiTheme="majorHAnsi" w:cs="Calibri"/>
                <w:szCs w:val="22"/>
                <w:lang w:val="en-US" w:eastAsia="en-US"/>
              </w:rPr>
              <w:t>Training Marketplace</w:t>
            </w:r>
          </w:p>
        </w:tc>
        <w:tc>
          <w:tcPr>
            <w:tcW w:w="851" w:type="dxa"/>
            <w:noWrap/>
            <w:vAlign w:val="center"/>
            <w:hideMark/>
          </w:tcPr>
          <w:p w14:paraId="6BBB0C88" w14:textId="3A53464C" w:rsidR="005D318F" w:rsidRPr="005D318F" w:rsidRDefault="005D318F"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0.8</w:t>
            </w:r>
          </w:p>
        </w:tc>
        <w:tc>
          <w:tcPr>
            <w:tcW w:w="1417" w:type="dxa"/>
            <w:noWrap/>
            <w:vAlign w:val="center"/>
            <w:hideMark/>
          </w:tcPr>
          <w:p w14:paraId="01DCA543" w14:textId="0D437E5B" w:rsidR="005D318F" w:rsidRPr="005D318F" w:rsidRDefault="005D318F"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€4,644</w:t>
            </w:r>
          </w:p>
        </w:tc>
        <w:tc>
          <w:tcPr>
            <w:tcW w:w="1313" w:type="dxa"/>
            <w:noWrap/>
            <w:vAlign w:val="center"/>
            <w:hideMark/>
          </w:tcPr>
          <w:p w14:paraId="08BCA561" w14:textId="1E1592F3" w:rsidR="005D318F" w:rsidRPr="005D318F" w:rsidRDefault="005D318F"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€1,161</w:t>
            </w:r>
          </w:p>
        </w:tc>
        <w:tc>
          <w:tcPr>
            <w:tcW w:w="1313" w:type="dxa"/>
            <w:noWrap/>
            <w:vAlign w:val="center"/>
            <w:hideMark/>
          </w:tcPr>
          <w:p w14:paraId="482129E5" w14:textId="43A67F24" w:rsidR="005D318F" w:rsidRPr="005D318F" w:rsidRDefault="005D318F"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€1,161</w:t>
            </w:r>
          </w:p>
        </w:tc>
        <w:tc>
          <w:tcPr>
            <w:tcW w:w="1222" w:type="dxa"/>
            <w:noWrap/>
            <w:vAlign w:val="center"/>
            <w:hideMark/>
          </w:tcPr>
          <w:p w14:paraId="3B5114BE" w14:textId="72CBABA8" w:rsidR="005D318F" w:rsidRPr="005D318F" w:rsidRDefault="005D318F"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€2,322</w:t>
            </w:r>
          </w:p>
        </w:tc>
      </w:tr>
      <w:tr w:rsidR="005D318F" w:rsidRPr="00D265DA" w14:paraId="22A08085" w14:textId="77777777" w:rsidTr="003C77F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85" w:type="dxa"/>
            <w:noWrap/>
            <w:hideMark/>
          </w:tcPr>
          <w:p w14:paraId="74D23913" w14:textId="77777777" w:rsidR="005D318F" w:rsidRPr="005673EA" w:rsidRDefault="005D318F" w:rsidP="00E06CDB">
            <w:pPr>
              <w:suppressAutoHyphens w:val="0"/>
              <w:spacing w:before="20" w:after="20"/>
              <w:jc w:val="left"/>
              <w:rPr>
                <w:rFonts w:asciiTheme="majorHAnsi" w:hAnsiTheme="majorHAnsi" w:cs="Calibri"/>
                <w:szCs w:val="22"/>
                <w:lang w:val="en-US" w:eastAsia="en-US"/>
              </w:rPr>
            </w:pPr>
            <w:r w:rsidRPr="005673EA">
              <w:rPr>
                <w:rFonts w:asciiTheme="majorHAnsi" w:hAnsiTheme="majorHAnsi" w:cs="Calibri"/>
                <w:szCs w:val="22"/>
                <w:lang w:val="en-US" w:eastAsia="en-US"/>
              </w:rPr>
              <w:t>Marketing &amp; Communication</w:t>
            </w:r>
          </w:p>
        </w:tc>
        <w:tc>
          <w:tcPr>
            <w:tcW w:w="851" w:type="dxa"/>
            <w:noWrap/>
            <w:vAlign w:val="center"/>
            <w:hideMark/>
          </w:tcPr>
          <w:p w14:paraId="3FE496CC" w14:textId="3737A6A1" w:rsidR="005D318F" w:rsidRPr="005D318F" w:rsidRDefault="005D318F" w:rsidP="00E06CDB">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21.6</w:t>
            </w:r>
          </w:p>
        </w:tc>
        <w:tc>
          <w:tcPr>
            <w:tcW w:w="1417" w:type="dxa"/>
            <w:noWrap/>
            <w:vAlign w:val="center"/>
            <w:hideMark/>
          </w:tcPr>
          <w:p w14:paraId="3F79E48E" w14:textId="3F64EA5E" w:rsidR="005D318F" w:rsidRPr="005D318F" w:rsidRDefault="005D318F" w:rsidP="00E06CDB">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€134,634</w:t>
            </w:r>
          </w:p>
        </w:tc>
        <w:tc>
          <w:tcPr>
            <w:tcW w:w="1313" w:type="dxa"/>
            <w:noWrap/>
            <w:vAlign w:val="center"/>
            <w:hideMark/>
          </w:tcPr>
          <w:p w14:paraId="4241EA43" w14:textId="51593E3C" w:rsidR="005D318F" w:rsidRPr="005D318F" w:rsidRDefault="005D318F" w:rsidP="00E06CDB">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€33,658</w:t>
            </w:r>
          </w:p>
        </w:tc>
        <w:tc>
          <w:tcPr>
            <w:tcW w:w="1313" w:type="dxa"/>
            <w:noWrap/>
            <w:vAlign w:val="center"/>
            <w:hideMark/>
          </w:tcPr>
          <w:p w14:paraId="75C4DB89" w14:textId="361AADC4" w:rsidR="005D318F" w:rsidRPr="005D318F" w:rsidRDefault="005D318F" w:rsidP="00E06CDB">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€100,975</w:t>
            </w:r>
          </w:p>
        </w:tc>
        <w:tc>
          <w:tcPr>
            <w:tcW w:w="1222" w:type="dxa"/>
            <w:noWrap/>
            <w:vAlign w:val="center"/>
            <w:hideMark/>
          </w:tcPr>
          <w:p w14:paraId="1C2716C0" w14:textId="796FB0BD" w:rsidR="005D318F" w:rsidRPr="005D318F" w:rsidRDefault="005D318F" w:rsidP="00E06CDB">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€0</w:t>
            </w:r>
          </w:p>
        </w:tc>
      </w:tr>
      <w:tr w:rsidR="005D318F" w:rsidRPr="00D265DA" w14:paraId="57FAE591" w14:textId="77777777" w:rsidTr="003C77FE">
        <w:trPr>
          <w:trHeight w:val="300"/>
        </w:trPr>
        <w:tc>
          <w:tcPr>
            <w:cnfStyle w:val="001000000000" w:firstRow="0" w:lastRow="0" w:firstColumn="1" w:lastColumn="0" w:oddVBand="0" w:evenVBand="0" w:oddHBand="0" w:evenHBand="0" w:firstRowFirstColumn="0" w:firstRowLastColumn="0" w:lastRowFirstColumn="0" w:lastRowLastColumn="0"/>
            <w:tcW w:w="3085" w:type="dxa"/>
            <w:noWrap/>
            <w:hideMark/>
          </w:tcPr>
          <w:p w14:paraId="026F2DB6" w14:textId="77777777" w:rsidR="005D318F" w:rsidRPr="005673EA" w:rsidRDefault="005D318F" w:rsidP="00E06CDB">
            <w:pPr>
              <w:suppressAutoHyphens w:val="0"/>
              <w:spacing w:before="20" w:after="20"/>
              <w:jc w:val="left"/>
              <w:rPr>
                <w:rFonts w:asciiTheme="majorHAnsi" w:hAnsiTheme="majorHAnsi" w:cs="Calibri"/>
                <w:szCs w:val="22"/>
                <w:lang w:val="en-US" w:eastAsia="en-US"/>
              </w:rPr>
            </w:pPr>
            <w:r w:rsidRPr="005673EA">
              <w:rPr>
                <w:rFonts w:asciiTheme="majorHAnsi" w:hAnsiTheme="majorHAnsi" w:cs="Calibri"/>
                <w:szCs w:val="22"/>
                <w:lang w:val="en-US" w:eastAsia="en-US"/>
              </w:rPr>
              <w:t>Community Outreach</w:t>
            </w:r>
          </w:p>
        </w:tc>
        <w:tc>
          <w:tcPr>
            <w:tcW w:w="851" w:type="dxa"/>
            <w:noWrap/>
            <w:vAlign w:val="center"/>
            <w:hideMark/>
          </w:tcPr>
          <w:p w14:paraId="7E3945DA" w14:textId="39822415" w:rsidR="005D318F" w:rsidRPr="005D318F" w:rsidRDefault="005D318F"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14.8</w:t>
            </w:r>
          </w:p>
        </w:tc>
        <w:tc>
          <w:tcPr>
            <w:tcW w:w="1417" w:type="dxa"/>
            <w:noWrap/>
            <w:vAlign w:val="center"/>
            <w:hideMark/>
          </w:tcPr>
          <w:p w14:paraId="7639B8E0" w14:textId="68DB0522" w:rsidR="005D318F" w:rsidRPr="005D318F" w:rsidRDefault="005D318F"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€126,333</w:t>
            </w:r>
          </w:p>
        </w:tc>
        <w:tc>
          <w:tcPr>
            <w:tcW w:w="1313" w:type="dxa"/>
            <w:noWrap/>
            <w:vAlign w:val="center"/>
            <w:hideMark/>
          </w:tcPr>
          <w:p w14:paraId="1F7663BC" w14:textId="5E9704AB" w:rsidR="005D318F" w:rsidRPr="005D318F" w:rsidRDefault="005D318F"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€31,583</w:t>
            </w:r>
          </w:p>
        </w:tc>
        <w:tc>
          <w:tcPr>
            <w:tcW w:w="1313" w:type="dxa"/>
            <w:noWrap/>
            <w:vAlign w:val="center"/>
            <w:hideMark/>
          </w:tcPr>
          <w:p w14:paraId="1BDCEE9A" w14:textId="6C09AF26" w:rsidR="005D318F" w:rsidRPr="005D318F" w:rsidRDefault="005D318F"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€94,750</w:t>
            </w:r>
          </w:p>
        </w:tc>
        <w:tc>
          <w:tcPr>
            <w:tcW w:w="1222" w:type="dxa"/>
            <w:noWrap/>
            <w:vAlign w:val="center"/>
            <w:hideMark/>
          </w:tcPr>
          <w:p w14:paraId="05BA527B" w14:textId="4178D667" w:rsidR="005D318F" w:rsidRPr="005D318F" w:rsidRDefault="005D318F"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€0</w:t>
            </w:r>
          </w:p>
        </w:tc>
      </w:tr>
      <w:tr w:rsidR="005D318F" w:rsidRPr="00D265DA" w14:paraId="5882C289" w14:textId="77777777" w:rsidTr="003C77F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85" w:type="dxa"/>
            <w:noWrap/>
            <w:hideMark/>
          </w:tcPr>
          <w:p w14:paraId="4F45BDF2" w14:textId="412A2A91" w:rsidR="005D318F" w:rsidRPr="005673EA" w:rsidRDefault="005D318F" w:rsidP="00E06CDB">
            <w:pPr>
              <w:suppressAutoHyphens w:val="0"/>
              <w:spacing w:before="20" w:after="20"/>
              <w:jc w:val="left"/>
              <w:rPr>
                <w:rFonts w:asciiTheme="majorHAnsi" w:hAnsiTheme="majorHAnsi" w:cs="Calibri"/>
                <w:szCs w:val="22"/>
                <w:lang w:val="en-US" w:eastAsia="en-US"/>
              </w:rPr>
            </w:pPr>
            <w:r w:rsidRPr="005673EA">
              <w:rPr>
                <w:rFonts w:asciiTheme="majorHAnsi" w:hAnsiTheme="majorHAnsi" w:cs="Calibri"/>
                <w:szCs w:val="22"/>
                <w:lang w:val="en-US" w:eastAsia="en-US"/>
              </w:rPr>
              <w:t>Technical Outreach.</w:t>
            </w:r>
          </w:p>
        </w:tc>
        <w:tc>
          <w:tcPr>
            <w:tcW w:w="851" w:type="dxa"/>
            <w:noWrap/>
            <w:vAlign w:val="center"/>
            <w:hideMark/>
          </w:tcPr>
          <w:p w14:paraId="4194D7B0" w14:textId="6F535DAC" w:rsidR="005D318F" w:rsidRPr="005D318F" w:rsidRDefault="005D318F" w:rsidP="00E06CDB">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31.2</w:t>
            </w:r>
          </w:p>
        </w:tc>
        <w:tc>
          <w:tcPr>
            <w:tcW w:w="1417" w:type="dxa"/>
            <w:noWrap/>
            <w:vAlign w:val="center"/>
            <w:hideMark/>
          </w:tcPr>
          <w:p w14:paraId="06234E90" w14:textId="0DF8248E" w:rsidR="005D318F" w:rsidRPr="005D318F" w:rsidRDefault="005D318F" w:rsidP="00E06CDB">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€197,388</w:t>
            </w:r>
          </w:p>
        </w:tc>
        <w:tc>
          <w:tcPr>
            <w:tcW w:w="1313" w:type="dxa"/>
            <w:noWrap/>
            <w:vAlign w:val="center"/>
            <w:hideMark/>
          </w:tcPr>
          <w:p w14:paraId="138992B4" w14:textId="0B1407D4" w:rsidR="005D318F" w:rsidRPr="005D318F" w:rsidRDefault="005D318F" w:rsidP="00E06CDB">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€49,347</w:t>
            </w:r>
          </w:p>
        </w:tc>
        <w:tc>
          <w:tcPr>
            <w:tcW w:w="1313" w:type="dxa"/>
            <w:noWrap/>
            <w:vAlign w:val="center"/>
            <w:hideMark/>
          </w:tcPr>
          <w:p w14:paraId="1FCDB332" w14:textId="4A20FD41" w:rsidR="005D318F" w:rsidRPr="005D318F" w:rsidRDefault="005D318F" w:rsidP="00E06CDB">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€148,041</w:t>
            </w:r>
          </w:p>
        </w:tc>
        <w:tc>
          <w:tcPr>
            <w:tcW w:w="1222" w:type="dxa"/>
            <w:noWrap/>
            <w:vAlign w:val="center"/>
            <w:hideMark/>
          </w:tcPr>
          <w:p w14:paraId="31605AA9" w14:textId="1E9AB1BF" w:rsidR="005D318F" w:rsidRPr="005D318F" w:rsidRDefault="005D318F" w:rsidP="00E06CDB">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€0</w:t>
            </w:r>
          </w:p>
        </w:tc>
      </w:tr>
      <w:tr w:rsidR="005D318F" w:rsidRPr="00D265DA" w14:paraId="6D1C4BC7" w14:textId="77777777" w:rsidTr="003C77FE">
        <w:trPr>
          <w:trHeight w:val="300"/>
        </w:trPr>
        <w:tc>
          <w:tcPr>
            <w:cnfStyle w:val="001000000000" w:firstRow="0" w:lastRow="0" w:firstColumn="1" w:lastColumn="0" w:oddVBand="0" w:evenVBand="0" w:oddHBand="0" w:evenHBand="0" w:firstRowFirstColumn="0" w:firstRowLastColumn="0" w:lastRowFirstColumn="0" w:lastRowLastColumn="0"/>
            <w:tcW w:w="3085" w:type="dxa"/>
            <w:noWrap/>
            <w:hideMark/>
          </w:tcPr>
          <w:p w14:paraId="2B6DE401" w14:textId="77777777" w:rsidR="005D318F" w:rsidRPr="005673EA" w:rsidRDefault="005D318F" w:rsidP="00E06CDB">
            <w:pPr>
              <w:suppressAutoHyphens w:val="0"/>
              <w:spacing w:before="20" w:after="20"/>
              <w:jc w:val="left"/>
              <w:rPr>
                <w:rFonts w:asciiTheme="majorHAnsi" w:hAnsiTheme="majorHAnsi" w:cs="Calibri"/>
                <w:szCs w:val="22"/>
                <w:lang w:val="en-US" w:eastAsia="en-US"/>
              </w:rPr>
            </w:pPr>
            <w:r w:rsidRPr="005673EA">
              <w:rPr>
                <w:rFonts w:asciiTheme="majorHAnsi" w:hAnsiTheme="majorHAnsi" w:cs="Calibri"/>
                <w:szCs w:val="22"/>
                <w:lang w:val="en-US" w:eastAsia="en-US"/>
              </w:rPr>
              <w:t>VO Services</w:t>
            </w:r>
          </w:p>
        </w:tc>
        <w:tc>
          <w:tcPr>
            <w:tcW w:w="851" w:type="dxa"/>
            <w:noWrap/>
            <w:vAlign w:val="center"/>
            <w:hideMark/>
          </w:tcPr>
          <w:p w14:paraId="31D0B2DC" w14:textId="681120D9" w:rsidR="005D318F" w:rsidRPr="005D318F" w:rsidRDefault="005D318F"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7.6</w:t>
            </w:r>
          </w:p>
        </w:tc>
        <w:tc>
          <w:tcPr>
            <w:tcW w:w="1417" w:type="dxa"/>
            <w:noWrap/>
            <w:vAlign w:val="center"/>
            <w:hideMark/>
          </w:tcPr>
          <w:p w14:paraId="2E6A7A1D" w14:textId="761CDF4D" w:rsidR="005D318F" w:rsidRPr="005D318F" w:rsidRDefault="005D318F"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€59,478</w:t>
            </w:r>
          </w:p>
        </w:tc>
        <w:tc>
          <w:tcPr>
            <w:tcW w:w="1313" w:type="dxa"/>
            <w:noWrap/>
            <w:vAlign w:val="center"/>
            <w:hideMark/>
          </w:tcPr>
          <w:p w14:paraId="45DB7C5B" w14:textId="0485D795" w:rsidR="005D318F" w:rsidRPr="005D318F" w:rsidRDefault="005D318F"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€14,870</w:t>
            </w:r>
          </w:p>
        </w:tc>
        <w:tc>
          <w:tcPr>
            <w:tcW w:w="1313" w:type="dxa"/>
            <w:noWrap/>
            <w:vAlign w:val="center"/>
            <w:hideMark/>
          </w:tcPr>
          <w:p w14:paraId="103E9663" w14:textId="70E078A8" w:rsidR="005D318F" w:rsidRPr="005D318F" w:rsidRDefault="005D318F"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€14,870</w:t>
            </w:r>
          </w:p>
        </w:tc>
        <w:tc>
          <w:tcPr>
            <w:tcW w:w="1222" w:type="dxa"/>
            <w:noWrap/>
            <w:vAlign w:val="center"/>
            <w:hideMark/>
          </w:tcPr>
          <w:p w14:paraId="4C1C19F3" w14:textId="03084584" w:rsidR="005D318F" w:rsidRPr="005D318F" w:rsidRDefault="005D318F"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€29,739</w:t>
            </w:r>
          </w:p>
        </w:tc>
      </w:tr>
      <w:tr w:rsidR="005D318F" w:rsidRPr="00D265DA" w14:paraId="3F7E70DA" w14:textId="77777777" w:rsidTr="005D318F">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3085" w:type="dxa"/>
            <w:noWrap/>
            <w:hideMark/>
          </w:tcPr>
          <w:p w14:paraId="7193FC96" w14:textId="77777777" w:rsidR="005D318F" w:rsidRPr="005673EA" w:rsidRDefault="005D318F" w:rsidP="00E06CDB">
            <w:pPr>
              <w:suppressAutoHyphens w:val="0"/>
              <w:spacing w:before="20" w:after="20"/>
              <w:jc w:val="left"/>
              <w:rPr>
                <w:rFonts w:asciiTheme="majorHAnsi" w:hAnsiTheme="majorHAnsi" w:cs="Calibri"/>
                <w:szCs w:val="22"/>
                <w:lang w:val="en-US" w:eastAsia="en-US"/>
              </w:rPr>
            </w:pPr>
            <w:r w:rsidRPr="005673EA">
              <w:rPr>
                <w:rFonts w:asciiTheme="majorHAnsi" w:hAnsiTheme="majorHAnsi" w:cs="Calibri"/>
                <w:szCs w:val="22"/>
                <w:lang w:val="en-US" w:eastAsia="en-US"/>
              </w:rPr>
              <w:t>Software Criteria &amp; Verification</w:t>
            </w:r>
          </w:p>
        </w:tc>
        <w:tc>
          <w:tcPr>
            <w:tcW w:w="851" w:type="dxa"/>
            <w:noWrap/>
            <w:vAlign w:val="center"/>
            <w:hideMark/>
          </w:tcPr>
          <w:p w14:paraId="554E0AE4" w14:textId="40A39DBD" w:rsidR="005D318F" w:rsidRPr="005D318F" w:rsidRDefault="005D318F" w:rsidP="00E06CDB">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31.5</w:t>
            </w:r>
          </w:p>
        </w:tc>
        <w:tc>
          <w:tcPr>
            <w:tcW w:w="1417" w:type="dxa"/>
            <w:noWrap/>
            <w:vAlign w:val="center"/>
            <w:hideMark/>
          </w:tcPr>
          <w:p w14:paraId="2E04A52C" w14:textId="424D1492" w:rsidR="005D318F" w:rsidRPr="005D318F" w:rsidRDefault="005D318F" w:rsidP="00E06CDB">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€167,094</w:t>
            </w:r>
          </w:p>
        </w:tc>
        <w:tc>
          <w:tcPr>
            <w:tcW w:w="1313" w:type="dxa"/>
            <w:noWrap/>
            <w:vAlign w:val="center"/>
            <w:hideMark/>
          </w:tcPr>
          <w:p w14:paraId="03414262" w14:textId="014648B0" w:rsidR="005D318F" w:rsidRPr="005D318F" w:rsidRDefault="005D318F" w:rsidP="00E06CDB">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€41,774</w:t>
            </w:r>
          </w:p>
        </w:tc>
        <w:tc>
          <w:tcPr>
            <w:tcW w:w="1313" w:type="dxa"/>
            <w:noWrap/>
            <w:vAlign w:val="center"/>
            <w:hideMark/>
          </w:tcPr>
          <w:p w14:paraId="799C6252" w14:textId="62C7488A" w:rsidR="005D318F" w:rsidRPr="005D318F" w:rsidRDefault="005D318F" w:rsidP="00E06CDB">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€41,774</w:t>
            </w:r>
          </w:p>
        </w:tc>
        <w:tc>
          <w:tcPr>
            <w:tcW w:w="1222" w:type="dxa"/>
            <w:noWrap/>
            <w:vAlign w:val="center"/>
            <w:hideMark/>
          </w:tcPr>
          <w:p w14:paraId="7F74D0E2" w14:textId="57F3E678" w:rsidR="005D318F" w:rsidRPr="005D318F" w:rsidRDefault="005D318F" w:rsidP="00E06CDB">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€83,547</w:t>
            </w:r>
          </w:p>
        </w:tc>
      </w:tr>
      <w:tr w:rsidR="005D318F" w:rsidRPr="00D265DA" w14:paraId="2ECF538C" w14:textId="77777777" w:rsidTr="003C77FE">
        <w:trPr>
          <w:trHeight w:val="300"/>
        </w:trPr>
        <w:tc>
          <w:tcPr>
            <w:cnfStyle w:val="001000000000" w:firstRow="0" w:lastRow="0" w:firstColumn="1" w:lastColumn="0" w:oddVBand="0" w:evenVBand="0" w:oddHBand="0" w:evenHBand="0" w:firstRowFirstColumn="0" w:firstRowLastColumn="0" w:lastRowFirstColumn="0" w:lastRowLastColumn="0"/>
            <w:tcW w:w="3085" w:type="dxa"/>
            <w:noWrap/>
            <w:hideMark/>
          </w:tcPr>
          <w:p w14:paraId="70BC33AF" w14:textId="77777777" w:rsidR="005D318F" w:rsidRPr="005673EA" w:rsidRDefault="005D318F" w:rsidP="00E06CDB">
            <w:pPr>
              <w:suppressAutoHyphens w:val="0"/>
              <w:spacing w:before="20" w:after="20"/>
              <w:jc w:val="left"/>
              <w:rPr>
                <w:rFonts w:asciiTheme="majorHAnsi" w:hAnsiTheme="majorHAnsi" w:cs="Calibri"/>
                <w:szCs w:val="22"/>
                <w:lang w:val="en-US" w:eastAsia="en-US"/>
              </w:rPr>
            </w:pPr>
            <w:r w:rsidRPr="005673EA">
              <w:rPr>
                <w:rFonts w:asciiTheme="majorHAnsi" w:hAnsiTheme="majorHAnsi" w:cs="Calibri"/>
                <w:szCs w:val="22"/>
                <w:lang w:val="en-US" w:eastAsia="en-US"/>
              </w:rPr>
              <w:t>Software Repository</w:t>
            </w:r>
          </w:p>
        </w:tc>
        <w:tc>
          <w:tcPr>
            <w:tcW w:w="851" w:type="dxa"/>
            <w:noWrap/>
            <w:vAlign w:val="center"/>
            <w:hideMark/>
          </w:tcPr>
          <w:p w14:paraId="7F17AE44" w14:textId="44E5AC59" w:rsidR="005D318F" w:rsidRPr="005D318F" w:rsidRDefault="005D318F"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15.5</w:t>
            </w:r>
          </w:p>
        </w:tc>
        <w:tc>
          <w:tcPr>
            <w:tcW w:w="1417" w:type="dxa"/>
            <w:noWrap/>
            <w:vAlign w:val="center"/>
            <w:hideMark/>
          </w:tcPr>
          <w:p w14:paraId="4A8563E8" w14:textId="505224D3" w:rsidR="005D318F" w:rsidRPr="005D318F" w:rsidRDefault="005D318F"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€191,952</w:t>
            </w:r>
          </w:p>
        </w:tc>
        <w:tc>
          <w:tcPr>
            <w:tcW w:w="1313" w:type="dxa"/>
            <w:noWrap/>
            <w:vAlign w:val="center"/>
            <w:hideMark/>
          </w:tcPr>
          <w:p w14:paraId="7A56A933" w14:textId="24747798" w:rsidR="005D318F" w:rsidRPr="005D318F" w:rsidRDefault="005D318F"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€47,988</w:t>
            </w:r>
          </w:p>
        </w:tc>
        <w:tc>
          <w:tcPr>
            <w:tcW w:w="1313" w:type="dxa"/>
            <w:noWrap/>
            <w:vAlign w:val="center"/>
            <w:hideMark/>
          </w:tcPr>
          <w:p w14:paraId="69A5F546" w14:textId="23CE8D29" w:rsidR="005D318F" w:rsidRPr="005D318F" w:rsidRDefault="005D318F"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€47,988</w:t>
            </w:r>
          </w:p>
        </w:tc>
        <w:tc>
          <w:tcPr>
            <w:tcW w:w="1222" w:type="dxa"/>
            <w:noWrap/>
            <w:vAlign w:val="center"/>
            <w:hideMark/>
          </w:tcPr>
          <w:p w14:paraId="1EBF5FEA" w14:textId="0D0F66C1" w:rsidR="005D318F" w:rsidRPr="005D318F" w:rsidRDefault="005D318F"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€95,976</w:t>
            </w:r>
          </w:p>
        </w:tc>
      </w:tr>
      <w:tr w:rsidR="005D318F" w:rsidRPr="00D265DA" w14:paraId="76DC0F32" w14:textId="77777777" w:rsidTr="003C77F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085" w:type="dxa"/>
            <w:noWrap/>
            <w:hideMark/>
          </w:tcPr>
          <w:p w14:paraId="62C4FCE5" w14:textId="77777777" w:rsidR="005D318F" w:rsidRPr="005673EA" w:rsidRDefault="005D318F" w:rsidP="00E06CDB">
            <w:pPr>
              <w:suppressAutoHyphens w:val="0"/>
              <w:spacing w:before="20" w:after="20"/>
              <w:jc w:val="left"/>
              <w:rPr>
                <w:rFonts w:asciiTheme="majorHAnsi" w:hAnsiTheme="majorHAnsi" w:cs="Calibri"/>
                <w:szCs w:val="22"/>
                <w:lang w:val="en-US" w:eastAsia="en-US"/>
              </w:rPr>
            </w:pPr>
            <w:r w:rsidRPr="005673EA">
              <w:rPr>
                <w:rFonts w:asciiTheme="majorHAnsi" w:hAnsiTheme="majorHAnsi" w:cs="Calibri"/>
                <w:szCs w:val="22"/>
                <w:lang w:val="en-US" w:eastAsia="en-US"/>
              </w:rPr>
              <w:t>Application Database</w:t>
            </w:r>
          </w:p>
        </w:tc>
        <w:tc>
          <w:tcPr>
            <w:tcW w:w="851" w:type="dxa"/>
            <w:noWrap/>
            <w:vAlign w:val="center"/>
            <w:hideMark/>
          </w:tcPr>
          <w:p w14:paraId="3A26D1A1" w14:textId="60584A7E" w:rsidR="005D318F" w:rsidRPr="005D318F" w:rsidRDefault="005D318F" w:rsidP="00E06CDB">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14.6</w:t>
            </w:r>
          </w:p>
        </w:tc>
        <w:tc>
          <w:tcPr>
            <w:tcW w:w="1417" w:type="dxa"/>
            <w:noWrap/>
            <w:vAlign w:val="center"/>
            <w:hideMark/>
          </w:tcPr>
          <w:p w14:paraId="7E44F1AA" w14:textId="361F192C" w:rsidR="005D318F" w:rsidRPr="005D318F" w:rsidRDefault="005D318F" w:rsidP="00E06CDB">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€189,222</w:t>
            </w:r>
          </w:p>
        </w:tc>
        <w:tc>
          <w:tcPr>
            <w:tcW w:w="1313" w:type="dxa"/>
            <w:noWrap/>
            <w:vAlign w:val="center"/>
            <w:hideMark/>
          </w:tcPr>
          <w:p w14:paraId="35F80157" w14:textId="6E4CA50C" w:rsidR="005D318F" w:rsidRPr="005D318F" w:rsidRDefault="005D318F" w:rsidP="00E06CDB">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€47,305</w:t>
            </w:r>
          </w:p>
        </w:tc>
        <w:tc>
          <w:tcPr>
            <w:tcW w:w="1313" w:type="dxa"/>
            <w:noWrap/>
            <w:vAlign w:val="center"/>
            <w:hideMark/>
          </w:tcPr>
          <w:p w14:paraId="065846BE" w14:textId="6A566B40" w:rsidR="005D318F" w:rsidRPr="005D318F" w:rsidRDefault="005D318F" w:rsidP="00E06CDB">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€47,305</w:t>
            </w:r>
          </w:p>
        </w:tc>
        <w:tc>
          <w:tcPr>
            <w:tcW w:w="1222" w:type="dxa"/>
            <w:noWrap/>
            <w:vAlign w:val="center"/>
            <w:hideMark/>
          </w:tcPr>
          <w:p w14:paraId="039E9C3A" w14:textId="6A378D19" w:rsidR="005D318F" w:rsidRPr="005D318F" w:rsidRDefault="005D318F" w:rsidP="00E06CDB">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€94,611</w:t>
            </w:r>
          </w:p>
        </w:tc>
      </w:tr>
      <w:tr w:rsidR="005D318F" w:rsidRPr="00D265DA" w14:paraId="77EBBBD8" w14:textId="77777777" w:rsidTr="003C77FE">
        <w:trPr>
          <w:trHeight w:val="300"/>
        </w:trPr>
        <w:tc>
          <w:tcPr>
            <w:cnfStyle w:val="001000000000" w:firstRow="0" w:lastRow="0" w:firstColumn="1" w:lastColumn="0" w:oddVBand="0" w:evenVBand="0" w:oddHBand="0" w:evenHBand="0" w:firstRowFirstColumn="0" w:firstRowLastColumn="0" w:lastRowFirstColumn="0" w:lastRowLastColumn="0"/>
            <w:tcW w:w="3085" w:type="dxa"/>
            <w:noWrap/>
            <w:hideMark/>
          </w:tcPr>
          <w:p w14:paraId="733FDEDB" w14:textId="77777777" w:rsidR="005D318F" w:rsidRPr="005673EA" w:rsidRDefault="005D318F" w:rsidP="00E06CDB">
            <w:pPr>
              <w:suppressAutoHyphens w:val="0"/>
              <w:spacing w:before="20" w:after="20"/>
              <w:jc w:val="left"/>
              <w:rPr>
                <w:rFonts w:asciiTheme="majorHAnsi" w:hAnsiTheme="majorHAnsi" w:cs="Calibri"/>
                <w:szCs w:val="22"/>
                <w:lang w:val="en-US" w:eastAsia="en-US"/>
              </w:rPr>
            </w:pPr>
            <w:r w:rsidRPr="005673EA">
              <w:rPr>
                <w:rFonts w:asciiTheme="majorHAnsi" w:hAnsiTheme="majorHAnsi" w:cs="Calibri"/>
                <w:szCs w:val="22"/>
                <w:lang w:val="en-US" w:eastAsia="en-US"/>
              </w:rPr>
              <w:t>Message Broker Network</w:t>
            </w:r>
          </w:p>
        </w:tc>
        <w:tc>
          <w:tcPr>
            <w:tcW w:w="851" w:type="dxa"/>
            <w:noWrap/>
            <w:vAlign w:val="center"/>
            <w:hideMark/>
          </w:tcPr>
          <w:p w14:paraId="745574C3" w14:textId="06411116" w:rsidR="005D318F" w:rsidRPr="005D318F" w:rsidRDefault="005D318F"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4.5</w:t>
            </w:r>
          </w:p>
        </w:tc>
        <w:tc>
          <w:tcPr>
            <w:tcW w:w="1417" w:type="dxa"/>
            <w:noWrap/>
            <w:vAlign w:val="center"/>
            <w:hideMark/>
          </w:tcPr>
          <w:p w14:paraId="0D6D4AC3" w14:textId="71718901" w:rsidR="005D318F" w:rsidRPr="005D318F" w:rsidRDefault="005D318F"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€30,744</w:t>
            </w:r>
          </w:p>
        </w:tc>
        <w:tc>
          <w:tcPr>
            <w:tcW w:w="1313" w:type="dxa"/>
            <w:noWrap/>
            <w:vAlign w:val="center"/>
            <w:hideMark/>
          </w:tcPr>
          <w:p w14:paraId="34D9E04D" w14:textId="7C897A6C" w:rsidR="005D318F" w:rsidRPr="005D318F" w:rsidRDefault="005D318F"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€7,686</w:t>
            </w:r>
          </w:p>
        </w:tc>
        <w:tc>
          <w:tcPr>
            <w:tcW w:w="1313" w:type="dxa"/>
            <w:noWrap/>
            <w:vAlign w:val="center"/>
            <w:hideMark/>
          </w:tcPr>
          <w:p w14:paraId="257EAC10" w14:textId="14952FF4" w:rsidR="005D318F" w:rsidRPr="005D318F" w:rsidRDefault="005D318F"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€7,686</w:t>
            </w:r>
          </w:p>
        </w:tc>
        <w:tc>
          <w:tcPr>
            <w:tcW w:w="1222" w:type="dxa"/>
            <w:noWrap/>
            <w:vAlign w:val="center"/>
            <w:hideMark/>
          </w:tcPr>
          <w:p w14:paraId="079B9D3C" w14:textId="2DA6E03F" w:rsidR="005D318F" w:rsidRPr="005D318F" w:rsidRDefault="005D318F"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€15,372</w:t>
            </w:r>
          </w:p>
        </w:tc>
      </w:tr>
      <w:tr w:rsidR="005D318F" w:rsidRPr="00D265DA" w14:paraId="26B7EB55" w14:textId="77777777" w:rsidTr="003C77F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85" w:type="dxa"/>
            <w:noWrap/>
            <w:hideMark/>
          </w:tcPr>
          <w:p w14:paraId="29923E63" w14:textId="77777777" w:rsidR="005D318F" w:rsidRPr="005673EA" w:rsidRDefault="005D318F" w:rsidP="00E06CDB">
            <w:pPr>
              <w:suppressAutoHyphens w:val="0"/>
              <w:spacing w:before="20" w:after="20"/>
              <w:jc w:val="left"/>
              <w:rPr>
                <w:rFonts w:asciiTheme="majorHAnsi" w:hAnsiTheme="majorHAnsi" w:cs="Calibri"/>
                <w:szCs w:val="22"/>
                <w:lang w:val="en-US" w:eastAsia="en-US"/>
              </w:rPr>
            </w:pPr>
            <w:r w:rsidRPr="005673EA">
              <w:rPr>
                <w:rFonts w:asciiTheme="majorHAnsi" w:hAnsiTheme="majorHAnsi" w:cs="Calibri"/>
                <w:szCs w:val="22"/>
                <w:lang w:val="en-US" w:eastAsia="en-US"/>
              </w:rPr>
              <w:t>Operations Portal</w:t>
            </w:r>
          </w:p>
        </w:tc>
        <w:tc>
          <w:tcPr>
            <w:tcW w:w="851" w:type="dxa"/>
            <w:noWrap/>
            <w:vAlign w:val="center"/>
            <w:hideMark/>
          </w:tcPr>
          <w:p w14:paraId="6A702B9D" w14:textId="6CA6531C" w:rsidR="005D318F" w:rsidRPr="005D318F" w:rsidRDefault="005D318F" w:rsidP="00E06CDB">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22.0</w:t>
            </w:r>
          </w:p>
        </w:tc>
        <w:tc>
          <w:tcPr>
            <w:tcW w:w="1417" w:type="dxa"/>
            <w:noWrap/>
            <w:vAlign w:val="center"/>
            <w:hideMark/>
          </w:tcPr>
          <w:p w14:paraId="6C460318" w14:textId="03F81163" w:rsidR="005D318F" w:rsidRPr="005D318F" w:rsidRDefault="005D318F" w:rsidP="00E06CDB">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€143,900</w:t>
            </w:r>
          </w:p>
        </w:tc>
        <w:tc>
          <w:tcPr>
            <w:tcW w:w="1313" w:type="dxa"/>
            <w:noWrap/>
            <w:vAlign w:val="center"/>
            <w:hideMark/>
          </w:tcPr>
          <w:p w14:paraId="54F1A07C" w14:textId="79909832" w:rsidR="005D318F" w:rsidRPr="005D318F" w:rsidRDefault="005D318F" w:rsidP="00E06CDB">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€45,214</w:t>
            </w:r>
          </w:p>
        </w:tc>
        <w:tc>
          <w:tcPr>
            <w:tcW w:w="1313" w:type="dxa"/>
            <w:noWrap/>
            <w:vAlign w:val="center"/>
            <w:hideMark/>
          </w:tcPr>
          <w:p w14:paraId="54A69D1F" w14:textId="17DD5BDD" w:rsidR="005D318F" w:rsidRPr="005D318F" w:rsidRDefault="005D318F" w:rsidP="00E06CDB">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€20,576</w:t>
            </w:r>
          </w:p>
        </w:tc>
        <w:tc>
          <w:tcPr>
            <w:tcW w:w="1222" w:type="dxa"/>
            <w:noWrap/>
            <w:vAlign w:val="center"/>
            <w:hideMark/>
          </w:tcPr>
          <w:p w14:paraId="16E69391" w14:textId="59EF5B0C" w:rsidR="005D318F" w:rsidRPr="005D318F" w:rsidRDefault="005D318F" w:rsidP="00E06CDB">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€78,110</w:t>
            </w:r>
          </w:p>
        </w:tc>
      </w:tr>
      <w:tr w:rsidR="005D318F" w:rsidRPr="00D265DA" w14:paraId="650C7B36" w14:textId="77777777" w:rsidTr="003C77FE">
        <w:trPr>
          <w:trHeight w:val="300"/>
        </w:trPr>
        <w:tc>
          <w:tcPr>
            <w:cnfStyle w:val="001000000000" w:firstRow="0" w:lastRow="0" w:firstColumn="1" w:lastColumn="0" w:oddVBand="0" w:evenVBand="0" w:oddHBand="0" w:evenHBand="0" w:firstRowFirstColumn="0" w:firstRowLastColumn="0" w:lastRowFirstColumn="0" w:lastRowLastColumn="0"/>
            <w:tcW w:w="3085" w:type="dxa"/>
            <w:noWrap/>
            <w:hideMark/>
          </w:tcPr>
          <w:p w14:paraId="78CBE48E" w14:textId="77777777" w:rsidR="005D318F" w:rsidRPr="005673EA" w:rsidRDefault="005D318F" w:rsidP="00E06CDB">
            <w:pPr>
              <w:suppressAutoHyphens w:val="0"/>
              <w:spacing w:before="20" w:after="20"/>
              <w:jc w:val="left"/>
              <w:rPr>
                <w:rFonts w:asciiTheme="majorHAnsi" w:hAnsiTheme="majorHAnsi" w:cs="Calibri"/>
                <w:szCs w:val="22"/>
                <w:lang w:val="en-US" w:eastAsia="en-US"/>
              </w:rPr>
            </w:pPr>
            <w:r w:rsidRPr="005673EA">
              <w:rPr>
                <w:rFonts w:asciiTheme="majorHAnsi" w:hAnsiTheme="majorHAnsi" w:cs="Calibri"/>
                <w:szCs w:val="22"/>
                <w:lang w:val="en-US" w:eastAsia="en-US"/>
              </w:rPr>
              <w:t>Accounting Portal</w:t>
            </w:r>
          </w:p>
        </w:tc>
        <w:tc>
          <w:tcPr>
            <w:tcW w:w="851" w:type="dxa"/>
            <w:noWrap/>
            <w:vAlign w:val="center"/>
            <w:hideMark/>
          </w:tcPr>
          <w:p w14:paraId="410C2322" w14:textId="5766F1D3" w:rsidR="005D318F" w:rsidRPr="005D318F" w:rsidRDefault="005D318F"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11.7</w:t>
            </w:r>
          </w:p>
        </w:tc>
        <w:tc>
          <w:tcPr>
            <w:tcW w:w="1417" w:type="dxa"/>
            <w:noWrap/>
            <w:vAlign w:val="center"/>
            <w:hideMark/>
          </w:tcPr>
          <w:p w14:paraId="09AC9976" w14:textId="02842833" w:rsidR="005D318F" w:rsidRPr="005D318F" w:rsidRDefault="005D318F"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€72,519</w:t>
            </w:r>
          </w:p>
        </w:tc>
        <w:tc>
          <w:tcPr>
            <w:tcW w:w="1313" w:type="dxa"/>
            <w:noWrap/>
            <w:vAlign w:val="center"/>
            <w:hideMark/>
          </w:tcPr>
          <w:p w14:paraId="3D87E9A2" w14:textId="5A64B12F" w:rsidR="005D318F" w:rsidRPr="005D318F" w:rsidRDefault="005D318F"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€18,580</w:t>
            </w:r>
          </w:p>
        </w:tc>
        <w:tc>
          <w:tcPr>
            <w:tcW w:w="1313" w:type="dxa"/>
            <w:noWrap/>
            <w:vAlign w:val="center"/>
            <w:hideMark/>
          </w:tcPr>
          <w:p w14:paraId="221AB44F" w14:textId="436276AA" w:rsidR="005D318F" w:rsidRPr="005D318F" w:rsidRDefault="005D318F"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€17,379</w:t>
            </w:r>
          </w:p>
        </w:tc>
        <w:tc>
          <w:tcPr>
            <w:tcW w:w="1222" w:type="dxa"/>
            <w:noWrap/>
            <w:vAlign w:val="center"/>
            <w:hideMark/>
          </w:tcPr>
          <w:p w14:paraId="758406F9" w14:textId="4A981A39" w:rsidR="005D318F" w:rsidRPr="005D318F" w:rsidRDefault="005D318F"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€36,559</w:t>
            </w:r>
          </w:p>
        </w:tc>
      </w:tr>
      <w:tr w:rsidR="005D318F" w:rsidRPr="00D265DA" w14:paraId="114AF788" w14:textId="77777777" w:rsidTr="003C77F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85" w:type="dxa"/>
            <w:noWrap/>
          </w:tcPr>
          <w:p w14:paraId="45F876EF" w14:textId="0406E83D" w:rsidR="005D318F" w:rsidRPr="005673EA" w:rsidRDefault="005D318F" w:rsidP="00E06CDB">
            <w:pPr>
              <w:suppressAutoHyphens w:val="0"/>
              <w:spacing w:before="20" w:after="20"/>
              <w:jc w:val="left"/>
              <w:rPr>
                <w:rFonts w:asciiTheme="majorHAnsi" w:hAnsiTheme="majorHAnsi" w:cs="Calibri"/>
                <w:szCs w:val="22"/>
                <w:lang w:val="en-US" w:eastAsia="en-US"/>
              </w:rPr>
            </w:pPr>
            <w:r>
              <w:rPr>
                <w:rFonts w:asciiTheme="majorHAnsi" w:hAnsiTheme="majorHAnsi" w:cs="Calibri"/>
                <w:szCs w:val="22"/>
                <w:lang w:val="en-US" w:eastAsia="en-US"/>
              </w:rPr>
              <w:t>Accounting Repository</w:t>
            </w:r>
          </w:p>
        </w:tc>
        <w:tc>
          <w:tcPr>
            <w:tcW w:w="851" w:type="dxa"/>
            <w:noWrap/>
            <w:vAlign w:val="center"/>
          </w:tcPr>
          <w:p w14:paraId="67F79BC5" w14:textId="4832C6D0" w:rsidR="005D318F" w:rsidRPr="005D318F" w:rsidRDefault="005D318F" w:rsidP="00E06CDB">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Cs/>
                <w:color w:val="262626" w:themeColor="text1" w:themeTint="D9"/>
                <w:szCs w:val="22"/>
              </w:rPr>
            </w:pPr>
            <w:r w:rsidRPr="005D318F">
              <w:rPr>
                <w:bCs/>
                <w:color w:val="262626" w:themeColor="text1" w:themeTint="D9"/>
                <w:szCs w:val="22"/>
              </w:rPr>
              <w:t>4.9</w:t>
            </w:r>
          </w:p>
        </w:tc>
        <w:tc>
          <w:tcPr>
            <w:tcW w:w="1417" w:type="dxa"/>
            <w:noWrap/>
            <w:vAlign w:val="center"/>
          </w:tcPr>
          <w:p w14:paraId="211FB274" w14:textId="5F01E5B0" w:rsidR="005D318F" w:rsidRPr="005D318F" w:rsidRDefault="005D318F" w:rsidP="00E06CDB">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Cs/>
                <w:color w:val="262626" w:themeColor="text1" w:themeTint="D9"/>
                <w:szCs w:val="22"/>
              </w:rPr>
            </w:pPr>
            <w:r w:rsidRPr="005D318F">
              <w:rPr>
                <w:bCs/>
                <w:color w:val="262626" w:themeColor="text1" w:themeTint="D9"/>
                <w:szCs w:val="22"/>
              </w:rPr>
              <w:t>€36,944</w:t>
            </w:r>
          </w:p>
        </w:tc>
        <w:tc>
          <w:tcPr>
            <w:tcW w:w="1313" w:type="dxa"/>
            <w:noWrap/>
            <w:vAlign w:val="center"/>
          </w:tcPr>
          <w:p w14:paraId="580DD678" w14:textId="66D57FC1" w:rsidR="005D318F" w:rsidRPr="005D318F" w:rsidRDefault="005D318F" w:rsidP="00E06CDB">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Cs/>
                <w:color w:val="262626" w:themeColor="text1" w:themeTint="D9"/>
                <w:szCs w:val="22"/>
              </w:rPr>
            </w:pPr>
            <w:r w:rsidRPr="005D318F">
              <w:rPr>
                <w:bCs/>
                <w:color w:val="262626" w:themeColor="text1" w:themeTint="D9"/>
                <w:szCs w:val="22"/>
              </w:rPr>
              <w:t>€10,888</w:t>
            </w:r>
          </w:p>
        </w:tc>
        <w:tc>
          <w:tcPr>
            <w:tcW w:w="1313" w:type="dxa"/>
            <w:noWrap/>
            <w:vAlign w:val="center"/>
          </w:tcPr>
          <w:p w14:paraId="25E99AA1" w14:textId="279301C1" w:rsidR="005D318F" w:rsidRPr="005D318F" w:rsidRDefault="005D318F" w:rsidP="00E06CDB">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Cs/>
                <w:color w:val="262626" w:themeColor="text1" w:themeTint="D9"/>
                <w:szCs w:val="22"/>
              </w:rPr>
            </w:pPr>
            <w:r w:rsidRPr="005D318F">
              <w:rPr>
                <w:bCs/>
                <w:color w:val="262626" w:themeColor="text1" w:themeTint="D9"/>
                <w:szCs w:val="22"/>
              </w:rPr>
              <w:t>€6,483</w:t>
            </w:r>
          </w:p>
        </w:tc>
        <w:tc>
          <w:tcPr>
            <w:tcW w:w="1222" w:type="dxa"/>
            <w:noWrap/>
            <w:vAlign w:val="center"/>
          </w:tcPr>
          <w:p w14:paraId="0DDDCE96" w14:textId="4DB71F81" w:rsidR="005D318F" w:rsidRPr="005D318F" w:rsidRDefault="005D318F" w:rsidP="00E06CDB">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Cs/>
                <w:color w:val="262626" w:themeColor="text1" w:themeTint="D9"/>
                <w:szCs w:val="22"/>
              </w:rPr>
            </w:pPr>
            <w:r w:rsidRPr="005D318F">
              <w:rPr>
                <w:bCs/>
                <w:color w:val="262626" w:themeColor="text1" w:themeTint="D9"/>
                <w:szCs w:val="22"/>
              </w:rPr>
              <w:t>€19,573</w:t>
            </w:r>
          </w:p>
        </w:tc>
      </w:tr>
      <w:tr w:rsidR="005D318F" w:rsidRPr="00D265DA" w14:paraId="6D006292" w14:textId="77777777" w:rsidTr="003C77FE">
        <w:trPr>
          <w:trHeight w:val="300"/>
        </w:trPr>
        <w:tc>
          <w:tcPr>
            <w:cnfStyle w:val="001000000000" w:firstRow="0" w:lastRow="0" w:firstColumn="1" w:lastColumn="0" w:oddVBand="0" w:evenVBand="0" w:oddHBand="0" w:evenHBand="0" w:firstRowFirstColumn="0" w:firstRowLastColumn="0" w:lastRowFirstColumn="0" w:lastRowLastColumn="0"/>
            <w:tcW w:w="3085" w:type="dxa"/>
            <w:noWrap/>
          </w:tcPr>
          <w:p w14:paraId="368C80F4" w14:textId="42D2655D" w:rsidR="005D318F" w:rsidRDefault="005D318F" w:rsidP="00E06CDB">
            <w:pPr>
              <w:suppressAutoHyphens w:val="0"/>
              <w:spacing w:before="20" w:after="20"/>
              <w:jc w:val="left"/>
              <w:rPr>
                <w:rFonts w:asciiTheme="majorHAnsi" w:hAnsiTheme="majorHAnsi" w:cs="Calibri"/>
                <w:szCs w:val="22"/>
                <w:lang w:val="en-US" w:eastAsia="en-US"/>
              </w:rPr>
            </w:pPr>
            <w:r>
              <w:rPr>
                <w:rFonts w:asciiTheme="majorHAnsi" w:hAnsiTheme="majorHAnsi" w:cs="Calibri"/>
                <w:szCs w:val="22"/>
                <w:lang w:val="en-US" w:eastAsia="en-US"/>
              </w:rPr>
              <w:t>Metric Portal</w:t>
            </w:r>
          </w:p>
        </w:tc>
        <w:tc>
          <w:tcPr>
            <w:tcW w:w="851" w:type="dxa"/>
            <w:noWrap/>
            <w:vAlign w:val="center"/>
          </w:tcPr>
          <w:p w14:paraId="473BEDED" w14:textId="05408244" w:rsidR="005D318F" w:rsidRPr="005D318F" w:rsidRDefault="005D318F"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Cs/>
                <w:color w:val="262626" w:themeColor="text1" w:themeTint="D9"/>
                <w:szCs w:val="22"/>
              </w:rPr>
            </w:pPr>
            <w:r w:rsidRPr="005D318F">
              <w:rPr>
                <w:bCs/>
                <w:color w:val="262626" w:themeColor="text1" w:themeTint="D9"/>
                <w:szCs w:val="22"/>
              </w:rPr>
              <w:t>0.6</w:t>
            </w:r>
          </w:p>
        </w:tc>
        <w:tc>
          <w:tcPr>
            <w:tcW w:w="1417" w:type="dxa"/>
            <w:noWrap/>
            <w:vAlign w:val="center"/>
          </w:tcPr>
          <w:p w14:paraId="61237C68" w14:textId="16D21B7C" w:rsidR="005D318F" w:rsidRPr="005D318F" w:rsidRDefault="005D318F"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Cs/>
                <w:color w:val="262626" w:themeColor="text1" w:themeTint="D9"/>
                <w:szCs w:val="22"/>
              </w:rPr>
            </w:pPr>
            <w:r w:rsidRPr="005D318F">
              <w:rPr>
                <w:bCs/>
                <w:color w:val="262626" w:themeColor="text1" w:themeTint="D9"/>
                <w:szCs w:val="22"/>
              </w:rPr>
              <w:t>€2,752</w:t>
            </w:r>
          </w:p>
        </w:tc>
        <w:tc>
          <w:tcPr>
            <w:tcW w:w="1313" w:type="dxa"/>
            <w:noWrap/>
            <w:vAlign w:val="center"/>
          </w:tcPr>
          <w:p w14:paraId="29687D6C" w14:textId="1575210B" w:rsidR="005D318F" w:rsidRPr="005D318F" w:rsidRDefault="005D318F"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Cs/>
                <w:color w:val="262626" w:themeColor="text1" w:themeTint="D9"/>
                <w:szCs w:val="22"/>
              </w:rPr>
            </w:pPr>
            <w:r w:rsidRPr="005D318F">
              <w:rPr>
                <w:bCs/>
                <w:color w:val="262626" w:themeColor="text1" w:themeTint="D9"/>
                <w:szCs w:val="22"/>
              </w:rPr>
              <w:t>€688</w:t>
            </w:r>
          </w:p>
        </w:tc>
        <w:tc>
          <w:tcPr>
            <w:tcW w:w="1313" w:type="dxa"/>
            <w:noWrap/>
            <w:vAlign w:val="center"/>
          </w:tcPr>
          <w:p w14:paraId="28A05155" w14:textId="498150ED" w:rsidR="005D318F" w:rsidRPr="005D318F" w:rsidRDefault="005D318F"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Cs/>
                <w:color w:val="262626" w:themeColor="text1" w:themeTint="D9"/>
                <w:szCs w:val="22"/>
              </w:rPr>
            </w:pPr>
            <w:r w:rsidRPr="005D318F">
              <w:rPr>
                <w:bCs/>
                <w:color w:val="262626" w:themeColor="text1" w:themeTint="D9"/>
                <w:szCs w:val="22"/>
              </w:rPr>
              <w:t>€688</w:t>
            </w:r>
          </w:p>
        </w:tc>
        <w:tc>
          <w:tcPr>
            <w:tcW w:w="1222" w:type="dxa"/>
            <w:noWrap/>
            <w:vAlign w:val="center"/>
          </w:tcPr>
          <w:p w14:paraId="295CED17" w14:textId="010A7B34" w:rsidR="005D318F" w:rsidRPr="005D318F" w:rsidRDefault="005D318F"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Cs/>
                <w:color w:val="262626" w:themeColor="text1" w:themeTint="D9"/>
                <w:szCs w:val="22"/>
              </w:rPr>
            </w:pPr>
            <w:r w:rsidRPr="005D318F">
              <w:rPr>
                <w:bCs/>
                <w:color w:val="262626" w:themeColor="text1" w:themeTint="D9"/>
                <w:szCs w:val="22"/>
              </w:rPr>
              <w:t>€1,376</w:t>
            </w:r>
          </w:p>
        </w:tc>
      </w:tr>
      <w:tr w:rsidR="005D318F" w:rsidRPr="00D265DA" w14:paraId="62D345D4" w14:textId="77777777" w:rsidTr="003C77F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85" w:type="dxa"/>
            <w:noWrap/>
            <w:hideMark/>
          </w:tcPr>
          <w:p w14:paraId="2ADFB118" w14:textId="77777777" w:rsidR="005D318F" w:rsidRPr="005673EA" w:rsidRDefault="005D318F" w:rsidP="00E06CDB">
            <w:pPr>
              <w:suppressAutoHyphens w:val="0"/>
              <w:spacing w:before="20" w:after="20"/>
              <w:jc w:val="left"/>
              <w:rPr>
                <w:rFonts w:asciiTheme="majorHAnsi" w:hAnsiTheme="majorHAnsi" w:cs="Calibri"/>
                <w:szCs w:val="22"/>
                <w:lang w:val="en-US" w:eastAsia="en-US"/>
              </w:rPr>
            </w:pPr>
            <w:r w:rsidRPr="005673EA">
              <w:rPr>
                <w:rFonts w:asciiTheme="majorHAnsi" w:hAnsiTheme="majorHAnsi" w:cs="Calibri"/>
                <w:szCs w:val="22"/>
                <w:lang w:val="en-US" w:eastAsia="en-US"/>
              </w:rPr>
              <w:t>Service Availability Monitoring</w:t>
            </w:r>
          </w:p>
        </w:tc>
        <w:tc>
          <w:tcPr>
            <w:tcW w:w="851" w:type="dxa"/>
            <w:noWrap/>
            <w:vAlign w:val="center"/>
            <w:hideMark/>
          </w:tcPr>
          <w:p w14:paraId="62999D77" w14:textId="4EEE44F6" w:rsidR="005D318F" w:rsidRPr="005D318F" w:rsidRDefault="005D318F" w:rsidP="00E06CDB">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29.3</w:t>
            </w:r>
          </w:p>
        </w:tc>
        <w:tc>
          <w:tcPr>
            <w:tcW w:w="1417" w:type="dxa"/>
            <w:noWrap/>
            <w:vAlign w:val="center"/>
            <w:hideMark/>
          </w:tcPr>
          <w:p w14:paraId="3A3ABD77" w14:textId="7901C421" w:rsidR="005D318F" w:rsidRPr="005D318F" w:rsidRDefault="005D318F" w:rsidP="00E06CDB">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€423,350</w:t>
            </w:r>
          </w:p>
        </w:tc>
        <w:tc>
          <w:tcPr>
            <w:tcW w:w="1313" w:type="dxa"/>
            <w:noWrap/>
            <w:vAlign w:val="center"/>
            <w:hideMark/>
          </w:tcPr>
          <w:p w14:paraId="7A8352E5" w14:textId="2798EC2B" w:rsidR="005D318F" w:rsidRPr="005D318F" w:rsidRDefault="005D318F" w:rsidP="00E06CDB">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€115,201</w:t>
            </w:r>
          </w:p>
        </w:tc>
        <w:tc>
          <w:tcPr>
            <w:tcW w:w="1313" w:type="dxa"/>
            <w:noWrap/>
            <w:vAlign w:val="center"/>
            <w:hideMark/>
          </w:tcPr>
          <w:p w14:paraId="1B102523" w14:textId="5DEF3E4A" w:rsidR="005D318F" w:rsidRPr="005D318F" w:rsidRDefault="005D318F" w:rsidP="00E06CDB">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€90,231</w:t>
            </w:r>
          </w:p>
        </w:tc>
        <w:tc>
          <w:tcPr>
            <w:tcW w:w="1222" w:type="dxa"/>
            <w:noWrap/>
            <w:vAlign w:val="center"/>
            <w:hideMark/>
          </w:tcPr>
          <w:p w14:paraId="556D72A0" w14:textId="27572381" w:rsidR="005D318F" w:rsidRPr="005D318F" w:rsidRDefault="005D318F" w:rsidP="00E06CDB">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€217,918</w:t>
            </w:r>
          </w:p>
        </w:tc>
      </w:tr>
      <w:tr w:rsidR="005D318F" w:rsidRPr="00D265DA" w14:paraId="79516898" w14:textId="77777777" w:rsidTr="005D318F">
        <w:trPr>
          <w:trHeight w:val="267"/>
        </w:trPr>
        <w:tc>
          <w:tcPr>
            <w:cnfStyle w:val="001000000000" w:firstRow="0" w:lastRow="0" w:firstColumn="1" w:lastColumn="0" w:oddVBand="0" w:evenVBand="0" w:oddHBand="0" w:evenHBand="0" w:firstRowFirstColumn="0" w:firstRowLastColumn="0" w:lastRowFirstColumn="0" w:lastRowLastColumn="0"/>
            <w:tcW w:w="3085" w:type="dxa"/>
            <w:noWrap/>
            <w:hideMark/>
          </w:tcPr>
          <w:p w14:paraId="5E2AD0D2" w14:textId="77777777" w:rsidR="005D318F" w:rsidRPr="005673EA" w:rsidRDefault="005D318F" w:rsidP="00E06CDB">
            <w:pPr>
              <w:suppressAutoHyphens w:val="0"/>
              <w:spacing w:before="20" w:after="20"/>
              <w:jc w:val="left"/>
              <w:rPr>
                <w:rFonts w:asciiTheme="majorHAnsi" w:hAnsiTheme="majorHAnsi" w:cs="Calibri"/>
                <w:szCs w:val="22"/>
                <w:lang w:val="en-US" w:eastAsia="en-US"/>
              </w:rPr>
            </w:pPr>
            <w:r w:rsidRPr="005673EA">
              <w:rPr>
                <w:rFonts w:asciiTheme="majorHAnsi" w:hAnsiTheme="majorHAnsi" w:cs="Calibri"/>
                <w:szCs w:val="22"/>
                <w:lang w:val="en-US" w:eastAsia="en-US"/>
              </w:rPr>
              <w:t>Network Monitoring</w:t>
            </w:r>
          </w:p>
        </w:tc>
        <w:tc>
          <w:tcPr>
            <w:tcW w:w="851" w:type="dxa"/>
            <w:noWrap/>
            <w:vAlign w:val="center"/>
            <w:hideMark/>
          </w:tcPr>
          <w:p w14:paraId="2B99FD54" w14:textId="119A9FD1" w:rsidR="005D318F" w:rsidRPr="005D318F" w:rsidRDefault="005D318F"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6.0</w:t>
            </w:r>
          </w:p>
        </w:tc>
        <w:tc>
          <w:tcPr>
            <w:tcW w:w="1417" w:type="dxa"/>
            <w:noWrap/>
            <w:vAlign w:val="center"/>
            <w:hideMark/>
          </w:tcPr>
          <w:p w14:paraId="4D984EB7" w14:textId="1E3A423D" w:rsidR="005D318F" w:rsidRPr="005D318F" w:rsidRDefault="005D318F"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€70,762</w:t>
            </w:r>
          </w:p>
        </w:tc>
        <w:tc>
          <w:tcPr>
            <w:tcW w:w="1313" w:type="dxa"/>
            <w:noWrap/>
            <w:vAlign w:val="center"/>
            <w:hideMark/>
          </w:tcPr>
          <w:p w14:paraId="67109C18" w14:textId="2E2B183B" w:rsidR="005D318F" w:rsidRPr="005D318F" w:rsidRDefault="005D318F"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€17,690</w:t>
            </w:r>
          </w:p>
        </w:tc>
        <w:tc>
          <w:tcPr>
            <w:tcW w:w="1313" w:type="dxa"/>
            <w:noWrap/>
            <w:vAlign w:val="center"/>
            <w:hideMark/>
          </w:tcPr>
          <w:p w14:paraId="034127DA" w14:textId="20D84A9B" w:rsidR="005D318F" w:rsidRPr="005D318F" w:rsidRDefault="005D318F"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€17,690</w:t>
            </w:r>
          </w:p>
        </w:tc>
        <w:tc>
          <w:tcPr>
            <w:tcW w:w="1222" w:type="dxa"/>
            <w:noWrap/>
            <w:vAlign w:val="center"/>
            <w:hideMark/>
          </w:tcPr>
          <w:p w14:paraId="75A29595" w14:textId="7EC276AF" w:rsidR="005D318F" w:rsidRPr="005D318F" w:rsidRDefault="005D318F"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€35,381</w:t>
            </w:r>
          </w:p>
        </w:tc>
      </w:tr>
      <w:tr w:rsidR="005D318F" w:rsidRPr="00D265DA" w14:paraId="4233E5C7" w14:textId="77777777" w:rsidTr="003C77F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85" w:type="dxa"/>
            <w:noWrap/>
            <w:hideMark/>
          </w:tcPr>
          <w:p w14:paraId="43267C8A" w14:textId="77777777" w:rsidR="005D318F" w:rsidRPr="005673EA" w:rsidRDefault="005D318F" w:rsidP="00E06CDB">
            <w:pPr>
              <w:suppressAutoHyphens w:val="0"/>
              <w:spacing w:before="20" w:after="20"/>
              <w:jc w:val="left"/>
              <w:rPr>
                <w:rFonts w:asciiTheme="majorHAnsi" w:hAnsiTheme="majorHAnsi" w:cs="Calibri"/>
                <w:szCs w:val="22"/>
                <w:lang w:val="en-US" w:eastAsia="en-US"/>
              </w:rPr>
            </w:pPr>
            <w:r w:rsidRPr="005673EA">
              <w:rPr>
                <w:rFonts w:asciiTheme="majorHAnsi" w:hAnsiTheme="majorHAnsi" w:cs="Calibri"/>
                <w:szCs w:val="22"/>
                <w:lang w:val="en-US" w:eastAsia="en-US"/>
              </w:rPr>
              <w:t>Helpdesk</w:t>
            </w:r>
          </w:p>
        </w:tc>
        <w:tc>
          <w:tcPr>
            <w:tcW w:w="851" w:type="dxa"/>
            <w:noWrap/>
            <w:vAlign w:val="center"/>
            <w:hideMark/>
          </w:tcPr>
          <w:p w14:paraId="36849492" w14:textId="6A685929" w:rsidR="005D318F" w:rsidRPr="005D318F" w:rsidRDefault="005D318F" w:rsidP="00E06CDB">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20.8</w:t>
            </w:r>
          </w:p>
        </w:tc>
        <w:tc>
          <w:tcPr>
            <w:tcW w:w="1417" w:type="dxa"/>
            <w:noWrap/>
            <w:vAlign w:val="center"/>
            <w:hideMark/>
          </w:tcPr>
          <w:p w14:paraId="17448819" w14:textId="44654B6B" w:rsidR="005D318F" w:rsidRPr="005D318F" w:rsidRDefault="005D318F" w:rsidP="00E06CDB">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€187,139</w:t>
            </w:r>
          </w:p>
        </w:tc>
        <w:tc>
          <w:tcPr>
            <w:tcW w:w="1313" w:type="dxa"/>
            <w:noWrap/>
            <w:vAlign w:val="center"/>
            <w:hideMark/>
          </w:tcPr>
          <w:p w14:paraId="3B25DF81" w14:textId="302A2881" w:rsidR="005D318F" w:rsidRPr="005D318F" w:rsidRDefault="005D318F" w:rsidP="00E06CDB">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€46,785</w:t>
            </w:r>
          </w:p>
        </w:tc>
        <w:tc>
          <w:tcPr>
            <w:tcW w:w="1313" w:type="dxa"/>
            <w:noWrap/>
            <w:vAlign w:val="center"/>
            <w:hideMark/>
          </w:tcPr>
          <w:p w14:paraId="36FC2916" w14:textId="0411B74B" w:rsidR="005D318F" w:rsidRPr="005D318F" w:rsidRDefault="005D318F" w:rsidP="00E06CDB">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€46,785</w:t>
            </w:r>
          </w:p>
        </w:tc>
        <w:tc>
          <w:tcPr>
            <w:tcW w:w="1222" w:type="dxa"/>
            <w:noWrap/>
            <w:vAlign w:val="center"/>
            <w:hideMark/>
          </w:tcPr>
          <w:p w14:paraId="02C106F0" w14:textId="4E5EF6D0" w:rsidR="005D318F" w:rsidRPr="005D318F" w:rsidRDefault="005D318F" w:rsidP="00E06CDB">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€93,570</w:t>
            </w:r>
          </w:p>
        </w:tc>
      </w:tr>
      <w:tr w:rsidR="005D318F" w:rsidRPr="00D265DA" w14:paraId="67AD450F" w14:textId="77777777" w:rsidTr="003C77FE">
        <w:trPr>
          <w:trHeight w:val="300"/>
        </w:trPr>
        <w:tc>
          <w:tcPr>
            <w:cnfStyle w:val="001000000000" w:firstRow="0" w:lastRow="0" w:firstColumn="1" w:lastColumn="0" w:oddVBand="0" w:evenVBand="0" w:oddHBand="0" w:evenHBand="0" w:firstRowFirstColumn="0" w:firstRowLastColumn="0" w:lastRowFirstColumn="0" w:lastRowLastColumn="0"/>
            <w:tcW w:w="3085" w:type="dxa"/>
            <w:noWrap/>
            <w:hideMark/>
          </w:tcPr>
          <w:p w14:paraId="5C02CCCC" w14:textId="77777777" w:rsidR="005D318F" w:rsidRPr="005673EA" w:rsidRDefault="005D318F" w:rsidP="00E06CDB">
            <w:pPr>
              <w:suppressAutoHyphens w:val="0"/>
              <w:spacing w:before="20" w:after="20"/>
              <w:jc w:val="left"/>
              <w:rPr>
                <w:rFonts w:asciiTheme="majorHAnsi" w:hAnsiTheme="majorHAnsi" w:cs="Calibri"/>
                <w:szCs w:val="22"/>
                <w:lang w:val="en-US" w:eastAsia="en-US"/>
              </w:rPr>
            </w:pPr>
            <w:r w:rsidRPr="005673EA">
              <w:rPr>
                <w:rFonts w:asciiTheme="majorHAnsi" w:hAnsiTheme="majorHAnsi" w:cs="Calibri"/>
                <w:szCs w:val="22"/>
                <w:lang w:val="en-US" w:eastAsia="en-US"/>
              </w:rPr>
              <w:t>GOCDB</w:t>
            </w:r>
          </w:p>
        </w:tc>
        <w:tc>
          <w:tcPr>
            <w:tcW w:w="851" w:type="dxa"/>
            <w:noWrap/>
            <w:vAlign w:val="center"/>
            <w:hideMark/>
          </w:tcPr>
          <w:p w14:paraId="7277A637" w14:textId="2F7889F0" w:rsidR="005D318F" w:rsidRPr="005D318F" w:rsidRDefault="005D318F"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11.8</w:t>
            </w:r>
          </w:p>
        </w:tc>
        <w:tc>
          <w:tcPr>
            <w:tcW w:w="1417" w:type="dxa"/>
            <w:noWrap/>
            <w:vAlign w:val="center"/>
            <w:hideMark/>
          </w:tcPr>
          <w:p w14:paraId="733092B3" w14:textId="338468A2" w:rsidR="005D318F" w:rsidRPr="005D318F" w:rsidRDefault="005D318F"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€93,883</w:t>
            </w:r>
          </w:p>
        </w:tc>
        <w:tc>
          <w:tcPr>
            <w:tcW w:w="1313" w:type="dxa"/>
            <w:noWrap/>
            <w:vAlign w:val="center"/>
            <w:hideMark/>
          </w:tcPr>
          <w:p w14:paraId="2978CD7F" w14:textId="421C8E45" w:rsidR="005D318F" w:rsidRPr="005D318F" w:rsidRDefault="005D318F"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€23,471</w:t>
            </w:r>
          </w:p>
        </w:tc>
        <w:tc>
          <w:tcPr>
            <w:tcW w:w="1313" w:type="dxa"/>
            <w:noWrap/>
            <w:vAlign w:val="center"/>
            <w:hideMark/>
          </w:tcPr>
          <w:p w14:paraId="1A704D57" w14:textId="558CE677" w:rsidR="005D318F" w:rsidRPr="005D318F" w:rsidRDefault="005D318F"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€23,471</w:t>
            </w:r>
          </w:p>
        </w:tc>
        <w:tc>
          <w:tcPr>
            <w:tcW w:w="1222" w:type="dxa"/>
            <w:noWrap/>
            <w:vAlign w:val="center"/>
            <w:hideMark/>
          </w:tcPr>
          <w:p w14:paraId="6153D207" w14:textId="5177CC5D" w:rsidR="005D318F" w:rsidRPr="005D318F" w:rsidRDefault="005D318F"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€46,941</w:t>
            </w:r>
          </w:p>
        </w:tc>
      </w:tr>
      <w:tr w:rsidR="005D318F" w:rsidRPr="00D265DA" w14:paraId="42D327D8" w14:textId="77777777" w:rsidTr="003C77F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85" w:type="dxa"/>
            <w:noWrap/>
            <w:hideMark/>
          </w:tcPr>
          <w:p w14:paraId="7D3F4D93" w14:textId="77777777" w:rsidR="005D318F" w:rsidRPr="005673EA" w:rsidRDefault="005D318F" w:rsidP="00E06CDB">
            <w:pPr>
              <w:suppressAutoHyphens w:val="0"/>
              <w:spacing w:before="20" w:after="20"/>
              <w:jc w:val="left"/>
              <w:rPr>
                <w:rFonts w:asciiTheme="majorHAnsi" w:hAnsiTheme="majorHAnsi" w:cs="Calibri"/>
                <w:szCs w:val="22"/>
                <w:lang w:val="en-US" w:eastAsia="en-US"/>
              </w:rPr>
            </w:pPr>
            <w:r w:rsidRPr="005673EA">
              <w:rPr>
                <w:rFonts w:asciiTheme="majorHAnsi" w:hAnsiTheme="majorHAnsi" w:cs="Calibri"/>
                <w:szCs w:val="22"/>
                <w:lang w:val="en-US" w:eastAsia="en-US"/>
              </w:rPr>
              <w:t>Core Services</w:t>
            </w:r>
          </w:p>
        </w:tc>
        <w:tc>
          <w:tcPr>
            <w:tcW w:w="851" w:type="dxa"/>
            <w:noWrap/>
            <w:vAlign w:val="center"/>
            <w:hideMark/>
          </w:tcPr>
          <w:p w14:paraId="00900DA5" w14:textId="08AC1075" w:rsidR="005D318F" w:rsidRPr="005D318F" w:rsidRDefault="005D318F" w:rsidP="00E06CDB">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0.9</w:t>
            </w:r>
          </w:p>
        </w:tc>
        <w:tc>
          <w:tcPr>
            <w:tcW w:w="1417" w:type="dxa"/>
            <w:noWrap/>
            <w:vAlign w:val="center"/>
            <w:hideMark/>
          </w:tcPr>
          <w:p w14:paraId="3168358E" w14:textId="3AAFD8A6" w:rsidR="005D318F" w:rsidRPr="005D318F" w:rsidRDefault="005D318F" w:rsidP="00E06CDB">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€10,526</w:t>
            </w:r>
          </w:p>
        </w:tc>
        <w:tc>
          <w:tcPr>
            <w:tcW w:w="1313" w:type="dxa"/>
            <w:noWrap/>
            <w:vAlign w:val="center"/>
            <w:hideMark/>
          </w:tcPr>
          <w:p w14:paraId="05DB4E6D" w14:textId="1C4DF0C2" w:rsidR="005D318F" w:rsidRPr="005D318F" w:rsidRDefault="005D318F" w:rsidP="00E06CDB">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€2,632</w:t>
            </w:r>
          </w:p>
        </w:tc>
        <w:tc>
          <w:tcPr>
            <w:tcW w:w="1313" w:type="dxa"/>
            <w:noWrap/>
            <w:vAlign w:val="center"/>
            <w:hideMark/>
          </w:tcPr>
          <w:p w14:paraId="495C4F4D" w14:textId="03503D09" w:rsidR="005D318F" w:rsidRPr="005D318F" w:rsidRDefault="005D318F" w:rsidP="00E06CDB">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€2,632</w:t>
            </w:r>
          </w:p>
        </w:tc>
        <w:tc>
          <w:tcPr>
            <w:tcW w:w="1222" w:type="dxa"/>
            <w:noWrap/>
            <w:vAlign w:val="center"/>
            <w:hideMark/>
          </w:tcPr>
          <w:p w14:paraId="755B18CB" w14:textId="60342520" w:rsidR="005D318F" w:rsidRPr="005D318F" w:rsidRDefault="005D318F" w:rsidP="00E06CDB">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€5,263</w:t>
            </w:r>
          </w:p>
        </w:tc>
      </w:tr>
      <w:tr w:rsidR="005D318F" w:rsidRPr="00D265DA" w14:paraId="1C1DFD7F" w14:textId="77777777" w:rsidTr="003C77FE">
        <w:trPr>
          <w:trHeight w:val="315"/>
        </w:trPr>
        <w:tc>
          <w:tcPr>
            <w:cnfStyle w:val="001000000000" w:firstRow="0" w:lastRow="0" w:firstColumn="1" w:lastColumn="0" w:oddVBand="0" w:evenVBand="0" w:oddHBand="0" w:evenHBand="0" w:firstRowFirstColumn="0" w:firstRowLastColumn="0" w:lastRowFirstColumn="0" w:lastRowLastColumn="0"/>
            <w:tcW w:w="3085" w:type="dxa"/>
            <w:noWrap/>
            <w:hideMark/>
          </w:tcPr>
          <w:p w14:paraId="39AC6C4D" w14:textId="7FB0D555" w:rsidR="005D318F" w:rsidRPr="005673EA" w:rsidRDefault="005D318F" w:rsidP="00E06CDB">
            <w:pPr>
              <w:suppressAutoHyphens w:val="0"/>
              <w:spacing w:before="20" w:after="20"/>
              <w:jc w:val="left"/>
              <w:rPr>
                <w:rFonts w:asciiTheme="majorHAnsi" w:hAnsiTheme="majorHAnsi" w:cs="Calibri"/>
                <w:szCs w:val="22"/>
                <w:lang w:val="en-US" w:eastAsia="en-US"/>
              </w:rPr>
            </w:pPr>
            <w:r w:rsidRPr="005673EA">
              <w:rPr>
                <w:rFonts w:asciiTheme="majorHAnsi" w:hAnsiTheme="majorHAnsi" w:cs="Calibri"/>
                <w:szCs w:val="22"/>
                <w:lang w:val="en-US" w:eastAsia="en-US"/>
              </w:rPr>
              <w:t>Coordination Interoperation</w:t>
            </w:r>
          </w:p>
        </w:tc>
        <w:tc>
          <w:tcPr>
            <w:tcW w:w="851" w:type="dxa"/>
            <w:noWrap/>
            <w:vAlign w:val="center"/>
            <w:hideMark/>
          </w:tcPr>
          <w:p w14:paraId="26C38FDB" w14:textId="37244CE8" w:rsidR="005D318F" w:rsidRPr="005D318F" w:rsidRDefault="005D318F"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7.2</w:t>
            </w:r>
          </w:p>
        </w:tc>
        <w:tc>
          <w:tcPr>
            <w:tcW w:w="1417" w:type="dxa"/>
            <w:noWrap/>
            <w:vAlign w:val="center"/>
            <w:hideMark/>
          </w:tcPr>
          <w:p w14:paraId="37727BC8" w14:textId="55684BB9" w:rsidR="005D318F" w:rsidRPr="005D318F" w:rsidRDefault="005D318F"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€84,457</w:t>
            </w:r>
          </w:p>
        </w:tc>
        <w:tc>
          <w:tcPr>
            <w:tcW w:w="1313" w:type="dxa"/>
            <w:noWrap/>
            <w:vAlign w:val="center"/>
            <w:hideMark/>
          </w:tcPr>
          <w:p w14:paraId="3E037C7A" w14:textId="01364FAA" w:rsidR="005D318F" w:rsidRPr="005D318F" w:rsidRDefault="005D318F"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€21,114</w:t>
            </w:r>
          </w:p>
        </w:tc>
        <w:tc>
          <w:tcPr>
            <w:tcW w:w="1313" w:type="dxa"/>
            <w:noWrap/>
            <w:vAlign w:val="center"/>
            <w:hideMark/>
          </w:tcPr>
          <w:p w14:paraId="26CB1F7A" w14:textId="217939E0" w:rsidR="005D318F" w:rsidRPr="005D318F" w:rsidRDefault="005D318F"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€21,114</w:t>
            </w:r>
          </w:p>
        </w:tc>
        <w:tc>
          <w:tcPr>
            <w:tcW w:w="1222" w:type="dxa"/>
            <w:noWrap/>
            <w:vAlign w:val="center"/>
            <w:hideMark/>
          </w:tcPr>
          <w:p w14:paraId="598345EA" w14:textId="29580AC9" w:rsidR="005D318F" w:rsidRPr="005D318F" w:rsidRDefault="005D318F"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€42,229</w:t>
            </w:r>
          </w:p>
        </w:tc>
      </w:tr>
      <w:tr w:rsidR="005D318F" w:rsidRPr="00D265DA" w14:paraId="09F6A985" w14:textId="77777777" w:rsidTr="003C77F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85" w:type="dxa"/>
            <w:noWrap/>
            <w:hideMark/>
          </w:tcPr>
          <w:p w14:paraId="4592C2A9" w14:textId="77777777" w:rsidR="005D318F" w:rsidRPr="005673EA" w:rsidRDefault="005D318F" w:rsidP="00E06CDB">
            <w:pPr>
              <w:suppressAutoHyphens w:val="0"/>
              <w:spacing w:before="20" w:after="20"/>
              <w:jc w:val="left"/>
              <w:rPr>
                <w:rFonts w:asciiTheme="majorHAnsi" w:hAnsiTheme="majorHAnsi" w:cs="Calibri"/>
                <w:szCs w:val="22"/>
                <w:lang w:val="en-US" w:eastAsia="en-US"/>
              </w:rPr>
            </w:pPr>
            <w:r w:rsidRPr="005673EA">
              <w:rPr>
                <w:rFonts w:asciiTheme="majorHAnsi" w:hAnsiTheme="majorHAnsi" w:cs="Calibri"/>
                <w:szCs w:val="22"/>
                <w:lang w:val="en-US" w:eastAsia="en-US"/>
              </w:rPr>
              <w:t>Staged Rollout</w:t>
            </w:r>
          </w:p>
        </w:tc>
        <w:tc>
          <w:tcPr>
            <w:tcW w:w="851" w:type="dxa"/>
            <w:noWrap/>
            <w:vAlign w:val="center"/>
            <w:hideMark/>
          </w:tcPr>
          <w:p w14:paraId="2A4298D9" w14:textId="422AC8FD" w:rsidR="005D318F" w:rsidRPr="005D318F" w:rsidRDefault="005D318F" w:rsidP="00E06CDB">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8.1</w:t>
            </w:r>
          </w:p>
        </w:tc>
        <w:tc>
          <w:tcPr>
            <w:tcW w:w="1417" w:type="dxa"/>
            <w:noWrap/>
            <w:vAlign w:val="center"/>
            <w:hideMark/>
          </w:tcPr>
          <w:p w14:paraId="57EE934C" w14:textId="45082ABA" w:rsidR="005D318F" w:rsidRPr="005D318F" w:rsidRDefault="005D318F" w:rsidP="00E06CDB">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€49,600</w:t>
            </w:r>
          </w:p>
        </w:tc>
        <w:tc>
          <w:tcPr>
            <w:tcW w:w="1313" w:type="dxa"/>
            <w:noWrap/>
            <w:vAlign w:val="center"/>
            <w:hideMark/>
          </w:tcPr>
          <w:p w14:paraId="7695BBF9" w14:textId="13F40664" w:rsidR="005D318F" w:rsidRPr="005D318F" w:rsidRDefault="005D318F" w:rsidP="00E06CDB">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€12,400</w:t>
            </w:r>
          </w:p>
        </w:tc>
        <w:tc>
          <w:tcPr>
            <w:tcW w:w="1313" w:type="dxa"/>
            <w:noWrap/>
            <w:vAlign w:val="center"/>
            <w:hideMark/>
          </w:tcPr>
          <w:p w14:paraId="695938D7" w14:textId="5CDEFDA5" w:rsidR="005D318F" w:rsidRPr="005D318F" w:rsidRDefault="005D318F" w:rsidP="00E06CDB">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€12,400</w:t>
            </w:r>
          </w:p>
        </w:tc>
        <w:tc>
          <w:tcPr>
            <w:tcW w:w="1222" w:type="dxa"/>
            <w:noWrap/>
            <w:vAlign w:val="center"/>
            <w:hideMark/>
          </w:tcPr>
          <w:p w14:paraId="1EE673D6" w14:textId="5CF37A22" w:rsidR="005D318F" w:rsidRPr="005D318F" w:rsidRDefault="005D318F" w:rsidP="00E06CDB">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€24,800</w:t>
            </w:r>
          </w:p>
        </w:tc>
      </w:tr>
      <w:tr w:rsidR="005D318F" w:rsidRPr="00D265DA" w14:paraId="7962F2CD" w14:textId="77777777" w:rsidTr="003C77FE">
        <w:trPr>
          <w:trHeight w:val="300"/>
        </w:trPr>
        <w:tc>
          <w:tcPr>
            <w:cnfStyle w:val="001000000000" w:firstRow="0" w:lastRow="0" w:firstColumn="1" w:lastColumn="0" w:oddVBand="0" w:evenVBand="0" w:oddHBand="0" w:evenHBand="0" w:firstRowFirstColumn="0" w:firstRowLastColumn="0" w:lastRowFirstColumn="0" w:lastRowLastColumn="0"/>
            <w:tcW w:w="3085" w:type="dxa"/>
            <w:noWrap/>
            <w:hideMark/>
          </w:tcPr>
          <w:p w14:paraId="56D1FF73" w14:textId="576654CB" w:rsidR="005D318F" w:rsidRPr="005673EA" w:rsidRDefault="005D318F" w:rsidP="00E06CDB">
            <w:pPr>
              <w:suppressAutoHyphens w:val="0"/>
              <w:spacing w:before="20" w:after="20"/>
              <w:jc w:val="left"/>
              <w:rPr>
                <w:rFonts w:asciiTheme="majorHAnsi" w:hAnsiTheme="majorHAnsi" w:cs="Calibri"/>
                <w:szCs w:val="22"/>
                <w:lang w:val="en-US" w:eastAsia="en-US"/>
              </w:rPr>
            </w:pPr>
            <w:r w:rsidRPr="005673EA">
              <w:rPr>
                <w:rFonts w:asciiTheme="majorHAnsi" w:hAnsiTheme="majorHAnsi" w:cs="Calibri"/>
                <w:szCs w:val="22"/>
                <w:lang w:val="en-US" w:eastAsia="en-US"/>
              </w:rPr>
              <w:t>Ticket Process Mgmt</w:t>
            </w:r>
            <w:r>
              <w:rPr>
                <w:rFonts w:asciiTheme="majorHAnsi" w:hAnsiTheme="majorHAnsi" w:cs="Calibri"/>
                <w:szCs w:val="22"/>
                <w:lang w:val="en-US" w:eastAsia="en-US"/>
              </w:rPr>
              <w:t>.</w:t>
            </w:r>
            <w:r w:rsidRPr="005673EA">
              <w:rPr>
                <w:rFonts w:asciiTheme="majorHAnsi" w:hAnsiTheme="majorHAnsi" w:cs="Calibri"/>
                <w:szCs w:val="22"/>
                <w:lang w:val="en-US" w:eastAsia="en-US"/>
              </w:rPr>
              <w:t xml:space="preserve"> (1st </w:t>
            </w:r>
            <w:proofErr w:type="spellStart"/>
            <w:r w:rsidRPr="005673EA">
              <w:rPr>
                <w:rFonts w:asciiTheme="majorHAnsi" w:hAnsiTheme="majorHAnsi" w:cs="Calibri"/>
                <w:szCs w:val="22"/>
                <w:lang w:val="en-US" w:eastAsia="en-US"/>
              </w:rPr>
              <w:t>Supp</w:t>
            </w:r>
            <w:proofErr w:type="spellEnd"/>
            <w:r w:rsidRPr="005673EA">
              <w:rPr>
                <w:rFonts w:asciiTheme="majorHAnsi" w:hAnsiTheme="majorHAnsi" w:cs="Calibri"/>
                <w:szCs w:val="22"/>
                <w:lang w:val="en-US" w:eastAsia="en-US"/>
              </w:rPr>
              <w:t>)</w:t>
            </w:r>
          </w:p>
        </w:tc>
        <w:tc>
          <w:tcPr>
            <w:tcW w:w="851" w:type="dxa"/>
            <w:noWrap/>
            <w:vAlign w:val="center"/>
            <w:hideMark/>
          </w:tcPr>
          <w:p w14:paraId="5141B817" w14:textId="600937B5" w:rsidR="005D318F" w:rsidRPr="005D318F" w:rsidRDefault="005D318F"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13.5</w:t>
            </w:r>
          </w:p>
        </w:tc>
        <w:tc>
          <w:tcPr>
            <w:tcW w:w="1417" w:type="dxa"/>
            <w:noWrap/>
            <w:vAlign w:val="center"/>
            <w:hideMark/>
          </w:tcPr>
          <w:p w14:paraId="614037F9" w14:textId="290853C4" w:rsidR="005D318F" w:rsidRPr="005D318F" w:rsidRDefault="005D318F"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€98,795</w:t>
            </w:r>
          </w:p>
        </w:tc>
        <w:tc>
          <w:tcPr>
            <w:tcW w:w="1313" w:type="dxa"/>
            <w:noWrap/>
            <w:vAlign w:val="center"/>
            <w:hideMark/>
          </w:tcPr>
          <w:p w14:paraId="77B041B1" w14:textId="06AE630D" w:rsidR="005D318F" w:rsidRPr="005D318F" w:rsidRDefault="005D318F"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€24,699</w:t>
            </w:r>
          </w:p>
        </w:tc>
        <w:tc>
          <w:tcPr>
            <w:tcW w:w="1313" w:type="dxa"/>
            <w:noWrap/>
            <w:vAlign w:val="center"/>
            <w:hideMark/>
          </w:tcPr>
          <w:p w14:paraId="3FD51544" w14:textId="799721F8" w:rsidR="005D318F" w:rsidRPr="005D318F" w:rsidRDefault="005D318F"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€24,699</w:t>
            </w:r>
          </w:p>
        </w:tc>
        <w:tc>
          <w:tcPr>
            <w:tcW w:w="1222" w:type="dxa"/>
            <w:noWrap/>
            <w:vAlign w:val="center"/>
            <w:hideMark/>
          </w:tcPr>
          <w:p w14:paraId="6C9DB62E" w14:textId="16E9F380" w:rsidR="005D318F" w:rsidRPr="005D318F" w:rsidRDefault="005D318F"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€49,397</w:t>
            </w:r>
          </w:p>
        </w:tc>
      </w:tr>
      <w:tr w:rsidR="005D318F" w:rsidRPr="00D265DA" w14:paraId="0A31A90B" w14:textId="77777777" w:rsidTr="005D318F">
        <w:trPr>
          <w:cnfStyle w:val="000000100000" w:firstRow="0" w:lastRow="0" w:firstColumn="0" w:lastColumn="0" w:oddVBand="0" w:evenVBand="0" w:oddHBand="1" w:evenHBand="0" w:firstRowFirstColumn="0" w:firstRowLastColumn="0" w:lastRowFirstColumn="0" w:lastRowLastColumn="0"/>
          <w:trHeight w:val="171"/>
        </w:trPr>
        <w:tc>
          <w:tcPr>
            <w:cnfStyle w:val="001000000000" w:firstRow="0" w:lastRow="0" w:firstColumn="1" w:lastColumn="0" w:oddVBand="0" w:evenVBand="0" w:oddHBand="0" w:evenHBand="0" w:firstRowFirstColumn="0" w:firstRowLastColumn="0" w:lastRowFirstColumn="0" w:lastRowLastColumn="0"/>
            <w:tcW w:w="3085" w:type="dxa"/>
            <w:noWrap/>
            <w:hideMark/>
          </w:tcPr>
          <w:p w14:paraId="6409987C" w14:textId="6F001084" w:rsidR="005D318F" w:rsidRPr="005673EA" w:rsidRDefault="005D318F" w:rsidP="00E06CDB">
            <w:pPr>
              <w:suppressAutoHyphens w:val="0"/>
              <w:spacing w:before="20" w:after="20"/>
              <w:jc w:val="left"/>
              <w:rPr>
                <w:rFonts w:asciiTheme="majorHAnsi" w:hAnsiTheme="majorHAnsi" w:cs="Calibri"/>
                <w:szCs w:val="22"/>
                <w:lang w:val="en-US" w:eastAsia="en-US"/>
              </w:rPr>
            </w:pPr>
            <w:r w:rsidRPr="005673EA">
              <w:rPr>
                <w:rFonts w:asciiTheme="majorHAnsi" w:hAnsiTheme="majorHAnsi" w:cs="Calibri"/>
                <w:szCs w:val="22"/>
                <w:lang w:val="en-US" w:eastAsia="en-US"/>
              </w:rPr>
              <w:t>DMSU (2nd Supp</w:t>
            </w:r>
            <w:r>
              <w:rPr>
                <w:rFonts w:asciiTheme="majorHAnsi" w:hAnsiTheme="majorHAnsi" w:cs="Calibri"/>
                <w:szCs w:val="22"/>
                <w:lang w:val="en-US" w:eastAsia="en-US"/>
              </w:rPr>
              <w:t>ort</w:t>
            </w:r>
            <w:r w:rsidRPr="005673EA">
              <w:rPr>
                <w:rFonts w:asciiTheme="majorHAnsi" w:hAnsiTheme="majorHAnsi" w:cs="Calibri"/>
                <w:szCs w:val="22"/>
                <w:lang w:val="en-US" w:eastAsia="en-US"/>
              </w:rPr>
              <w:t>)</w:t>
            </w:r>
          </w:p>
        </w:tc>
        <w:tc>
          <w:tcPr>
            <w:tcW w:w="851" w:type="dxa"/>
            <w:noWrap/>
            <w:vAlign w:val="center"/>
            <w:hideMark/>
          </w:tcPr>
          <w:p w14:paraId="5F2BAA2E" w14:textId="34A86BF7" w:rsidR="005D318F" w:rsidRPr="005D318F" w:rsidRDefault="005D318F" w:rsidP="00E06CDB">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36.1</w:t>
            </w:r>
          </w:p>
        </w:tc>
        <w:tc>
          <w:tcPr>
            <w:tcW w:w="1417" w:type="dxa"/>
            <w:noWrap/>
            <w:vAlign w:val="center"/>
            <w:hideMark/>
          </w:tcPr>
          <w:p w14:paraId="292C9E73" w14:textId="68994F94" w:rsidR="005D318F" w:rsidRPr="005D318F" w:rsidRDefault="005D318F" w:rsidP="00E06CDB">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€223,564</w:t>
            </w:r>
          </w:p>
        </w:tc>
        <w:tc>
          <w:tcPr>
            <w:tcW w:w="1313" w:type="dxa"/>
            <w:noWrap/>
            <w:vAlign w:val="center"/>
            <w:hideMark/>
          </w:tcPr>
          <w:p w14:paraId="2FC75F4B" w14:textId="6D03A22C" w:rsidR="005D318F" w:rsidRPr="005D318F" w:rsidRDefault="005D318F" w:rsidP="00E06CDB">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€55,891</w:t>
            </w:r>
          </w:p>
        </w:tc>
        <w:tc>
          <w:tcPr>
            <w:tcW w:w="1313" w:type="dxa"/>
            <w:noWrap/>
            <w:vAlign w:val="center"/>
            <w:hideMark/>
          </w:tcPr>
          <w:p w14:paraId="0E9F9EF5" w14:textId="7D985438" w:rsidR="005D318F" w:rsidRPr="005D318F" w:rsidRDefault="005D318F" w:rsidP="00E06CDB">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€55,891</w:t>
            </w:r>
          </w:p>
        </w:tc>
        <w:tc>
          <w:tcPr>
            <w:tcW w:w="1222" w:type="dxa"/>
            <w:noWrap/>
            <w:vAlign w:val="center"/>
            <w:hideMark/>
          </w:tcPr>
          <w:p w14:paraId="1CA1E743" w14:textId="5CC4BB89" w:rsidR="005D318F" w:rsidRPr="005D318F" w:rsidRDefault="005D318F" w:rsidP="00E06CDB">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€111,782</w:t>
            </w:r>
          </w:p>
        </w:tc>
      </w:tr>
      <w:tr w:rsidR="005D318F" w:rsidRPr="00D265DA" w14:paraId="45CA8C52" w14:textId="77777777" w:rsidTr="003C77FE">
        <w:trPr>
          <w:trHeight w:val="300"/>
        </w:trPr>
        <w:tc>
          <w:tcPr>
            <w:cnfStyle w:val="001000000000" w:firstRow="0" w:lastRow="0" w:firstColumn="1" w:lastColumn="0" w:oddVBand="0" w:evenVBand="0" w:oddHBand="0" w:evenHBand="0" w:firstRowFirstColumn="0" w:firstRowLastColumn="0" w:lastRowFirstColumn="0" w:lastRowLastColumn="0"/>
            <w:tcW w:w="3085" w:type="dxa"/>
            <w:noWrap/>
            <w:hideMark/>
          </w:tcPr>
          <w:p w14:paraId="2E2ECB36" w14:textId="77777777" w:rsidR="005D318F" w:rsidRPr="005673EA" w:rsidRDefault="005D318F" w:rsidP="00E06CDB">
            <w:pPr>
              <w:suppressAutoHyphens w:val="0"/>
              <w:spacing w:before="20" w:after="20"/>
              <w:jc w:val="left"/>
              <w:rPr>
                <w:rFonts w:asciiTheme="majorHAnsi" w:hAnsiTheme="majorHAnsi" w:cs="Calibri"/>
                <w:szCs w:val="22"/>
                <w:lang w:val="en-US" w:eastAsia="en-US"/>
              </w:rPr>
            </w:pPr>
            <w:r w:rsidRPr="005673EA">
              <w:rPr>
                <w:rFonts w:asciiTheme="majorHAnsi" w:hAnsiTheme="majorHAnsi" w:cs="Calibri"/>
                <w:szCs w:val="22"/>
                <w:lang w:val="en-US" w:eastAsia="en-US"/>
              </w:rPr>
              <w:t>Grid Oversight (COD)</w:t>
            </w:r>
          </w:p>
        </w:tc>
        <w:tc>
          <w:tcPr>
            <w:tcW w:w="851" w:type="dxa"/>
            <w:noWrap/>
            <w:vAlign w:val="center"/>
            <w:hideMark/>
          </w:tcPr>
          <w:p w14:paraId="5436A3A4" w14:textId="04725F60" w:rsidR="005D318F" w:rsidRPr="005D318F" w:rsidRDefault="005D318F"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16.1</w:t>
            </w:r>
          </w:p>
        </w:tc>
        <w:tc>
          <w:tcPr>
            <w:tcW w:w="1417" w:type="dxa"/>
            <w:noWrap/>
            <w:vAlign w:val="center"/>
            <w:hideMark/>
          </w:tcPr>
          <w:p w14:paraId="4F30C04A" w14:textId="455EFA4E" w:rsidR="005D318F" w:rsidRPr="005D318F" w:rsidRDefault="005D318F"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€251,121</w:t>
            </w:r>
          </w:p>
        </w:tc>
        <w:tc>
          <w:tcPr>
            <w:tcW w:w="1313" w:type="dxa"/>
            <w:noWrap/>
            <w:vAlign w:val="center"/>
            <w:hideMark/>
          </w:tcPr>
          <w:p w14:paraId="1C4DBE70" w14:textId="32F8B36B" w:rsidR="005D318F" w:rsidRPr="005D318F" w:rsidRDefault="005D318F"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€62,780</w:t>
            </w:r>
          </w:p>
        </w:tc>
        <w:tc>
          <w:tcPr>
            <w:tcW w:w="1313" w:type="dxa"/>
            <w:noWrap/>
            <w:vAlign w:val="center"/>
            <w:hideMark/>
          </w:tcPr>
          <w:p w14:paraId="6D8F8336" w14:textId="6D0AF7DF" w:rsidR="005D318F" w:rsidRPr="005D318F" w:rsidRDefault="005D318F"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€62,780</w:t>
            </w:r>
          </w:p>
        </w:tc>
        <w:tc>
          <w:tcPr>
            <w:tcW w:w="1222" w:type="dxa"/>
            <w:noWrap/>
            <w:vAlign w:val="center"/>
            <w:hideMark/>
          </w:tcPr>
          <w:p w14:paraId="35A9951F" w14:textId="5D40E3EF" w:rsidR="005D318F" w:rsidRPr="005D318F" w:rsidRDefault="005D318F"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€125,560</w:t>
            </w:r>
          </w:p>
        </w:tc>
      </w:tr>
      <w:tr w:rsidR="005D318F" w:rsidRPr="00D265DA" w14:paraId="69CD01D6" w14:textId="77777777" w:rsidTr="003C77F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85" w:type="dxa"/>
            <w:noWrap/>
            <w:hideMark/>
          </w:tcPr>
          <w:p w14:paraId="0675F943" w14:textId="77777777" w:rsidR="005D318F" w:rsidRPr="005673EA" w:rsidRDefault="005D318F" w:rsidP="00E06CDB">
            <w:pPr>
              <w:suppressAutoHyphens w:val="0"/>
              <w:spacing w:before="20" w:after="20"/>
              <w:jc w:val="left"/>
              <w:rPr>
                <w:rFonts w:asciiTheme="majorHAnsi" w:hAnsiTheme="majorHAnsi" w:cs="Calibri"/>
                <w:szCs w:val="22"/>
                <w:lang w:val="en-US" w:eastAsia="en-US"/>
              </w:rPr>
            </w:pPr>
            <w:r w:rsidRPr="005673EA">
              <w:rPr>
                <w:rFonts w:asciiTheme="majorHAnsi" w:hAnsiTheme="majorHAnsi" w:cs="Calibri"/>
                <w:szCs w:val="22"/>
                <w:lang w:val="en-US" w:eastAsia="en-US"/>
              </w:rPr>
              <w:t>Availability/Reliability Mgmt.</w:t>
            </w:r>
          </w:p>
        </w:tc>
        <w:tc>
          <w:tcPr>
            <w:tcW w:w="851" w:type="dxa"/>
            <w:noWrap/>
            <w:vAlign w:val="center"/>
            <w:hideMark/>
          </w:tcPr>
          <w:p w14:paraId="76E84026" w14:textId="337952D5" w:rsidR="005D318F" w:rsidRPr="005D318F" w:rsidRDefault="005D318F" w:rsidP="00E06CDB">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0.9</w:t>
            </w:r>
          </w:p>
        </w:tc>
        <w:tc>
          <w:tcPr>
            <w:tcW w:w="1417" w:type="dxa"/>
            <w:noWrap/>
            <w:vAlign w:val="center"/>
            <w:hideMark/>
          </w:tcPr>
          <w:p w14:paraId="46F1F694" w14:textId="49AA05C8" w:rsidR="005D318F" w:rsidRPr="005D318F" w:rsidRDefault="005D318F" w:rsidP="00E06CDB">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€10,526</w:t>
            </w:r>
          </w:p>
        </w:tc>
        <w:tc>
          <w:tcPr>
            <w:tcW w:w="1313" w:type="dxa"/>
            <w:noWrap/>
            <w:vAlign w:val="center"/>
            <w:hideMark/>
          </w:tcPr>
          <w:p w14:paraId="4B8D6082" w14:textId="6DC69CC3" w:rsidR="005D318F" w:rsidRPr="005D318F" w:rsidRDefault="005D318F" w:rsidP="00E06CDB">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€2,632</w:t>
            </w:r>
          </w:p>
        </w:tc>
        <w:tc>
          <w:tcPr>
            <w:tcW w:w="1313" w:type="dxa"/>
            <w:noWrap/>
            <w:vAlign w:val="center"/>
            <w:hideMark/>
          </w:tcPr>
          <w:p w14:paraId="09BC45C7" w14:textId="70293482" w:rsidR="005D318F" w:rsidRPr="005D318F" w:rsidRDefault="005D318F" w:rsidP="00E06CDB">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€2,632</w:t>
            </w:r>
          </w:p>
        </w:tc>
        <w:tc>
          <w:tcPr>
            <w:tcW w:w="1222" w:type="dxa"/>
            <w:noWrap/>
            <w:vAlign w:val="center"/>
            <w:hideMark/>
          </w:tcPr>
          <w:p w14:paraId="16CDA203" w14:textId="0C7FF807" w:rsidR="005D318F" w:rsidRPr="005D318F" w:rsidRDefault="005D318F" w:rsidP="00E06CDB">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€5,263</w:t>
            </w:r>
          </w:p>
        </w:tc>
      </w:tr>
      <w:tr w:rsidR="005D318F" w:rsidRPr="00D265DA" w14:paraId="487873FE" w14:textId="77777777" w:rsidTr="003C77FE">
        <w:trPr>
          <w:trHeight w:val="300"/>
        </w:trPr>
        <w:tc>
          <w:tcPr>
            <w:cnfStyle w:val="001000000000" w:firstRow="0" w:lastRow="0" w:firstColumn="1" w:lastColumn="0" w:oddVBand="0" w:evenVBand="0" w:oddHBand="0" w:evenHBand="0" w:firstRowFirstColumn="0" w:firstRowLastColumn="0" w:lastRowFirstColumn="0" w:lastRowLastColumn="0"/>
            <w:tcW w:w="3085" w:type="dxa"/>
            <w:noWrap/>
            <w:hideMark/>
          </w:tcPr>
          <w:p w14:paraId="78CC6A25" w14:textId="77777777" w:rsidR="005D318F" w:rsidRPr="005673EA" w:rsidRDefault="005D318F" w:rsidP="00E06CDB">
            <w:pPr>
              <w:suppressAutoHyphens w:val="0"/>
              <w:spacing w:before="20" w:after="20"/>
              <w:jc w:val="left"/>
              <w:rPr>
                <w:rFonts w:asciiTheme="majorHAnsi" w:hAnsiTheme="majorHAnsi" w:cs="Calibri"/>
                <w:szCs w:val="22"/>
                <w:lang w:val="en-US" w:eastAsia="en-US"/>
              </w:rPr>
            </w:pPr>
            <w:proofErr w:type="spellStart"/>
            <w:r w:rsidRPr="005673EA">
              <w:rPr>
                <w:rFonts w:asciiTheme="majorHAnsi" w:hAnsiTheme="majorHAnsi" w:cs="Calibri"/>
                <w:szCs w:val="22"/>
                <w:lang w:val="en-US" w:eastAsia="en-US"/>
              </w:rPr>
              <w:t>Coord</w:t>
            </w:r>
            <w:proofErr w:type="spellEnd"/>
            <w:r w:rsidRPr="005673EA">
              <w:rPr>
                <w:rFonts w:asciiTheme="majorHAnsi" w:hAnsiTheme="majorHAnsi" w:cs="Calibri"/>
                <w:szCs w:val="22"/>
                <w:lang w:val="en-US" w:eastAsia="en-US"/>
              </w:rPr>
              <w:t>. Operations Security</w:t>
            </w:r>
          </w:p>
        </w:tc>
        <w:tc>
          <w:tcPr>
            <w:tcW w:w="851" w:type="dxa"/>
            <w:noWrap/>
            <w:vAlign w:val="center"/>
            <w:hideMark/>
          </w:tcPr>
          <w:p w14:paraId="551113DD" w14:textId="4B2114DE" w:rsidR="005D318F" w:rsidRPr="005D318F" w:rsidRDefault="005D318F"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15.3</w:t>
            </w:r>
          </w:p>
        </w:tc>
        <w:tc>
          <w:tcPr>
            <w:tcW w:w="1417" w:type="dxa"/>
            <w:noWrap/>
            <w:vAlign w:val="center"/>
            <w:hideMark/>
          </w:tcPr>
          <w:p w14:paraId="0B33D9E2" w14:textId="2A9AC9DB" w:rsidR="005D318F" w:rsidRPr="005D318F" w:rsidRDefault="005D318F"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€102,429</w:t>
            </w:r>
          </w:p>
        </w:tc>
        <w:tc>
          <w:tcPr>
            <w:tcW w:w="1313" w:type="dxa"/>
            <w:noWrap/>
            <w:vAlign w:val="center"/>
            <w:hideMark/>
          </w:tcPr>
          <w:p w14:paraId="5F3A6959" w14:textId="71589DDD" w:rsidR="005D318F" w:rsidRPr="005D318F" w:rsidRDefault="005D318F"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€25,607</w:t>
            </w:r>
          </w:p>
        </w:tc>
        <w:tc>
          <w:tcPr>
            <w:tcW w:w="1313" w:type="dxa"/>
            <w:noWrap/>
            <w:vAlign w:val="center"/>
            <w:hideMark/>
          </w:tcPr>
          <w:p w14:paraId="5EE868A7" w14:textId="6029FFA8" w:rsidR="005D318F" w:rsidRPr="005D318F" w:rsidRDefault="005D318F"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€25,607</w:t>
            </w:r>
          </w:p>
        </w:tc>
        <w:tc>
          <w:tcPr>
            <w:tcW w:w="1222" w:type="dxa"/>
            <w:noWrap/>
            <w:vAlign w:val="center"/>
            <w:hideMark/>
          </w:tcPr>
          <w:p w14:paraId="1503A909" w14:textId="626EC70A" w:rsidR="005D318F" w:rsidRPr="005D318F" w:rsidRDefault="005D318F"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€51,214</w:t>
            </w:r>
          </w:p>
        </w:tc>
      </w:tr>
      <w:tr w:rsidR="005D318F" w:rsidRPr="00D265DA" w14:paraId="278820A9" w14:textId="77777777" w:rsidTr="003C77FE">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3085" w:type="dxa"/>
            <w:noWrap/>
            <w:hideMark/>
          </w:tcPr>
          <w:p w14:paraId="5006BA2E" w14:textId="3DF514B7" w:rsidR="005D318F" w:rsidRPr="005673EA" w:rsidRDefault="005D318F" w:rsidP="00E06CDB">
            <w:pPr>
              <w:suppressAutoHyphens w:val="0"/>
              <w:spacing w:before="20" w:after="20"/>
              <w:jc w:val="left"/>
              <w:rPr>
                <w:rFonts w:asciiTheme="majorHAnsi" w:hAnsiTheme="majorHAnsi" w:cs="Calibri"/>
                <w:szCs w:val="22"/>
                <w:lang w:val="en-US" w:eastAsia="en-US"/>
              </w:rPr>
            </w:pPr>
            <w:proofErr w:type="spellStart"/>
            <w:r w:rsidRPr="005673EA">
              <w:rPr>
                <w:rFonts w:asciiTheme="majorHAnsi" w:hAnsiTheme="majorHAnsi" w:cs="Calibri"/>
                <w:szCs w:val="22"/>
                <w:lang w:val="en-US" w:eastAsia="en-US"/>
              </w:rPr>
              <w:t>Coord</w:t>
            </w:r>
            <w:proofErr w:type="spellEnd"/>
            <w:r w:rsidRPr="005673EA">
              <w:rPr>
                <w:rFonts w:asciiTheme="majorHAnsi" w:hAnsiTheme="majorHAnsi" w:cs="Calibri"/>
                <w:szCs w:val="22"/>
                <w:lang w:val="en-US" w:eastAsia="en-US"/>
              </w:rPr>
              <w:t>. Documentation</w:t>
            </w:r>
          </w:p>
        </w:tc>
        <w:tc>
          <w:tcPr>
            <w:tcW w:w="851" w:type="dxa"/>
            <w:noWrap/>
            <w:vAlign w:val="center"/>
            <w:hideMark/>
          </w:tcPr>
          <w:p w14:paraId="2D21478F" w14:textId="20614EBA" w:rsidR="005D318F" w:rsidRPr="005D318F" w:rsidRDefault="005D318F" w:rsidP="00E06CDB">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6.0</w:t>
            </w:r>
          </w:p>
        </w:tc>
        <w:tc>
          <w:tcPr>
            <w:tcW w:w="1417" w:type="dxa"/>
            <w:noWrap/>
            <w:vAlign w:val="center"/>
            <w:hideMark/>
          </w:tcPr>
          <w:p w14:paraId="70C31269" w14:textId="77C1D32D" w:rsidR="005D318F" w:rsidRPr="005D318F" w:rsidRDefault="005D318F" w:rsidP="00E06CDB">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€99,043</w:t>
            </w:r>
          </w:p>
        </w:tc>
        <w:tc>
          <w:tcPr>
            <w:tcW w:w="1313" w:type="dxa"/>
            <w:noWrap/>
            <w:vAlign w:val="center"/>
            <w:hideMark/>
          </w:tcPr>
          <w:p w14:paraId="06A641B5" w14:textId="6DDC13EE" w:rsidR="005D318F" w:rsidRPr="005D318F" w:rsidRDefault="005D318F" w:rsidP="00E06CDB">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€24,761</w:t>
            </w:r>
          </w:p>
        </w:tc>
        <w:tc>
          <w:tcPr>
            <w:tcW w:w="1313" w:type="dxa"/>
            <w:noWrap/>
            <w:vAlign w:val="center"/>
            <w:hideMark/>
          </w:tcPr>
          <w:p w14:paraId="33335E19" w14:textId="1D04A28A" w:rsidR="005D318F" w:rsidRPr="005D318F" w:rsidRDefault="005D318F" w:rsidP="00E06CDB">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€24,761</w:t>
            </w:r>
          </w:p>
        </w:tc>
        <w:tc>
          <w:tcPr>
            <w:tcW w:w="1222" w:type="dxa"/>
            <w:noWrap/>
            <w:vAlign w:val="center"/>
            <w:hideMark/>
          </w:tcPr>
          <w:p w14:paraId="54ADB867" w14:textId="007C9818" w:rsidR="005D318F" w:rsidRPr="005D318F" w:rsidRDefault="005D318F" w:rsidP="00E06CDB">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bCs/>
                <w:color w:val="262626" w:themeColor="text1" w:themeTint="D9"/>
                <w:szCs w:val="22"/>
                <w:lang w:val="en-US" w:eastAsia="en-US"/>
              </w:rPr>
            </w:pPr>
            <w:r w:rsidRPr="005D318F">
              <w:rPr>
                <w:bCs/>
                <w:color w:val="262626" w:themeColor="text1" w:themeTint="D9"/>
                <w:szCs w:val="22"/>
              </w:rPr>
              <w:t>€49,522</w:t>
            </w:r>
          </w:p>
        </w:tc>
      </w:tr>
      <w:tr w:rsidR="003C77FE" w:rsidRPr="00D265DA" w14:paraId="74E0DE6F" w14:textId="77777777" w:rsidTr="003C77FE">
        <w:trPr>
          <w:trHeight w:val="315"/>
        </w:trPr>
        <w:tc>
          <w:tcPr>
            <w:cnfStyle w:val="001000000000" w:firstRow="0" w:lastRow="0" w:firstColumn="1" w:lastColumn="0" w:oddVBand="0" w:evenVBand="0" w:oddHBand="0" w:evenHBand="0" w:firstRowFirstColumn="0" w:firstRowLastColumn="0" w:lastRowFirstColumn="0" w:lastRowLastColumn="0"/>
            <w:tcW w:w="3085" w:type="dxa"/>
            <w:noWrap/>
            <w:hideMark/>
          </w:tcPr>
          <w:p w14:paraId="2C59B3AF" w14:textId="7E288D77" w:rsidR="003C77FE" w:rsidRPr="00D265DA" w:rsidRDefault="003C77FE" w:rsidP="00E06CDB">
            <w:pPr>
              <w:suppressAutoHyphens w:val="0"/>
              <w:spacing w:before="20" w:after="20"/>
              <w:jc w:val="right"/>
              <w:rPr>
                <w:rFonts w:cs="Calibri"/>
                <w:b/>
                <w:color w:val="000000"/>
                <w:szCs w:val="22"/>
                <w:lang w:val="en-US" w:eastAsia="en-US"/>
              </w:rPr>
            </w:pPr>
            <w:r w:rsidRPr="00D265DA">
              <w:rPr>
                <w:rFonts w:cs="Calibri"/>
                <w:b/>
                <w:color w:val="000000"/>
                <w:szCs w:val="22"/>
                <w:lang w:val="en-US" w:eastAsia="en-US"/>
              </w:rPr>
              <w:t> </w:t>
            </w:r>
            <w:r w:rsidRPr="00453271">
              <w:rPr>
                <w:rFonts w:cs="Calibri"/>
                <w:b/>
                <w:color w:val="000000"/>
                <w:szCs w:val="22"/>
                <w:lang w:val="en-US" w:eastAsia="en-US"/>
              </w:rPr>
              <w:t>TOTAL</w:t>
            </w:r>
          </w:p>
        </w:tc>
        <w:tc>
          <w:tcPr>
            <w:tcW w:w="851" w:type="dxa"/>
            <w:noWrap/>
            <w:vAlign w:val="bottom"/>
            <w:hideMark/>
          </w:tcPr>
          <w:p w14:paraId="084F1493" w14:textId="4733B868" w:rsidR="003C77FE" w:rsidRPr="003C77FE" w:rsidRDefault="003C77FE"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
                <w:bCs/>
                <w:color w:val="000000"/>
                <w:szCs w:val="22"/>
                <w:lang w:val="en-US" w:eastAsia="en-US"/>
              </w:rPr>
            </w:pPr>
            <w:r w:rsidRPr="003C77FE">
              <w:rPr>
                <w:rFonts w:asciiTheme="majorHAnsi" w:hAnsiTheme="majorHAnsi"/>
                <w:b/>
                <w:bCs/>
                <w:color w:val="000000"/>
                <w:szCs w:val="22"/>
                <w:u w:val="single"/>
              </w:rPr>
              <w:t>487.9</w:t>
            </w:r>
          </w:p>
        </w:tc>
        <w:tc>
          <w:tcPr>
            <w:tcW w:w="1417" w:type="dxa"/>
            <w:noWrap/>
            <w:vAlign w:val="bottom"/>
            <w:hideMark/>
          </w:tcPr>
          <w:p w14:paraId="5CD4F044" w14:textId="0C4C6617" w:rsidR="003C77FE" w:rsidRPr="003C77FE" w:rsidRDefault="003C77FE"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
                <w:bCs/>
                <w:color w:val="000000"/>
                <w:szCs w:val="22"/>
                <w:lang w:val="en-US" w:eastAsia="en-US"/>
              </w:rPr>
            </w:pPr>
            <w:r w:rsidRPr="003C77FE">
              <w:rPr>
                <w:rFonts w:asciiTheme="majorHAnsi" w:hAnsiTheme="majorHAnsi"/>
                <w:b/>
                <w:bCs/>
                <w:color w:val="000000"/>
                <w:szCs w:val="22"/>
                <w:u w:val="single"/>
              </w:rPr>
              <w:t>€4,190,267</w:t>
            </w:r>
          </w:p>
        </w:tc>
        <w:tc>
          <w:tcPr>
            <w:tcW w:w="1313" w:type="dxa"/>
            <w:noWrap/>
            <w:vAlign w:val="bottom"/>
            <w:hideMark/>
          </w:tcPr>
          <w:p w14:paraId="701248A0" w14:textId="0116E9EE" w:rsidR="003C77FE" w:rsidRPr="003C77FE" w:rsidRDefault="003C77FE"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
                <w:bCs/>
                <w:color w:val="000000"/>
                <w:szCs w:val="22"/>
                <w:lang w:val="en-US" w:eastAsia="en-US"/>
              </w:rPr>
            </w:pPr>
            <w:r w:rsidRPr="003C77FE">
              <w:rPr>
                <w:rFonts w:asciiTheme="majorHAnsi" w:hAnsiTheme="majorHAnsi"/>
                <w:b/>
                <w:bCs/>
                <w:color w:val="000000"/>
                <w:szCs w:val="22"/>
                <w:u w:val="single"/>
              </w:rPr>
              <w:t>€1,318,702</w:t>
            </w:r>
          </w:p>
        </w:tc>
        <w:tc>
          <w:tcPr>
            <w:tcW w:w="1313" w:type="dxa"/>
            <w:noWrap/>
            <w:vAlign w:val="bottom"/>
            <w:hideMark/>
          </w:tcPr>
          <w:p w14:paraId="08791FDC" w14:textId="473BEFB8" w:rsidR="003C77FE" w:rsidRPr="003C77FE" w:rsidRDefault="003C77FE"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
                <w:bCs/>
                <w:color w:val="000000"/>
                <w:szCs w:val="22"/>
                <w:lang w:val="en-US" w:eastAsia="en-US"/>
              </w:rPr>
            </w:pPr>
            <w:r w:rsidRPr="003C77FE">
              <w:rPr>
                <w:rFonts w:asciiTheme="majorHAnsi" w:hAnsiTheme="majorHAnsi"/>
                <w:b/>
                <w:bCs/>
                <w:color w:val="000000"/>
                <w:szCs w:val="22"/>
                <w:u w:val="single"/>
              </w:rPr>
              <w:t>€1,465,657</w:t>
            </w:r>
          </w:p>
        </w:tc>
        <w:tc>
          <w:tcPr>
            <w:tcW w:w="1222" w:type="dxa"/>
            <w:noWrap/>
            <w:vAlign w:val="bottom"/>
            <w:hideMark/>
          </w:tcPr>
          <w:p w14:paraId="29C7E675" w14:textId="799BF482" w:rsidR="003C77FE" w:rsidRPr="003C77FE" w:rsidRDefault="003C77FE"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
                <w:bCs/>
                <w:color w:val="000000"/>
                <w:szCs w:val="22"/>
                <w:lang w:val="en-US" w:eastAsia="en-US"/>
              </w:rPr>
            </w:pPr>
            <w:r w:rsidRPr="003C77FE">
              <w:rPr>
                <w:rFonts w:asciiTheme="majorHAnsi" w:hAnsiTheme="majorHAnsi"/>
                <w:b/>
                <w:bCs/>
                <w:color w:val="000000"/>
                <w:szCs w:val="22"/>
                <w:u w:val="single"/>
              </w:rPr>
              <w:t>€1,405,908</w:t>
            </w:r>
          </w:p>
        </w:tc>
      </w:tr>
    </w:tbl>
    <w:p w14:paraId="2A4B2038" w14:textId="5A4EEE76" w:rsidR="008919F4" w:rsidRDefault="00824609" w:rsidP="00696ECD">
      <w:pPr>
        <w:pStyle w:val="Caption"/>
        <w:jc w:val="center"/>
        <w:rPr>
          <w:b w:val="0"/>
          <w:i/>
          <w:sz w:val="20"/>
        </w:rPr>
      </w:pPr>
      <w:bookmarkStart w:id="109" w:name="_Ref319862607"/>
      <w:bookmarkStart w:id="110" w:name="_Toc195092385"/>
      <w:r w:rsidRPr="0001483A">
        <w:rPr>
          <w:b w:val="0"/>
          <w:i/>
          <w:sz w:val="20"/>
        </w:rPr>
        <w:t xml:space="preserve">Table </w:t>
      </w:r>
      <w:r w:rsidRPr="0001483A">
        <w:rPr>
          <w:b w:val="0"/>
          <w:i/>
          <w:sz w:val="20"/>
        </w:rPr>
        <w:fldChar w:fldCharType="begin"/>
      </w:r>
      <w:r w:rsidRPr="0001483A">
        <w:rPr>
          <w:b w:val="0"/>
          <w:i/>
          <w:sz w:val="20"/>
        </w:rPr>
        <w:instrText xml:space="preserve"> SEQ Table \* ARABIC </w:instrText>
      </w:r>
      <w:r w:rsidRPr="0001483A">
        <w:rPr>
          <w:b w:val="0"/>
          <w:i/>
          <w:sz w:val="20"/>
        </w:rPr>
        <w:fldChar w:fldCharType="separate"/>
      </w:r>
      <w:r w:rsidR="00F06ACC">
        <w:rPr>
          <w:b w:val="0"/>
          <w:i/>
          <w:noProof/>
          <w:sz w:val="20"/>
        </w:rPr>
        <w:t>8</w:t>
      </w:r>
      <w:r w:rsidRPr="0001483A">
        <w:rPr>
          <w:b w:val="0"/>
          <w:i/>
          <w:sz w:val="20"/>
        </w:rPr>
        <w:fldChar w:fldCharType="end"/>
      </w:r>
      <w:bookmarkEnd w:id="109"/>
      <w:r w:rsidRPr="0001483A">
        <w:rPr>
          <w:b w:val="0"/>
          <w:i/>
          <w:sz w:val="20"/>
        </w:rPr>
        <w:t>: Service Cost by Individual Service</w:t>
      </w:r>
      <w:bookmarkEnd w:id="110"/>
    </w:p>
    <w:p w14:paraId="1747D29A" w14:textId="77777777" w:rsidR="00E06CDB" w:rsidRPr="00E06CDB" w:rsidRDefault="00E06CDB" w:rsidP="00E06CDB"/>
    <w:p w14:paraId="19536B77" w14:textId="22782AF4" w:rsidR="00D63499" w:rsidRDefault="00696ECD" w:rsidP="00C258B7">
      <w:pPr>
        <w:spacing w:before="60" w:after="60" w:line="276" w:lineRule="auto"/>
      </w:pPr>
      <w:r>
        <w:lastRenderedPageBreak/>
        <w:t>Some of the</w:t>
      </w:r>
      <w:r w:rsidR="008639A9">
        <w:t xml:space="preserve">se services are delivered by </w:t>
      </w:r>
      <w:r w:rsidR="00516788">
        <w:t xml:space="preserve">technical experts (e.g. coordination tasks) while others are technical services that need to be operated, maintained and developed. These costs are broken down in </w:t>
      </w:r>
      <w:r w:rsidR="00516788">
        <w:fldChar w:fldCharType="begin"/>
      </w:r>
      <w:r w:rsidR="00516788">
        <w:instrText xml:space="preserve"> REF _Ref319864059 \h </w:instrText>
      </w:r>
      <w:r w:rsidR="00516788">
        <w:fldChar w:fldCharType="separate"/>
      </w:r>
      <w:r w:rsidR="00F06ACC" w:rsidRPr="0001483A">
        <w:rPr>
          <w:b/>
          <w:i/>
          <w:sz w:val="20"/>
        </w:rPr>
        <w:t xml:space="preserve">Table </w:t>
      </w:r>
      <w:r w:rsidR="00F06ACC">
        <w:rPr>
          <w:b/>
          <w:i/>
          <w:noProof/>
          <w:sz w:val="20"/>
        </w:rPr>
        <w:t>9</w:t>
      </w:r>
      <w:r w:rsidR="00516788">
        <w:fldChar w:fldCharType="end"/>
      </w:r>
      <w:r w:rsidR="00516788">
        <w:t xml:space="preserve"> where the service operation costs includes the time taken to deploy and configure the technical service; maintenance costs refer to incremental development work undertaken to address issues found in the operational use of the service; and service development refers to new significant items of functionality prepared in response to community wide needs.</w:t>
      </w:r>
      <w:r w:rsidR="00E63857">
        <w:t xml:space="preserve"> </w:t>
      </w:r>
      <w:r w:rsidR="00E63857" w:rsidRPr="00E63857">
        <w:t>A detailed cost analysis and assessment for the operational tools developed by EGI-</w:t>
      </w:r>
      <w:proofErr w:type="spellStart"/>
      <w:r w:rsidR="00E63857" w:rsidRPr="00E63857">
        <w:t>InSPIRE</w:t>
      </w:r>
      <w:proofErr w:type="spellEnd"/>
      <w:r w:rsidR="00E63857" w:rsidRPr="00E63857">
        <w:t xml:space="preserve"> within WP7 will be available in the D7.2 “Annual Report on Operational Tool Maintenance and Development Activity” [https://documents.egi.eu/document/1063] for the reference period PQ1-PQ7.</w:t>
      </w:r>
    </w:p>
    <w:p w14:paraId="4A865F71" w14:textId="77777777" w:rsidR="00696ECD" w:rsidRPr="00696ECD" w:rsidRDefault="00696ECD" w:rsidP="00696ECD"/>
    <w:tbl>
      <w:tblPr>
        <w:tblStyle w:val="ColorfulGrid-Accent1"/>
        <w:tblW w:w="9070" w:type="dxa"/>
        <w:tblLook w:val="04A0" w:firstRow="1" w:lastRow="0" w:firstColumn="1" w:lastColumn="0" w:noHBand="0" w:noVBand="1"/>
      </w:tblPr>
      <w:tblGrid>
        <w:gridCol w:w="3085"/>
        <w:gridCol w:w="736"/>
        <w:gridCol w:w="1222"/>
        <w:gridCol w:w="1148"/>
        <w:gridCol w:w="1424"/>
        <w:gridCol w:w="1455"/>
      </w:tblGrid>
      <w:tr w:rsidR="00C029E5" w:rsidRPr="002F10E3" w14:paraId="7283B28A" w14:textId="77777777" w:rsidTr="0085747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85" w:type="dxa"/>
            <w:noWrap/>
            <w:vAlign w:val="center"/>
          </w:tcPr>
          <w:p w14:paraId="6CFB9DAE" w14:textId="016C7B44" w:rsidR="002F10E3" w:rsidRPr="00857476" w:rsidRDefault="002F10E3" w:rsidP="00E06CDB">
            <w:pPr>
              <w:spacing w:before="20" w:after="20"/>
              <w:jc w:val="center"/>
              <w:rPr>
                <w:rFonts w:asciiTheme="majorHAnsi" w:hAnsiTheme="majorHAnsi" w:cs="Calibri"/>
                <w:color w:val="000000"/>
                <w:szCs w:val="22"/>
                <w:lang w:val="en-US" w:eastAsia="en-US"/>
              </w:rPr>
            </w:pPr>
            <w:r w:rsidRPr="00857476">
              <w:rPr>
                <w:rFonts w:asciiTheme="majorHAnsi" w:hAnsiTheme="majorHAnsi" w:cs="Calibri"/>
                <w:color w:val="000000"/>
                <w:szCs w:val="22"/>
                <w:lang w:val="en-US" w:eastAsia="en-US"/>
              </w:rPr>
              <w:t>Technical Services</w:t>
            </w:r>
          </w:p>
        </w:tc>
        <w:tc>
          <w:tcPr>
            <w:tcW w:w="736" w:type="dxa"/>
            <w:noWrap/>
            <w:vAlign w:val="center"/>
          </w:tcPr>
          <w:p w14:paraId="0BDCFCCC" w14:textId="11EF180D" w:rsidR="002F10E3" w:rsidRPr="00857476" w:rsidRDefault="002F10E3" w:rsidP="00E06CDB">
            <w:pPr>
              <w:spacing w:before="20" w:after="2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Calibri"/>
                <w:color w:val="000000"/>
                <w:szCs w:val="22"/>
                <w:lang w:val="en-US" w:eastAsia="en-US"/>
              </w:rPr>
            </w:pPr>
            <w:r w:rsidRPr="00857476">
              <w:rPr>
                <w:rFonts w:asciiTheme="majorHAnsi" w:hAnsiTheme="majorHAnsi" w:cs="Calibri"/>
                <w:color w:val="000000"/>
                <w:szCs w:val="22"/>
                <w:lang w:val="en-US" w:eastAsia="en-US"/>
              </w:rPr>
              <w:t>Total Effort</w:t>
            </w:r>
          </w:p>
        </w:tc>
        <w:tc>
          <w:tcPr>
            <w:tcW w:w="1222" w:type="dxa"/>
            <w:noWrap/>
            <w:vAlign w:val="center"/>
          </w:tcPr>
          <w:p w14:paraId="37DAD6D5" w14:textId="39C19AAC" w:rsidR="002F10E3" w:rsidRPr="00857476" w:rsidRDefault="002F10E3" w:rsidP="00E06CDB">
            <w:pPr>
              <w:spacing w:before="20" w:after="2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Calibri"/>
                <w:color w:val="000000"/>
                <w:szCs w:val="22"/>
                <w:lang w:val="en-US" w:eastAsia="en-US"/>
              </w:rPr>
            </w:pPr>
            <w:r w:rsidRPr="00857476">
              <w:rPr>
                <w:rFonts w:asciiTheme="majorHAnsi" w:hAnsiTheme="majorHAnsi" w:cs="Calibri"/>
                <w:color w:val="000000"/>
                <w:szCs w:val="22"/>
                <w:lang w:val="en-US" w:eastAsia="en-US"/>
              </w:rPr>
              <w:t>Total Cost</w:t>
            </w:r>
          </w:p>
        </w:tc>
        <w:tc>
          <w:tcPr>
            <w:tcW w:w="1148" w:type="dxa"/>
            <w:noWrap/>
            <w:vAlign w:val="center"/>
          </w:tcPr>
          <w:p w14:paraId="7D15EAB4" w14:textId="53579073" w:rsidR="002F10E3" w:rsidRPr="00857476" w:rsidRDefault="002F10E3" w:rsidP="00E06CDB">
            <w:pPr>
              <w:spacing w:before="20" w:after="2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Calibri"/>
                <w:color w:val="000000"/>
                <w:szCs w:val="22"/>
                <w:lang w:val="en-US" w:eastAsia="en-US"/>
              </w:rPr>
            </w:pPr>
            <w:r w:rsidRPr="00857476">
              <w:rPr>
                <w:rFonts w:asciiTheme="majorHAnsi" w:hAnsiTheme="majorHAnsi" w:cs="Calibri"/>
                <w:color w:val="000000"/>
                <w:szCs w:val="22"/>
                <w:lang w:val="en-US" w:eastAsia="en-US"/>
              </w:rPr>
              <w:t>Service Operation</w:t>
            </w:r>
          </w:p>
        </w:tc>
        <w:tc>
          <w:tcPr>
            <w:tcW w:w="1424" w:type="dxa"/>
            <w:noWrap/>
            <w:vAlign w:val="center"/>
          </w:tcPr>
          <w:p w14:paraId="4CD9F154" w14:textId="75791041" w:rsidR="002F10E3" w:rsidRPr="00857476" w:rsidRDefault="002F10E3" w:rsidP="00E06CDB">
            <w:pPr>
              <w:spacing w:before="20" w:after="2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Calibri"/>
                <w:color w:val="000000"/>
                <w:szCs w:val="22"/>
                <w:lang w:val="en-US" w:eastAsia="en-US"/>
              </w:rPr>
            </w:pPr>
            <w:r w:rsidRPr="00857476">
              <w:rPr>
                <w:rFonts w:asciiTheme="majorHAnsi" w:hAnsiTheme="majorHAnsi" w:cs="Calibri"/>
                <w:color w:val="000000"/>
                <w:szCs w:val="22"/>
                <w:lang w:val="en-US" w:eastAsia="en-US"/>
              </w:rPr>
              <w:t>Service Maintenance</w:t>
            </w:r>
          </w:p>
        </w:tc>
        <w:tc>
          <w:tcPr>
            <w:tcW w:w="1455" w:type="dxa"/>
            <w:noWrap/>
            <w:vAlign w:val="center"/>
          </w:tcPr>
          <w:p w14:paraId="600BF99B" w14:textId="4B1BB5BD" w:rsidR="002F10E3" w:rsidRPr="00857476" w:rsidRDefault="002F10E3" w:rsidP="00E06CDB">
            <w:pPr>
              <w:spacing w:before="20" w:after="2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Calibri"/>
                <w:color w:val="000000"/>
                <w:szCs w:val="22"/>
                <w:lang w:val="en-US" w:eastAsia="en-US"/>
              </w:rPr>
            </w:pPr>
            <w:r w:rsidRPr="00857476">
              <w:rPr>
                <w:rFonts w:asciiTheme="majorHAnsi" w:hAnsiTheme="majorHAnsi" w:cs="Calibri"/>
                <w:color w:val="000000"/>
                <w:szCs w:val="22"/>
                <w:lang w:val="en-US" w:eastAsia="en-US"/>
              </w:rPr>
              <w:t>Service Development</w:t>
            </w:r>
          </w:p>
        </w:tc>
      </w:tr>
      <w:tr w:rsidR="00E21FB7" w:rsidRPr="002F10E3" w14:paraId="5F2D0921" w14:textId="77777777" w:rsidTr="00E21FB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85" w:type="dxa"/>
            <w:noWrap/>
            <w:hideMark/>
          </w:tcPr>
          <w:p w14:paraId="3BB0BB0F" w14:textId="77777777" w:rsidR="00E21FB7" w:rsidRPr="00857476" w:rsidRDefault="00E21FB7" w:rsidP="00E06CDB">
            <w:pPr>
              <w:suppressAutoHyphens w:val="0"/>
              <w:spacing w:before="20" w:after="20"/>
              <w:jc w:val="left"/>
              <w:rPr>
                <w:rFonts w:asciiTheme="majorHAnsi" w:hAnsiTheme="majorHAnsi" w:cs="Calibri"/>
                <w:szCs w:val="22"/>
                <w:lang w:val="en-US" w:eastAsia="en-US"/>
              </w:rPr>
            </w:pPr>
            <w:r w:rsidRPr="00857476">
              <w:rPr>
                <w:rFonts w:asciiTheme="majorHAnsi" w:hAnsiTheme="majorHAnsi" w:cs="Calibri"/>
                <w:szCs w:val="22"/>
                <w:lang w:val="en-US" w:eastAsia="en-US"/>
              </w:rPr>
              <w:t>Training Marketplace</w:t>
            </w:r>
          </w:p>
        </w:tc>
        <w:tc>
          <w:tcPr>
            <w:tcW w:w="736" w:type="dxa"/>
            <w:noWrap/>
            <w:vAlign w:val="center"/>
            <w:hideMark/>
          </w:tcPr>
          <w:p w14:paraId="0604EF91" w14:textId="4B007EDF" w:rsidR="00E21FB7" w:rsidRPr="00E21FB7" w:rsidRDefault="00E21FB7" w:rsidP="00E06CDB">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bCs/>
                <w:color w:val="auto"/>
                <w:szCs w:val="22"/>
                <w:lang w:val="en-US" w:eastAsia="en-US"/>
              </w:rPr>
            </w:pPr>
            <w:r w:rsidRPr="00E21FB7">
              <w:rPr>
                <w:rFonts w:asciiTheme="majorHAnsi" w:hAnsiTheme="majorHAnsi"/>
                <w:bCs/>
                <w:color w:val="auto"/>
                <w:szCs w:val="22"/>
              </w:rPr>
              <w:t>0.8</w:t>
            </w:r>
          </w:p>
        </w:tc>
        <w:tc>
          <w:tcPr>
            <w:tcW w:w="1222" w:type="dxa"/>
            <w:noWrap/>
            <w:vAlign w:val="center"/>
            <w:hideMark/>
          </w:tcPr>
          <w:p w14:paraId="06673B3C" w14:textId="20115406" w:rsidR="00E21FB7" w:rsidRPr="00E21FB7" w:rsidRDefault="00E21FB7" w:rsidP="00E06CDB">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bCs/>
                <w:color w:val="auto"/>
                <w:szCs w:val="22"/>
                <w:lang w:val="en-US" w:eastAsia="en-US"/>
              </w:rPr>
            </w:pPr>
            <w:r w:rsidRPr="00E21FB7">
              <w:rPr>
                <w:rFonts w:asciiTheme="majorHAnsi" w:hAnsiTheme="majorHAnsi"/>
                <w:bCs/>
                <w:color w:val="auto"/>
                <w:szCs w:val="22"/>
              </w:rPr>
              <w:t>€4,644</w:t>
            </w:r>
          </w:p>
        </w:tc>
        <w:tc>
          <w:tcPr>
            <w:tcW w:w="1148" w:type="dxa"/>
            <w:noWrap/>
            <w:vAlign w:val="center"/>
            <w:hideMark/>
          </w:tcPr>
          <w:p w14:paraId="10FA32BF" w14:textId="40235E71" w:rsidR="00E21FB7" w:rsidRPr="00E21FB7" w:rsidRDefault="00E21FB7" w:rsidP="00E06CDB">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bCs/>
                <w:color w:val="auto"/>
                <w:szCs w:val="22"/>
                <w:lang w:val="en-US" w:eastAsia="en-US"/>
              </w:rPr>
            </w:pPr>
            <w:r w:rsidRPr="00E21FB7">
              <w:rPr>
                <w:rFonts w:asciiTheme="majorHAnsi" w:hAnsiTheme="majorHAnsi"/>
                <w:bCs/>
                <w:color w:val="auto"/>
                <w:szCs w:val="22"/>
              </w:rPr>
              <w:t>€929</w:t>
            </w:r>
          </w:p>
        </w:tc>
        <w:tc>
          <w:tcPr>
            <w:tcW w:w="1424" w:type="dxa"/>
            <w:noWrap/>
            <w:vAlign w:val="center"/>
            <w:hideMark/>
          </w:tcPr>
          <w:p w14:paraId="697981F5" w14:textId="5678D9BD" w:rsidR="00E21FB7" w:rsidRPr="00E21FB7" w:rsidRDefault="00E21FB7" w:rsidP="00E06CDB">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bCs/>
                <w:color w:val="auto"/>
                <w:szCs w:val="22"/>
                <w:lang w:val="en-US" w:eastAsia="en-US"/>
              </w:rPr>
            </w:pPr>
            <w:r w:rsidRPr="00E21FB7">
              <w:rPr>
                <w:rFonts w:asciiTheme="majorHAnsi" w:hAnsiTheme="majorHAnsi"/>
                <w:bCs/>
                <w:color w:val="auto"/>
                <w:szCs w:val="22"/>
              </w:rPr>
              <w:t>€0</w:t>
            </w:r>
          </w:p>
        </w:tc>
        <w:tc>
          <w:tcPr>
            <w:tcW w:w="1455" w:type="dxa"/>
            <w:noWrap/>
            <w:vAlign w:val="center"/>
            <w:hideMark/>
          </w:tcPr>
          <w:p w14:paraId="757B7329" w14:textId="71861378" w:rsidR="00E21FB7" w:rsidRPr="00E21FB7" w:rsidRDefault="00E21FB7" w:rsidP="00E06CDB">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bCs/>
                <w:color w:val="auto"/>
                <w:szCs w:val="22"/>
                <w:lang w:val="en-US" w:eastAsia="en-US"/>
              </w:rPr>
            </w:pPr>
            <w:r w:rsidRPr="00E21FB7">
              <w:rPr>
                <w:rFonts w:asciiTheme="majorHAnsi" w:hAnsiTheme="majorHAnsi"/>
                <w:bCs/>
                <w:color w:val="auto"/>
                <w:szCs w:val="22"/>
              </w:rPr>
              <w:t>€3,715</w:t>
            </w:r>
          </w:p>
        </w:tc>
      </w:tr>
      <w:tr w:rsidR="00E21FB7" w:rsidRPr="002F10E3" w14:paraId="0775A417" w14:textId="77777777" w:rsidTr="00E21FB7">
        <w:trPr>
          <w:trHeight w:val="300"/>
        </w:trPr>
        <w:tc>
          <w:tcPr>
            <w:cnfStyle w:val="001000000000" w:firstRow="0" w:lastRow="0" w:firstColumn="1" w:lastColumn="0" w:oddVBand="0" w:evenVBand="0" w:oddHBand="0" w:evenHBand="0" w:firstRowFirstColumn="0" w:firstRowLastColumn="0" w:lastRowFirstColumn="0" w:lastRowLastColumn="0"/>
            <w:tcW w:w="3085" w:type="dxa"/>
            <w:noWrap/>
            <w:hideMark/>
          </w:tcPr>
          <w:p w14:paraId="5C48D0D7" w14:textId="77777777" w:rsidR="00E21FB7" w:rsidRPr="00857476" w:rsidRDefault="00E21FB7" w:rsidP="00E06CDB">
            <w:pPr>
              <w:suppressAutoHyphens w:val="0"/>
              <w:spacing w:before="20" w:after="20"/>
              <w:jc w:val="left"/>
              <w:rPr>
                <w:rFonts w:asciiTheme="majorHAnsi" w:hAnsiTheme="majorHAnsi" w:cs="Calibri"/>
                <w:szCs w:val="22"/>
                <w:lang w:val="en-US" w:eastAsia="en-US"/>
              </w:rPr>
            </w:pPr>
            <w:r w:rsidRPr="00857476">
              <w:rPr>
                <w:rFonts w:asciiTheme="majorHAnsi" w:hAnsiTheme="majorHAnsi" w:cs="Calibri"/>
                <w:szCs w:val="22"/>
                <w:lang w:val="en-US" w:eastAsia="en-US"/>
              </w:rPr>
              <w:t>VO Services</w:t>
            </w:r>
          </w:p>
        </w:tc>
        <w:tc>
          <w:tcPr>
            <w:tcW w:w="736" w:type="dxa"/>
            <w:noWrap/>
            <w:vAlign w:val="center"/>
            <w:hideMark/>
          </w:tcPr>
          <w:p w14:paraId="7080A4F0" w14:textId="1BEA59F5" w:rsidR="00E21FB7" w:rsidRPr="00E21FB7" w:rsidRDefault="00E21FB7"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auto"/>
                <w:szCs w:val="22"/>
                <w:lang w:val="en-US" w:eastAsia="en-US"/>
              </w:rPr>
            </w:pPr>
            <w:r w:rsidRPr="00E21FB7">
              <w:rPr>
                <w:rFonts w:asciiTheme="majorHAnsi" w:hAnsiTheme="majorHAnsi"/>
                <w:bCs/>
                <w:color w:val="auto"/>
                <w:szCs w:val="22"/>
              </w:rPr>
              <w:t>7.6</w:t>
            </w:r>
          </w:p>
        </w:tc>
        <w:tc>
          <w:tcPr>
            <w:tcW w:w="1222" w:type="dxa"/>
            <w:noWrap/>
            <w:vAlign w:val="center"/>
            <w:hideMark/>
          </w:tcPr>
          <w:p w14:paraId="12448D6A" w14:textId="1D596EEE" w:rsidR="00E21FB7" w:rsidRPr="00E21FB7" w:rsidRDefault="00E21FB7"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auto"/>
                <w:szCs w:val="22"/>
                <w:lang w:val="en-US" w:eastAsia="en-US"/>
              </w:rPr>
            </w:pPr>
            <w:r w:rsidRPr="00E21FB7">
              <w:rPr>
                <w:rFonts w:asciiTheme="majorHAnsi" w:hAnsiTheme="majorHAnsi"/>
                <w:bCs/>
                <w:color w:val="auto"/>
                <w:szCs w:val="22"/>
              </w:rPr>
              <w:t>€59,478</w:t>
            </w:r>
          </w:p>
        </w:tc>
        <w:tc>
          <w:tcPr>
            <w:tcW w:w="1148" w:type="dxa"/>
            <w:noWrap/>
            <w:vAlign w:val="center"/>
            <w:hideMark/>
          </w:tcPr>
          <w:p w14:paraId="3BEA292F" w14:textId="7D1778C3" w:rsidR="00E21FB7" w:rsidRPr="00E21FB7" w:rsidRDefault="00E21FB7"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auto"/>
                <w:szCs w:val="22"/>
                <w:lang w:val="en-US" w:eastAsia="en-US"/>
              </w:rPr>
            </w:pPr>
            <w:r w:rsidRPr="00E21FB7">
              <w:rPr>
                <w:rFonts w:asciiTheme="majorHAnsi" w:hAnsiTheme="majorHAnsi"/>
                <w:bCs/>
                <w:color w:val="auto"/>
                <w:szCs w:val="22"/>
              </w:rPr>
              <w:t>€11,896</w:t>
            </w:r>
          </w:p>
        </w:tc>
        <w:tc>
          <w:tcPr>
            <w:tcW w:w="1424" w:type="dxa"/>
            <w:noWrap/>
            <w:vAlign w:val="center"/>
            <w:hideMark/>
          </w:tcPr>
          <w:p w14:paraId="213AB589" w14:textId="1ABCD147" w:rsidR="00E21FB7" w:rsidRPr="00E21FB7" w:rsidRDefault="00E21FB7"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auto"/>
                <w:szCs w:val="22"/>
                <w:lang w:val="en-US" w:eastAsia="en-US"/>
              </w:rPr>
            </w:pPr>
            <w:r w:rsidRPr="00E21FB7">
              <w:rPr>
                <w:rFonts w:asciiTheme="majorHAnsi" w:hAnsiTheme="majorHAnsi"/>
                <w:bCs/>
                <w:color w:val="auto"/>
                <w:szCs w:val="22"/>
              </w:rPr>
              <w:t>€0</w:t>
            </w:r>
          </w:p>
        </w:tc>
        <w:tc>
          <w:tcPr>
            <w:tcW w:w="1455" w:type="dxa"/>
            <w:noWrap/>
            <w:vAlign w:val="center"/>
            <w:hideMark/>
          </w:tcPr>
          <w:p w14:paraId="64530ADB" w14:textId="58EF29F5" w:rsidR="00E21FB7" w:rsidRPr="00E21FB7" w:rsidRDefault="00E21FB7"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auto"/>
                <w:szCs w:val="22"/>
                <w:lang w:val="en-US" w:eastAsia="en-US"/>
              </w:rPr>
            </w:pPr>
            <w:r w:rsidRPr="00E21FB7">
              <w:rPr>
                <w:rFonts w:asciiTheme="majorHAnsi" w:hAnsiTheme="majorHAnsi"/>
                <w:bCs/>
                <w:color w:val="auto"/>
                <w:szCs w:val="22"/>
              </w:rPr>
              <w:t>€47,583</w:t>
            </w:r>
          </w:p>
        </w:tc>
      </w:tr>
      <w:tr w:rsidR="00E21FB7" w:rsidRPr="002F10E3" w14:paraId="02C59F2F" w14:textId="77777777" w:rsidTr="00E21FB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85" w:type="dxa"/>
            <w:noWrap/>
            <w:hideMark/>
          </w:tcPr>
          <w:p w14:paraId="7494C1C8" w14:textId="77777777" w:rsidR="00E21FB7" w:rsidRPr="00857476" w:rsidRDefault="00E21FB7" w:rsidP="00E06CDB">
            <w:pPr>
              <w:suppressAutoHyphens w:val="0"/>
              <w:spacing w:before="20" w:after="20"/>
              <w:jc w:val="left"/>
              <w:rPr>
                <w:rFonts w:asciiTheme="majorHAnsi" w:hAnsiTheme="majorHAnsi" w:cs="Calibri"/>
                <w:szCs w:val="22"/>
                <w:lang w:val="en-US" w:eastAsia="en-US"/>
              </w:rPr>
            </w:pPr>
            <w:r w:rsidRPr="00857476">
              <w:rPr>
                <w:rFonts w:asciiTheme="majorHAnsi" w:hAnsiTheme="majorHAnsi" w:cs="Calibri"/>
                <w:szCs w:val="22"/>
                <w:lang w:val="en-US" w:eastAsia="en-US"/>
              </w:rPr>
              <w:t>Software Repository</w:t>
            </w:r>
          </w:p>
        </w:tc>
        <w:tc>
          <w:tcPr>
            <w:tcW w:w="736" w:type="dxa"/>
            <w:noWrap/>
            <w:vAlign w:val="center"/>
            <w:hideMark/>
          </w:tcPr>
          <w:p w14:paraId="09DB02E8" w14:textId="26F9A991" w:rsidR="00E21FB7" w:rsidRPr="00E21FB7" w:rsidRDefault="00E21FB7" w:rsidP="00E06CDB">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bCs/>
                <w:color w:val="auto"/>
                <w:szCs w:val="22"/>
                <w:lang w:val="en-US" w:eastAsia="en-US"/>
              </w:rPr>
            </w:pPr>
            <w:r w:rsidRPr="00E21FB7">
              <w:rPr>
                <w:rFonts w:asciiTheme="majorHAnsi" w:hAnsiTheme="majorHAnsi"/>
                <w:bCs/>
                <w:color w:val="auto"/>
                <w:szCs w:val="22"/>
              </w:rPr>
              <w:t>15.5</w:t>
            </w:r>
          </w:p>
        </w:tc>
        <w:tc>
          <w:tcPr>
            <w:tcW w:w="1222" w:type="dxa"/>
            <w:noWrap/>
            <w:vAlign w:val="center"/>
            <w:hideMark/>
          </w:tcPr>
          <w:p w14:paraId="320B2B50" w14:textId="51C398E5" w:rsidR="00E21FB7" w:rsidRPr="00E21FB7" w:rsidRDefault="00E21FB7" w:rsidP="00E06CDB">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bCs/>
                <w:color w:val="auto"/>
                <w:szCs w:val="22"/>
                <w:lang w:val="en-US" w:eastAsia="en-US"/>
              </w:rPr>
            </w:pPr>
            <w:r w:rsidRPr="00E21FB7">
              <w:rPr>
                <w:rFonts w:asciiTheme="majorHAnsi" w:hAnsiTheme="majorHAnsi"/>
                <w:bCs/>
                <w:color w:val="auto"/>
                <w:szCs w:val="22"/>
              </w:rPr>
              <w:t>€191,952</w:t>
            </w:r>
          </w:p>
        </w:tc>
        <w:tc>
          <w:tcPr>
            <w:tcW w:w="1148" w:type="dxa"/>
            <w:noWrap/>
            <w:vAlign w:val="center"/>
            <w:hideMark/>
          </w:tcPr>
          <w:p w14:paraId="4376471C" w14:textId="4EA45E67" w:rsidR="00E21FB7" w:rsidRPr="00E21FB7" w:rsidRDefault="00E21FB7" w:rsidP="00E06CDB">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bCs/>
                <w:color w:val="auto"/>
                <w:szCs w:val="22"/>
                <w:lang w:val="en-US" w:eastAsia="en-US"/>
              </w:rPr>
            </w:pPr>
            <w:r w:rsidRPr="00E21FB7">
              <w:rPr>
                <w:rFonts w:asciiTheme="majorHAnsi" w:hAnsiTheme="majorHAnsi"/>
                <w:bCs/>
                <w:color w:val="auto"/>
                <w:szCs w:val="22"/>
              </w:rPr>
              <w:t>€38,390</w:t>
            </w:r>
          </w:p>
        </w:tc>
        <w:tc>
          <w:tcPr>
            <w:tcW w:w="1424" w:type="dxa"/>
            <w:noWrap/>
            <w:vAlign w:val="center"/>
            <w:hideMark/>
          </w:tcPr>
          <w:p w14:paraId="2B92E04E" w14:textId="3DA9D57F" w:rsidR="00E21FB7" w:rsidRPr="00E21FB7" w:rsidRDefault="00E21FB7" w:rsidP="00E06CDB">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bCs/>
                <w:color w:val="auto"/>
                <w:szCs w:val="22"/>
                <w:lang w:val="en-US" w:eastAsia="en-US"/>
              </w:rPr>
            </w:pPr>
            <w:r w:rsidRPr="00E21FB7">
              <w:rPr>
                <w:rFonts w:asciiTheme="majorHAnsi" w:hAnsiTheme="majorHAnsi"/>
                <w:bCs/>
                <w:color w:val="auto"/>
                <w:szCs w:val="22"/>
              </w:rPr>
              <w:t>€0</w:t>
            </w:r>
          </w:p>
        </w:tc>
        <w:tc>
          <w:tcPr>
            <w:tcW w:w="1455" w:type="dxa"/>
            <w:noWrap/>
            <w:vAlign w:val="center"/>
            <w:hideMark/>
          </w:tcPr>
          <w:p w14:paraId="3CB3CFBA" w14:textId="5591BA82" w:rsidR="00E21FB7" w:rsidRPr="00E21FB7" w:rsidRDefault="00E21FB7" w:rsidP="00E06CDB">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bCs/>
                <w:color w:val="auto"/>
                <w:szCs w:val="22"/>
                <w:lang w:val="en-US" w:eastAsia="en-US"/>
              </w:rPr>
            </w:pPr>
            <w:r w:rsidRPr="00E21FB7">
              <w:rPr>
                <w:rFonts w:asciiTheme="majorHAnsi" w:hAnsiTheme="majorHAnsi"/>
                <w:bCs/>
                <w:color w:val="auto"/>
                <w:szCs w:val="22"/>
              </w:rPr>
              <w:t>€153,562</w:t>
            </w:r>
          </w:p>
        </w:tc>
      </w:tr>
      <w:tr w:rsidR="00E21FB7" w:rsidRPr="002F10E3" w14:paraId="36E30F90" w14:textId="77777777" w:rsidTr="00E21FB7">
        <w:trPr>
          <w:trHeight w:val="315"/>
        </w:trPr>
        <w:tc>
          <w:tcPr>
            <w:cnfStyle w:val="001000000000" w:firstRow="0" w:lastRow="0" w:firstColumn="1" w:lastColumn="0" w:oddVBand="0" w:evenVBand="0" w:oddHBand="0" w:evenHBand="0" w:firstRowFirstColumn="0" w:firstRowLastColumn="0" w:lastRowFirstColumn="0" w:lastRowLastColumn="0"/>
            <w:tcW w:w="3085" w:type="dxa"/>
            <w:noWrap/>
            <w:hideMark/>
          </w:tcPr>
          <w:p w14:paraId="72788AB0" w14:textId="77777777" w:rsidR="00E21FB7" w:rsidRPr="00857476" w:rsidRDefault="00E21FB7" w:rsidP="00E06CDB">
            <w:pPr>
              <w:suppressAutoHyphens w:val="0"/>
              <w:spacing w:before="20" w:after="20"/>
              <w:jc w:val="left"/>
              <w:rPr>
                <w:rFonts w:asciiTheme="majorHAnsi" w:hAnsiTheme="majorHAnsi" w:cs="Calibri"/>
                <w:szCs w:val="22"/>
                <w:lang w:val="en-US" w:eastAsia="en-US"/>
              </w:rPr>
            </w:pPr>
            <w:r w:rsidRPr="00857476">
              <w:rPr>
                <w:rFonts w:asciiTheme="majorHAnsi" w:hAnsiTheme="majorHAnsi" w:cs="Calibri"/>
                <w:szCs w:val="22"/>
                <w:lang w:val="en-US" w:eastAsia="en-US"/>
              </w:rPr>
              <w:t>Application Database</w:t>
            </w:r>
          </w:p>
        </w:tc>
        <w:tc>
          <w:tcPr>
            <w:tcW w:w="736" w:type="dxa"/>
            <w:noWrap/>
            <w:vAlign w:val="center"/>
            <w:hideMark/>
          </w:tcPr>
          <w:p w14:paraId="156D801F" w14:textId="16880746" w:rsidR="00E21FB7" w:rsidRPr="00E21FB7" w:rsidRDefault="00E21FB7"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auto"/>
                <w:szCs w:val="22"/>
                <w:lang w:val="en-US" w:eastAsia="en-US"/>
              </w:rPr>
            </w:pPr>
            <w:r w:rsidRPr="00E21FB7">
              <w:rPr>
                <w:rFonts w:asciiTheme="majorHAnsi" w:hAnsiTheme="majorHAnsi"/>
                <w:bCs/>
                <w:color w:val="auto"/>
                <w:szCs w:val="22"/>
              </w:rPr>
              <w:t>14.6</w:t>
            </w:r>
          </w:p>
        </w:tc>
        <w:tc>
          <w:tcPr>
            <w:tcW w:w="1222" w:type="dxa"/>
            <w:noWrap/>
            <w:vAlign w:val="center"/>
            <w:hideMark/>
          </w:tcPr>
          <w:p w14:paraId="24D8EB2C" w14:textId="7F488576" w:rsidR="00E21FB7" w:rsidRPr="00E21FB7" w:rsidRDefault="00E21FB7"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auto"/>
                <w:szCs w:val="22"/>
                <w:lang w:val="en-US" w:eastAsia="en-US"/>
              </w:rPr>
            </w:pPr>
            <w:r w:rsidRPr="00E21FB7">
              <w:rPr>
                <w:rFonts w:asciiTheme="majorHAnsi" w:hAnsiTheme="majorHAnsi"/>
                <w:bCs/>
                <w:color w:val="auto"/>
                <w:szCs w:val="22"/>
              </w:rPr>
              <w:t>€189,222</w:t>
            </w:r>
          </w:p>
        </w:tc>
        <w:tc>
          <w:tcPr>
            <w:tcW w:w="1148" w:type="dxa"/>
            <w:noWrap/>
            <w:vAlign w:val="center"/>
            <w:hideMark/>
          </w:tcPr>
          <w:p w14:paraId="713B68B3" w14:textId="63C09076" w:rsidR="00E21FB7" w:rsidRPr="00E21FB7" w:rsidRDefault="00E21FB7"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auto"/>
                <w:szCs w:val="22"/>
                <w:lang w:val="en-US" w:eastAsia="en-US"/>
              </w:rPr>
            </w:pPr>
            <w:r w:rsidRPr="00E21FB7">
              <w:rPr>
                <w:rFonts w:asciiTheme="majorHAnsi" w:hAnsiTheme="majorHAnsi"/>
                <w:bCs/>
                <w:color w:val="auto"/>
                <w:szCs w:val="22"/>
              </w:rPr>
              <w:t>€37,844</w:t>
            </w:r>
          </w:p>
        </w:tc>
        <w:tc>
          <w:tcPr>
            <w:tcW w:w="1424" w:type="dxa"/>
            <w:noWrap/>
            <w:vAlign w:val="center"/>
            <w:hideMark/>
          </w:tcPr>
          <w:p w14:paraId="0F2C7E7F" w14:textId="689E044D" w:rsidR="00E21FB7" w:rsidRPr="00E21FB7" w:rsidRDefault="00E21FB7"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auto"/>
                <w:szCs w:val="22"/>
                <w:lang w:val="en-US" w:eastAsia="en-US"/>
              </w:rPr>
            </w:pPr>
            <w:r w:rsidRPr="00E21FB7">
              <w:rPr>
                <w:rFonts w:asciiTheme="majorHAnsi" w:hAnsiTheme="majorHAnsi"/>
                <w:bCs/>
                <w:color w:val="auto"/>
                <w:szCs w:val="22"/>
              </w:rPr>
              <w:t>€0</w:t>
            </w:r>
          </w:p>
        </w:tc>
        <w:tc>
          <w:tcPr>
            <w:tcW w:w="1455" w:type="dxa"/>
            <w:noWrap/>
            <w:vAlign w:val="center"/>
            <w:hideMark/>
          </w:tcPr>
          <w:p w14:paraId="38FD99BD" w14:textId="4F401C4D" w:rsidR="00E21FB7" w:rsidRPr="00E21FB7" w:rsidRDefault="00E21FB7"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auto"/>
                <w:szCs w:val="22"/>
                <w:lang w:val="en-US" w:eastAsia="en-US"/>
              </w:rPr>
            </w:pPr>
            <w:r w:rsidRPr="00E21FB7">
              <w:rPr>
                <w:rFonts w:asciiTheme="majorHAnsi" w:hAnsiTheme="majorHAnsi"/>
                <w:bCs/>
                <w:color w:val="auto"/>
                <w:szCs w:val="22"/>
              </w:rPr>
              <w:t>€151,377</w:t>
            </w:r>
          </w:p>
        </w:tc>
      </w:tr>
      <w:tr w:rsidR="00E21FB7" w:rsidRPr="002F10E3" w14:paraId="033739A4" w14:textId="77777777" w:rsidTr="00E21FB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85" w:type="dxa"/>
            <w:noWrap/>
            <w:hideMark/>
          </w:tcPr>
          <w:p w14:paraId="3FD8D11E" w14:textId="77777777" w:rsidR="00E21FB7" w:rsidRPr="00857476" w:rsidRDefault="00E21FB7" w:rsidP="00E06CDB">
            <w:pPr>
              <w:suppressAutoHyphens w:val="0"/>
              <w:spacing w:before="20" w:after="20"/>
              <w:jc w:val="left"/>
              <w:rPr>
                <w:rFonts w:asciiTheme="majorHAnsi" w:hAnsiTheme="majorHAnsi" w:cs="Calibri"/>
                <w:szCs w:val="22"/>
                <w:lang w:val="en-US" w:eastAsia="en-US"/>
              </w:rPr>
            </w:pPr>
            <w:r w:rsidRPr="00857476">
              <w:rPr>
                <w:rFonts w:asciiTheme="majorHAnsi" w:hAnsiTheme="majorHAnsi" w:cs="Calibri"/>
                <w:szCs w:val="22"/>
                <w:lang w:val="en-US" w:eastAsia="en-US"/>
              </w:rPr>
              <w:t>Message Broker Network</w:t>
            </w:r>
          </w:p>
        </w:tc>
        <w:tc>
          <w:tcPr>
            <w:tcW w:w="736" w:type="dxa"/>
            <w:noWrap/>
            <w:vAlign w:val="center"/>
            <w:hideMark/>
          </w:tcPr>
          <w:p w14:paraId="7BDB4283" w14:textId="3AEE025E" w:rsidR="00E21FB7" w:rsidRPr="00E21FB7" w:rsidRDefault="00E21FB7" w:rsidP="00E06CDB">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bCs/>
                <w:color w:val="auto"/>
                <w:szCs w:val="22"/>
                <w:lang w:val="en-US" w:eastAsia="en-US"/>
              </w:rPr>
            </w:pPr>
            <w:r w:rsidRPr="00E21FB7">
              <w:rPr>
                <w:rFonts w:asciiTheme="majorHAnsi" w:hAnsiTheme="majorHAnsi"/>
                <w:bCs/>
                <w:color w:val="auto"/>
                <w:szCs w:val="22"/>
              </w:rPr>
              <w:t>4.5</w:t>
            </w:r>
          </w:p>
        </w:tc>
        <w:tc>
          <w:tcPr>
            <w:tcW w:w="1222" w:type="dxa"/>
            <w:noWrap/>
            <w:vAlign w:val="center"/>
            <w:hideMark/>
          </w:tcPr>
          <w:p w14:paraId="25939AE5" w14:textId="361FFD6E" w:rsidR="00E21FB7" w:rsidRPr="00E21FB7" w:rsidRDefault="00E21FB7" w:rsidP="00E06CDB">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bCs/>
                <w:color w:val="auto"/>
                <w:szCs w:val="22"/>
                <w:lang w:val="en-US" w:eastAsia="en-US"/>
              </w:rPr>
            </w:pPr>
            <w:r w:rsidRPr="00E21FB7">
              <w:rPr>
                <w:rFonts w:asciiTheme="majorHAnsi" w:hAnsiTheme="majorHAnsi"/>
                <w:bCs/>
                <w:color w:val="auto"/>
                <w:szCs w:val="22"/>
              </w:rPr>
              <w:t>€30,744</w:t>
            </w:r>
          </w:p>
        </w:tc>
        <w:tc>
          <w:tcPr>
            <w:tcW w:w="1148" w:type="dxa"/>
            <w:noWrap/>
            <w:vAlign w:val="center"/>
            <w:hideMark/>
          </w:tcPr>
          <w:p w14:paraId="7DB6701F" w14:textId="6F1D8DCE" w:rsidR="00E21FB7" w:rsidRPr="00E21FB7" w:rsidRDefault="00E21FB7" w:rsidP="00E06CDB">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bCs/>
                <w:color w:val="auto"/>
                <w:szCs w:val="22"/>
                <w:lang w:val="en-US" w:eastAsia="en-US"/>
              </w:rPr>
            </w:pPr>
            <w:r w:rsidRPr="00E21FB7">
              <w:rPr>
                <w:rFonts w:asciiTheme="majorHAnsi" w:hAnsiTheme="majorHAnsi"/>
                <w:bCs/>
                <w:color w:val="auto"/>
                <w:szCs w:val="22"/>
              </w:rPr>
              <w:t>€19,598</w:t>
            </w:r>
          </w:p>
        </w:tc>
        <w:tc>
          <w:tcPr>
            <w:tcW w:w="1424" w:type="dxa"/>
            <w:noWrap/>
            <w:vAlign w:val="center"/>
            <w:hideMark/>
          </w:tcPr>
          <w:p w14:paraId="5AF83F22" w14:textId="5D9377A5" w:rsidR="00E21FB7" w:rsidRPr="00E21FB7" w:rsidRDefault="00E21FB7" w:rsidP="00E06CDB">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bCs/>
                <w:color w:val="auto"/>
                <w:szCs w:val="22"/>
                <w:lang w:val="en-US" w:eastAsia="en-US"/>
              </w:rPr>
            </w:pPr>
            <w:r w:rsidRPr="00E21FB7">
              <w:rPr>
                <w:rFonts w:asciiTheme="majorHAnsi" w:hAnsiTheme="majorHAnsi"/>
                <w:bCs/>
                <w:color w:val="auto"/>
                <w:szCs w:val="22"/>
              </w:rPr>
              <w:t>€11,146</w:t>
            </w:r>
          </w:p>
        </w:tc>
        <w:tc>
          <w:tcPr>
            <w:tcW w:w="1455" w:type="dxa"/>
            <w:noWrap/>
            <w:vAlign w:val="center"/>
            <w:hideMark/>
          </w:tcPr>
          <w:p w14:paraId="009AEE85" w14:textId="07006A9B" w:rsidR="00E21FB7" w:rsidRPr="00E21FB7" w:rsidRDefault="00E21FB7" w:rsidP="00E06CDB">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bCs/>
                <w:color w:val="auto"/>
                <w:szCs w:val="22"/>
                <w:lang w:val="en-US" w:eastAsia="en-US"/>
              </w:rPr>
            </w:pPr>
            <w:r w:rsidRPr="00E21FB7">
              <w:rPr>
                <w:rFonts w:asciiTheme="majorHAnsi" w:hAnsiTheme="majorHAnsi"/>
                <w:bCs/>
                <w:color w:val="auto"/>
                <w:szCs w:val="22"/>
              </w:rPr>
              <w:t>€0</w:t>
            </w:r>
          </w:p>
        </w:tc>
      </w:tr>
      <w:tr w:rsidR="00E21FB7" w:rsidRPr="002F10E3" w14:paraId="27D30358" w14:textId="77777777" w:rsidTr="00E21FB7">
        <w:trPr>
          <w:trHeight w:val="300"/>
        </w:trPr>
        <w:tc>
          <w:tcPr>
            <w:cnfStyle w:val="001000000000" w:firstRow="0" w:lastRow="0" w:firstColumn="1" w:lastColumn="0" w:oddVBand="0" w:evenVBand="0" w:oddHBand="0" w:evenHBand="0" w:firstRowFirstColumn="0" w:firstRowLastColumn="0" w:lastRowFirstColumn="0" w:lastRowLastColumn="0"/>
            <w:tcW w:w="3085" w:type="dxa"/>
            <w:noWrap/>
            <w:hideMark/>
          </w:tcPr>
          <w:p w14:paraId="78AAEF03" w14:textId="77777777" w:rsidR="00E21FB7" w:rsidRPr="00857476" w:rsidRDefault="00E21FB7" w:rsidP="00E06CDB">
            <w:pPr>
              <w:suppressAutoHyphens w:val="0"/>
              <w:spacing w:before="20" w:after="20"/>
              <w:jc w:val="left"/>
              <w:rPr>
                <w:rFonts w:asciiTheme="majorHAnsi" w:hAnsiTheme="majorHAnsi" w:cs="Calibri"/>
                <w:szCs w:val="22"/>
                <w:lang w:val="en-US" w:eastAsia="en-US"/>
              </w:rPr>
            </w:pPr>
            <w:r w:rsidRPr="00857476">
              <w:rPr>
                <w:rFonts w:asciiTheme="majorHAnsi" w:hAnsiTheme="majorHAnsi" w:cs="Calibri"/>
                <w:szCs w:val="22"/>
                <w:lang w:val="en-US" w:eastAsia="en-US"/>
              </w:rPr>
              <w:t>Operations Portal</w:t>
            </w:r>
          </w:p>
        </w:tc>
        <w:tc>
          <w:tcPr>
            <w:tcW w:w="736" w:type="dxa"/>
            <w:noWrap/>
            <w:vAlign w:val="center"/>
            <w:hideMark/>
          </w:tcPr>
          <w:p w14:paraId="50A04D43" w14:textId="6CE92AED" w:rsidR="00E21FB7" w:rsidRPr="00E21FB7" w:rsidRDefault="00E21FB7"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auto"/>
                <w:szCs w:val="22"/>
                <w:lang w:val="en-US" w:eastAsia="en-US"/>
              </w:rPr>
            </w:pPr>
            <w:r w:rsidRPr="00E21FB7">
              <w:rPr>
                <w:rFonts w:asciiTheme="majorHAnsi" w:hAnsiTheme="majorHAnsi"/>
                <w:bCs/>
                <w:color w:val="auto"/>
                <w:szCs w:val="22"/>
              </w:rPr>
              <w:t>22.0</w:t>
            </w:r>
          </w:p>
        </w:tc>
        <w:tc>
          <w:tcPr>
            <w:tcW w:w="1222" w:type="dxa"/>
            <w:noWrap/>
            <w:vAlign w:val="center"/>
            <w:hideMark/>
          </w:tcPr>
          <w:p w14:paraId="30C0E7D2" w14:textId="2EF9346A" w:rsidR="00E21FB7" w:rsidRPr="00E21FB7" w:rsidRDefault="00E21FB7"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auto"/>
                <w:szCs w:val="22"/>
                <w:lang w:val="en-US" w:eastAsia="en-US"/>
              </w:rPr>
            </w:pPr>
            <w:r w:rsidRPr="00E21FB7">
              <w:rPr>
                <w:rFonts w:asciiTheme="majorHAnsi" w:hAnsiTheme="majorHAnsi"/>
                <w:bCs/>
                <w:color w:val="auto"/>
                <w:szCs w:val="22"/>
              </w:rPr>
              <w:t>€143,900</w:t>
            </w:r>
          </w:p>
        </w:tc>
        <w:tc>
          <w:tcPr>
            <w:tcW w:w="1148" w:type="dxa"/>
            <w:noWrap/>
            <w:vAlign w:val="center"/>
            <w:hideMark/>
          </w:tcPr>
          <w:p w14:paraId="7C12E7DF" w14:textId="3C572C8F" w:rsidR="00E21FB7" w:rsidRPr="00E21FB7" w:rsidRDefault="00E21FB7"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auto"/>
                <w:szCs w:val="22"/>
                <w:lang w:val="en-US" w:eastAsia="en-US"/>
              </w:rPr>
            </w:pPr>
            <w:r w:rsidRPr="00E21FB7">
              <w:rPr>
                <w:rFonts w:asciiTheme="majorHAnsi" w:hAnsiTheme="majorHAnsi"/>
                <w:bCs/>
                <w:color w:val="auto"/>
                <w:szCs w:val="22"/>
              </w:rPr>
              <w:t>€62,036</w:t>
            </w:r>
          </w:p>
        </w:tc>
        <w:tc>
          <w:tcPr>
            <w:tcW w:w="1424" w:type="dxa"/>
            <w:noWrap/>
            <w:vAlign w:val="center"/>
            <w:hideMark/>
          </w:tcPr>
          <w:p w14:paraId="7C5646A0" w14:textId="2BCDE5C3" w:rsidR="00E21FB7" w:rsidRPr="00E21FB7" w:rsidRDefault="00E21FB7"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auto"/>
                <w:szCs w:val="22"/>
                <w:lang w:val="en-US" w:eastAsia="en-US"/>
              </w:rPr>
            </w:pPr>
            <w:r w:rsidRPr="00E21FB7">
              <w:rPr>
                <w:rFonts w:asciiTheme="majorHAnsi" w:hAnsiTheme="majorHAnsi"/>
                <w:bCs/>
                <w:color w:val="auto"/>
                <w:szCs w:val="22"/>
              </w:rPr>
              <w:t>€16,373</w:t>
            </w:r>
          </w:p>
        </w:tc>
        <w:tc>
          <w:tcPr>
            <w:tcW w:w="1455" w:type="dxa"/>
            <w:noWrap/>
            <w:vAlign w:val="center"/>
            <w:hideMark/>
          </w:tcPr>
          <w:p w14:paraId="14E068A1" w14:textId="2E6BB5AB" w:rsidR="00E21FB7" w:rsidRPr="00E21FB7" w:rsidRDefault="00E21FB7"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auto"/>
                <w:szCs w:val="22"/>
                <w:lang w:val="en-US" w:eastAsia="en-US"/>
              </w:rPr>
            </w:pPr>
            <w:r w:rsidRPr="00E21FB7">
              <w:rPr>
                <w:rFonts w:asciiTheme="majorHAnsi" w:hAnsiTheme="majorHAnsi"/>
                <w:bCs/>
                <w:color w:val="auto"/>
                <w:szCs w:val="22"/>
              </w:rPr>
              <w:t>€65,491</w:t>
            </w:r>
          </w:p>
        </w:tc>
      </w:tr>
      <w:tr w:rsidR="00E21FB7" w:rsidRPr="002F10E3" w14:paraId="06CB03EB" w14:textId="77777777" w:rsidTr="00E21FB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85" w:type="dxa"/>
            <w:noWrap/>
            <w:hideMark/>
          </w:tcPr>
          <w:p w14:paraId="653404EF" w14:textId="77777777" w:rsidR="00E21FB7" w:rsidRPr="00857476" w:rsidRDefault="00E21FB7" w:rsidP="00E06CDB">
            <w:pPr>
              <w:suppressAutoHyphens w:val="0"/>
              <w:spacing w:before="20" w:after="20"/>
              <w:jc w:val="left"/>
              <w:rPr>
                <w:rFonts w:asciiTheme="majorHAnsi" w:hAnsiTheme="majorHAnsi" w:cs="Calibri"/>
                <w:szCs w:val="22"/>
                <w:lang w:val="en-US" w:eastAsia="en-US"/>
              </w:rPr>
            </w:pPr>
            <w:r w:rsidRPr="00857476">
              <w:rPr>
                <w:rFonts w:asciiTheme="majorHAnsi" w:hAnsiTheme="majorHAnsi" w:cs="Calibri"/>
                <w:szCs w:val="22"/>
                <w:lang w:val="en-US" w:eastAsia="en-US"/>
              </w:rPr>
              <w:t>Accounting Portal</w:t>
            </w:r>
          </w:p>
        </w:tc>
        <w:tc>
          <w:tcPr>
            <w:tcW w:w="736" w:type="dxa"/>
            <w:noWrap/>
            <w:vAlign w:val="center"/>
            <w:hideMark/>
          </w:tcPr>
          <w:p w14:paraId="17AE26FC" w14:textId="29FD2566" w:rsidR="00E21FB7" w:rsidRPr="00E21FB7" w:rsidRDefault="00E21FB7" w:rsidP="00E06CDB">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bCs/>
                <w:color w:val="auto"/>
                <w:szCs w:val="22"/>
                <w:lang w:val="en-US" w:eastAsia="en-US"/>
              </w:rPr>
            </w:pPr>
            <w:r w:rsidRPr="00E21FB7">
              <w:rPr>
                <w:rFonts w:asciiTheme="majorHAnsi" w:hAnsiTheme="majorHAnsi"/>
                <w:bCs/>
                <w:color w:val="auto"/>
                <w:szCs w:val="22"/>
              </w:rPr>
              <w:t>11.7</w:t>
            </w:r>
          </w:p>
        </w:tc>
        <w:tc>
          <w:tcPr>
            <w:tcW w:w="1222" w:type="dxa"/>
            <w:noWrap/>
            <w:vAlign w:val="center"/>
            <w:hideMark/>
          </w:tcPr>
          <w:p w14:paraId="0F1A4314" w14:textId="5ED146E9" w:rsidR="00E21FB7" w:rsidRPr="00E21FB7" w:rsidRDefault="00E21FB7" w:rsidP="00E06CDB">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bCs/>
                <w:color w:val="auto"/>
                <w:szCs w:val="22"/>
                <w:lang w:val="en-US" w:eastAsia="en-US"/>
              </w:rPr>
            </w:pPr>
            <w:r w:rsidRPr="00E21FB7">
              <w:rPr>
                <w:rFonts w:asciiTheme="majorHAnsi" w:hAnsiTheme="majorHAnsi"/>
                <w:bCs/>
                <w:color w:val="auto"/>
                <w:szCs w:val="22"/>
              </w:rPr>
              <w:t>€72,519</w:t>
            </w:r>
          </w:p>
        </w:tc>
        <w:tc>
          <w:tcPr>
            <w:tcW w:w="1148" w:type="dxa"/>
            <w:noWrap/>
            <w:vAlign w:val="center"/>
            <w:hideMark/>
          </w:tcPr>
          <w:p w14:paraId="26821E1B" w14:textId="1992B689" w:rsidR="00E21FB7" w:rsidRPr="00E21FB7" w:rsidRDefault="00E21FB7" w:rsidP="00E06CDB">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bCs/>
                <w:color w:val="auto"/>
                <w:szCs w:val="22"/>
                <w:lang w:val="en-US" w:eastAsia="en-US"/>
              </w:rPr>
            </w:pPr>
            <w:r w:rsidRPr="00E21FB7">
              <w:rPr>
                <w:rFonts w:asciiTheme="majorHAnsi" w:hAnsiTheme="majorHAnsi"/>
                <w:bCs/>
                <w:color w:val="auto"/>
                <w:szCs w:val="22"/>
              </w:rPr>
              <w:t>€44,747</w:t>
            </w:r>
          </w:p>
        </w:tc>
        <w:tc>
          <w:tcPr>
            <w:tcW w:w="1424" w:type="dxa"/>
            <w:noWrap/>
            <w:vAlign w:val="center"/>
            <w:hideMark/>
          </w:tcPr>
          <w:p w14:paraId="68C9AB6D" w14:textId="76F55CFD" w:rsidR="00E21FB7" w:rsidRPr="00E21FB7" w:rsidRDefault="00E21FB7" w:rsidP="00E06CDB">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bCs/>
                <w:color w:val="auto"/>
                <w:szCs w:val="22"/>
                <w:lang w:val="en-US" w:eastAsia="en-US"/>
              </w:rPr>
            </w:pPr>
            <w:r w:rsidRPr="00E21FB7">
              <w:rPr>
                <w:rFonts w:asciiTheme="majorHAnsi" w:hAnsiTheme="majorHAnsi"/>
                <w:bCs/>
                <w:color w:val="auto"/>
                <w:szCs w:val="22"/>
              </w:rPr>
              <w:t>€22,217</w:t>
            </w:r>
          </w:p>
        </w:tc>
        <w:tc>
          <w:tcPr>
            <w:tcW w:w="1455" w:type="dxa"/>
            <w:noWrap/>
            <w:vAlign w:val="center"/>
            <w:hideMark/>
          </w:tcPr>
          <w:p w14:paraId="1BC26897" w14:textId="2FDDE658" w:rsidR="00E21FB7" w:rsidRPr="00E21FB7" w:rsidRDefault="00E21FB7" w:rsidP="00E06CDB">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bCs/>
                <w:color w:val="auto"/>
                <w:szCs w:val="22"/>
                <w:lang w:val="en-US" w:eastAsia="en-US"/>
              </w:rPr>
            </w:pPr>
            <w:r w:rsidRPr="00E21FB7">
              <w:rPr>
                <w:rFonts w:asciiTheme="majorHAnsi" w:hAnsiTheme="majorHAnsi"/>
                <w:bCs/>
                <w:color w:val="auto"/>
                <w:szCs w:val="22"/>
              </w:rPr>
              <w:t>€5,554</w:t>
            </w:r>
          </w:p>
        </w:tc>
      </w:tr>
      <w:tr w:rsidR="00E21FB7" w:rsidRPr="002F10E3" w14:paraId="788C4F79" w14:textId="77777777" w:rsidTr="00E21FB7">
        <w:trPr>
          <w:trHeight w:val="300"/>
        </w:trPr>
        <w:tc>
          <w:tcPr>
            <w:cnfStyle w:val="001000000000" w:firstRow="0" w:lastRow="0" w:firstColumn="1" w:lastColumn="0" w:oddVBand="0" w:evenVBand="0" w:oddHBand="0" w:evenHBand="0" w:firstRowFirstColumn="0" w:firstRowLastColumn="0" w:lastRowFirstColumn="0" w:lastRowLastColumn="0"/>
            <w:tcW w:w="3085" w:type="dxa"/>
            <w:noWrap/>
          </w:tcPr>
          <w:p w14:paraId="319E6E92" w14:textId="39D1DF33" w:rsidR="00E21FB7" w:rsidRPr="00857476" w:rsidRDefault="00E21FB7" w:rsidP="00E06CDB">
            <w:pPr>
              <w:suppressAutoHyphens w:val="0"/>
              <w:spacing w:before="20" w:after="20"/>
              <w:jc w:val="left"/>
              <w:rPr>
                <w:rFonts w:asciiTheme="majorHAnsi" w:hAnsiTheme="majorHAnsi" w:cs="Calibri"/>
                <w:szCs w:val="22"/>
                <w:lang w:val="en-US" w:eastAsia="en-US"/>
              </w:rPr>
            </w:pPr>
            <w:r>
              <w:rPr>
                <w:rFonts w:asciiTheme="majorHAnsi" w:hAnsiTheme="majorHAnsi" w:cs="Calibri"/>
                <w:szCs w:val="22"/>
                <w:lang w:val="en-US" w:eastAsia="en-US"/>
              </w:rPr>
              <w:t>Accounting Repository</w:t>
            </w:r>
          </w:p>
        </w:tc>
        <w:tc>
          <w:tcPr>
            <w:tcW w:w="736" w:type="dxa"/>
            <w:noWrap/>
            <w:vAlign w:val="center"/>
          </w:tcPr>
          <w:p w14:paraId="2604924F" w14:textId="6F907399" w:rsidR="00E21FB7" w:rsidRPr="00E21FB7" w:rsidRDefault="00E21FB7"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auto"/>
                <w:szCs w:val="22"/>
                <w:lang w:val="en-US" w:eastAsia="en-US"/>
              </w:rPr>
            </w:pPr>
            <w:r w:rsidRPr="00E21FB7">
              <w:rPr>
                <w:rFonts w:asciiTheme="majorHAnsi" w:hAnsiTheme="majorHAnsi"/>
                <w:bCs/>
                <w:color w:val="auto"/>
                <w:szCs w:val="22"/>
              </w:rPr>
              <w:t>4.9</w:t>
            </w:r>
          </w:p>
        </w:tc>
        <w:tc>
          <w:tcPr>
            <w:tcW w:w="1222" w:type="dxa"/>
            <w:noWrap/>
            <w:vAlign w:val="center"/>
          </w:tcPr>
          <w:p w14:paraId="186DAE2E" w14:textId="1D9A4BE3" w:rsidR="00E21FB7" w:rsidRPr="00E21FB7" w:rsidRDefault="00E21FB7"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Cs/>
                <w:color w:val="auto"/>
                <w:szCs w:val="22"/>
              </w:rPr>
            </w:pPr>
            <w:r w:rsidRPr="00E21FB7">
              <w:rPr>
                <w:rFonts w:asciiTheme="majorHAnsi" w:hAnsiTheme="majorHAnsi"/>
                <w:bCs/>
                <w:color w:val="auto"/>
                <w:szCs w:val="22"/>
              </w:rPr>
              <w:t>€36,944</w:t>
            </w:r>
          </w:p>
        </w:tc>
        <w:tc>
          <w:tcPr>
            <w:tcW w:w="1148" w:type="dxa"/>
            <w:noWrap/>
            <w:vAlign w:val="center"/>
          </w:tcPr>
          <w:p w14:paraId="42BFC725" w14:textId="17002EF4" w:rsidR="00E21FB7" w:rsidRPr="00E21FB7" w:rsidRDefault="00E21FB7"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Cs/>
                <w:color w:val="auto"/>
                <w:szCs w:val="22"/>
              </w:rPr>
            </w:pPr>
            <w:r w:rsidRPr="00E21FB7">
              <w:rPr>
                <w:rFonts w:asciiTheme="majorHAnsi" w:hAnsiTheme="majorHAnsi"/>
                <w:bCs/>
                <w:color w:val="auto"/>
                <w:szCs w:val="22"/>
              </w:rPr>
              <w:t>€25,933</w:t>
            </w:r>
          </w:p>
        </w:tc>
        <w:tc>
          <w:tcPr>
            <w:tcW w:w="1424" w:type="dxa"/>
            <w:noWrap/>
            <w:vAlign w:val="center"/>
          </w:tcPr>
          <w:p w14:paraId="5247A544" w14:textId="3DFD427B" w:rsidR="00E21FB7" w:rsidRPr="00E21FB7" w:rsidRDefault="00E21FB7"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Cs/>
                <w:color w:val="auto"/>
                <w:szCs w:val="22"/>
              </w:rPr>
            </w:pPr>
            <w:r w:rsidRPr="00E21FB7">
              <w:rPr>
                <w:rFonts w:asciiTheme="majorHAnsi" w:hAnsiTheme="majorHAnsi"/>
                <w:bCs/>
                <w:color w:val="auto"/>
                <w:szCs w:val="22"/>
              </w:rPr>
              <w:t>€5,505</w:t>
            </w:r>
          </w:p>
        </w:tc>
        <w:tc>
          <w:tcPr>
            <w:tcW w:w="1455" w:type="dxa"/>
            <w:noWrap/>
            <w:vAlign w:val="center"/>
          </w:tcPr>
          <w:p w14:paraId="219BFED7" w14:textId="6EDA8094" w:rsidR="00E21FB7" w:rsidRPr="00E21FB7" w:rsidRDefault="00E21FB7"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Cs/>
                <w:color w:val="auto"/>
                <w:szCs w:val="22"/>
              </w:rPr>
            </w:pPr>
            <w:r w:rsidRPr="00E21FB7">
              <w:rPr>
                <w:rFonts w:asciiTheme="majorHAnsi" w:hAnsiTheme="majorHAnsi"/>
                <w:bCs/>
                <w:color w:val="auto"/>
                <w:szCs w:val="22"/>
              </w:rPr>
              <w:t>€5,505</w:t>
            </w:r>
          </w:p>
        </w:tc>
      </w:tr>
      <w:tr w:rsidR="00E21FB7" w:rsidRPr="002F10E3" w14:paraId="7E5E598F" w14:textId="77777777" w:rsidTr="00E21FB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85" w:type="dxa"/>
            <w:noWrap/>
          </w:tcPr>
          <w:p w14:paraId="43B7949F" w14:textId="049ECD0C" w:rsidR="00E21FB7" w:rsidRDefault="00E21FB7" w:rsidP="00E06CDB">
            <w:pPr>
              <w:suppressAutoHyphens w:val="0"/>
              <w:spacing w:before="20" w:after="20"/>
              <w:jc w:val="left"/>
              <w:rPr>
                <w:rFonts w:asciiTheme="majorHAnsi" w:hAnsiTheme="majorHAnsi" w:cs="Calibri"/>
                <w:szCs w:val="22"/>
                <w:lang w:val="en-US" w:eastAsia="en-US"/>
              </w:rPr>
            </w:pPr>
            <w:r>
              <w:rPr>
                <w:rFonts w:asciiTheme="majorHAnsi" w:hAnsiTheme="majorHAnsi" w:cs="Calibri"/>
                <w:szCs w:val="22"/>
                <w:lang w:val="en-US" w:eastAsia="en-US"/>
              </w:rPr>
              <w:t>Metrics Portal</w:t>
            </w:r>
          </w:p>
        </w:tc>
        <w:tc>
          <w:tcPr>
            <w:tcW w:w="736" w:type="dxa"/>
            <w:noWrap/>
            <w:vAlign w:val="center"/>
          </w:tcPr>
          <w:p w14:paraId="74CD611D" w14:textId="13AFA19B" w:rsidR="00E21FB7" w:rsidRPr="00E21FB7" w:rsidRDefault="00E21FB7" w:rsidP="00E06CDB">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bCs/>
                <w:color w:val="auto"/>
                <w:szCs w:val="22"/>
                <w:lang w:val="en-US" w:eastAsia="en-US"/>
              </w:rPr>
            </w:pPr>
            <w:r w:rsidRPr="00E21FB7">
              <w:rPr>
                <w:rFonts w:asciiTheme="majorHAnsi" w:hAnsiTheme="majorHAnsi"/>
                <w:bCs/>
                <w:color w:val="auto"/>
                <w:szCs w:val="22"/>
              </w:rPr>
              <w:t>0.6</w:t>
            </w:r>
          </w:p>
        </w:tc>
        <w:tc>
          <w:tcPr>
            <w:tcW w:w="1222" w:type="dxa"/>
            <w:noWrap/>
            <w:vAlign w:val="center"/>
          </w:tcPr>
          <w:p w14:paraId="06138F13" w14:textId="435E04E1" w:rsidR="00E21FB7" w:rsidRPr="00E21FB7" w:rsidRDefault="00E21FB7" w:rsidP="00E06CDB">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Cs/>
                <w:color w:val="auto"/>
                <w:szCs w:val="22"/>
              </w:rPr>
            </w:pPr>
            <w:r w:rsidRPr="00E21FB7">
              <w:rPr>
                <w:rFonts w:asciiTheme="majorHAnsi" w:hAnsiTheme="majorHAnsi"/>
                <w:bCs/>
                <w:color w:val="auto"/>
                <w:szCs w:val="22"/>
              </w:rPr>
              <w:t>€2,752</w:t>
            </w:r>
          </w:p>
        </w:tc>
        <w:tc>
          <w:tcPr>
            <w:tcW w:w="1148" w:type="dxa"/>
            <w:noWrap/>
            <w:vAlign w:val="center"/>
          </w:tcPr>
          <w:p w14:paraId="376470FE" w14:textId="50A49180" w:rsidR="00E21FB7" w:rsidRPr="00E21FB7" w:rsidRDefault="00E21FB7" w:rsidP="00E06CDB">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Cs/>
                <w:color w:val="auto"/>
                <w:szCs w:val="22"/>
              </w:rPr>
            </w:pPr>
            <w:r w:rsidRPr="00E21FB7">
              <w:rPr>
                <w:rFonts w:asciiTheme="majorHAnsi" w:hAnsiTheme="majorHAnsi"/>
                <w:bCs/>
                <w:color w:val="auto"/>
                <w:szCs w:val="22"/>
              </w:rPr>
              <w:t>€0</w:t>
            </w:r>
          </w:p>
        </w:tc>
        <w:tc>
          <w:tcPr>
            <w:tcW w:w="1424" w:type="dxa"/>
            <w:noWrap/>
            <w:vAlign w:val="center"/>
          </w:tcPr>
          <w:p w14:paraId="234F96BE" w14:textId="37EC4A2B" w:rsidR="00E21FB7" w:rsidRPr="00E21FB7" w:rsidRDefault="00E21FB7" w:rsidP="00E06CDB">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Cs/>
                <w:color w:val="auto"/>
                <w:szCs w:val="22"/>
              </w:rPr>
            </w:pPr>
            <w:r w:rsidRPr="00E21FB7">
              <w:rPr>
                <w:rFonts w:asciiTheme="majorHAnsi" w:hAnsiTheme="majorHAnsi"/>
                <w:bCs/>
                <w:color w:val="auto"/>
                <w:szCs w:val="22"/>
              </w:rPr>
              <w:t>€0</w:t>
            </w:r>
          </w:p>
        </w:tc>
        <w:tc>
          <w:tcPr>
            <w:tcW w:w="1455" w:type="dxa"/>
            <w:noWrap/>
            <w:vAlign w:val="center"/>
          </w:tcPr>
          <w:p w14:paraId="3F56C207" w14:textId="4F8399F6" w:rsidR="00E21FB7" w:rsidRPr="00E21FB7" w:rsidRDefault="00E21FB7" w:rsidP="00E06CDB">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Cs/>
                <w:color w:val="auto"/>
                <w:szCs w:val="22"/>
              </w:rPr>
            </w:pPr>
            <w:r w:rsidRPr="00E21FB7">
              <w:rPr>
                <w:rFonts w:asciiTheme="majorHAnsi" w:hAnsiTheme="majorHAnsi"/>
                <w:bCs/>
                <w:color w:val="auto"/>
                <w:szCs w:val="22"/>
              </w:rPr>
              <w:t>€2,752</w:t>
            </w:r>
          </w:p>
        </w:tc>
      </w:tr>
      <w:tr w:rsidR="00E21FB7" w:rsidRPr="002F10E3" w14:paraId="2F08F19A" w14:textId="77777777" w:rsidTr="00E21FB7">
        <w:trPr>
          <w:trHeight w:val="300"/>
        </w:trPr>
        <w:tc>
          <w:tcPr>
            <w:cnfStyle w:val="001000000000" w:firstRow="0" w:lastRow="0" w:firstColumn="1" w:lastColumn="0" w:oddVBand="0" w:evenVBand="0" w:oddHBand="0" w:evenHBand="0" w:firstRowFirstColumn="0" w:firstRowLastColumn="0" w:lastRowFirstColumn="0" w:lastRowLastColumn="0"/>
            <w:tcW w:w="3085" w:type="dxa"/>
            <w:noWrap/>
            <w:hideMark/>
          </w:tcPr>
          <w:p w14:paraId="3562090A" w14:textId="77777777" w:rsidR="00E21FB7" w:rsidRPr="00857476" w:rsidRDefault="00E21FB7" w:rsidP="00E06CDB">
            <w:pPr>
              <w:suppressAutoHyphens w:val="0"/>
              <w:spacing w:before="20" w:after="20"/>
              <w:jc w:val="left"/>
              <w:rPr>
                <w:rFonts w:asciiTheme="majorHAnsi" w:hAnsiTheme="majorHAnsi" w:cs="Calibri"/>
                <w:szCs w:val="22"/>
                <w:lang w:val="en-US" w:eastAsia="en-US"/>
              </w:rPr>
            </w:pPr>
            <w:r w:rsidRPr="00857476">
              <w:rPr>
                <w:rFonts w:asciiTheme="majorHAnsi" w:hAnsiTheme="majorHAnsi" w:cs="Calibri"/>
                <w:szCs w:val="22"/>
                <w:lang w:val="en-US" w:eastAsia="en-US"/>
              </w:rPr>
              <w:t>Service Availability Monitoring</w:t>
            </w:r>
          </w:p>
        </w:tc>
        <w:tc>
          <w:tcPr>
            <w:tcW w:w="736" w:type="dxa"/>
            <w:noWrap/>
            <w:vAlign w:val="center"/>
            <w:hideMark/>
          </w:tcPr>
          <w:p w14:paraId="0D01A718" w14:textId="0BD1DF8E" w:rsidR="00E21FB7" w:rsidRPr="00E21FB7" w:rsidRDefault="00E21FB7"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auto"/>
                <w:szCs w:val="22"/>
                <w:lang w:val="en-US" w:eastAsia="en-US"/>
              </w:rPr>
            </w:pPr>
            <w:r w:rsidRPr="00E21FB7">
              <w:rPr>
                <w:rFonts w:asciiTheme="majorHAnsi" w:hAnsiTheme="majorHAnsi"/>
                <w:bCs/>
                <w:color w:val="auto"/>
                <w:szCs w:val="22"/>
              </w:rPr>
              <w:t>29.3</w:t>
            </w:r>
          </w:p>
        </w:tc>
        <w:tc>
          <w:tcPr>
            <w:tcW w:w="1222" w:type="dxa"/>
            <w:noWrap/>
            <w:vAlign w:val="center"/>
            <w:hideMark/>
          </w:tcPr>
          <w:p w14:paraId="1373EAC2" w14:textId="2BE34CC3" w:rsidR="00E21FB7" w:rsidRPr="00E21FB7" w:rsidRDefault="00E21FB7"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auto"/>
                <w:szCs w:val="22"/>
                <w:lang w:val="en-US" w:eastAsia="en-US"/>
              </w:rPr>
            </w:pPr>
            <w:r w:rsidRPr="00E21FB7">
              <w:rPr>
                <w:rFonts w:asciiTheme="majorHAnsi" w:hAnsiTheme="majorHAnsi"/>
                <w:bCs/>
                <w:color w:val="auto"/>
                <w:szCs w:val="22"/>
              </w:rPr>
              <w:t>€423,350</w:t>
            </w:r>
          </w:p>
        </w:tc>
        <w:tc>
          <w:tcPr>
            <w:tcW w:w="1148" w:type="dxa"/>
            <w:noWrap/>
            <w:vAlign w:val="center"/>
            <w:hideMark/>
          </w:tcPr>
          <w:p w14:paraId="4084327D" w14:textId="351BA8B2" w:rsidR="00E21FB7" w:rsidRPr="00E21FB7" w:rsidRDefault="00E21FB7"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auto"/>
                <w:szCs w:val="22"/>
                <w:lang w:val="en-US" w:eastAsia="en-US"/>
              </w:rPr>
            </w:pPr>
            <w:r w:rsidRPr="00E21FB7">
              <w:rPr>
                <w:rFonts w:asciiTheme="majorHAnsi" w:hAnsiTheme="majorHAnsi"/>
                <w:bCs/>
                <w:color w:val="auto"/>
                <w:szCs w:val="22"/>
              </w:rPr>
              <w:t>€336,837</w:t>
            </w:r>
          </w:p>
        </w:tc>
        <w:tc>
          <w:tcPr>
            <w:tcW w:w="1424" w:type="dxa"/>
            <w:noWrap/>
            <w:vAlign w:val="center"/>
            <w:hideMark/>
          </w:tcPr>
          <w:p w14:paraId="2A91C146" w14:textId="5B79E6EE" w:rsidR="00E21FB7" w:rsidRPr="00E21FB7" w:rsidRDefault="00E21FB7"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auto"/>
                <w:szCs w:val="22"/>
                <w:lang w:val="en-US" w:eastAsia="en-US"/>
              </w:rPr>
            </w:pPr>
            <w:r w:rsidRPr="00E21FB7">
              <w:rPr>
                <w:rFonts w:asciiTheme="majorHAnsi" w:hAnsiTheme="majorHAnsi"/>
                <w:bCs/>
                <w:color w:val="auto"/>
                <w:szCs w:val="22"/>
              </w:rPr>
              <w:t>€48,448</w:t>
            </w:r>
          </w:p>
        </w:tc>
        <w:tc>
          <w:tcPr>
            <w:tcW w:w="1455" w:type="dxa"/>
            <w:noWrap/>
            <w:vAlign w:val="center"/>
            <w:hideMark/>
          </w:tcPr>
          <w:p w14:paraId="34B0686E" w14:textId="1C3FCBCA" w:rsidR="00E21FB7" w:rsidRPr="00E21FB7" w:rsidRDefault="00E21FB7"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auto"/>
                <w:szCs w:val="22"/>
                <w:lang w:val="en-US" w:eastAsia="en-US"/>
              </w:rPr>
            </w:pPr>
            <w:r w:rsidRPr="00E21FB7">
              <w:rPr>
                <w:rFonts w:asciiTheme="majorHAnsi" w:hAnsiTheme="majorHAnsi"/>
                <w:bCs/>
                <w:color w:val="auto"/>
                <w:szCs w:val="22"/>
              </w:rPr>
              <w:t>€38,066</w:t>
            </w:r>
          </w:p>
        </w:tc>
      </w:tr>
      <w:tr w:rsidR="00E21FB7" w:rsidRPr="002F10E3" w14:paraId="7F453514" w14:textId="77777777" w:rsidTr="00E21FB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85" w:type="dxa"/>
            <w:noWrap/>
            <w:hideMark/>
          </w:tcPr>
          <w:p w14:paraId="7CCBCC71" w14:textId="77777777" w:rsidR="00E21FB7" w:rsidRPr="00857476" w:rsidRDefault="00E21FB7" w:rsidP="00E06CDB">
            <w:pPr>
              <w:suppressAutoHyphens w:val="0"/>
              <w:spacing w:before="20" w:after="20"/>
              <w:jc w:val="left"/>
              <w:rPr>
                <w:rFonts w:asciiTheme="majorHAnsi" w:hAnsiTheme="majorHAnsi" w:cs="Calibri"/>
                <w:szCs w:val="22"/>
                <w:lang w:val="en-US" w:eastAsia="en-US"/>
              </w:rPr>
            </w:pPr>
            <w:r w:rsidRPr="00857476">
              <w:rPr>
                <w:rFonts w:asciiTheme="majorHAnsi" w:hAnsiTheme="majorHAnsi" w:cs="Calibri"/>
                <w:szCs w:val="22"/>
                <w:lang w:val="en-US" w:eastAsia="en-US"/>
              </w:rPr>
              <w:t>Helpdesk</w:t>
            </w:r>
          </w:p>
        </w:tc>
        <w:tc>
          <w:tcPr>
            <w:tcW w:w="736" w:type="dxa"/>
            <w:noWrap/>
            <w:vAlign w:val="center"/>
            <w:hideMark/>
          </w:tcPr>
          <w:p w14:paraId="316F1718" w14:textId="1C98B78A" w:rsidR="00E21FB7" w:rsidRPr="00E21FB7" w:rsidRDefault="00E21FB7" w:rsidP="00E06CDB">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bCs/>
                <w:color w:val="auto"/>
                <w:szCs w:val="22"/>
                <w:lang w:val="en-US" w:eastAsia="en-US"/>
              </w:rPr>
            </w:pPr>
            <w:r w:rsidRPr="00E21FB7">
              <w:rPr>
                <w:rFonts w:asciiTheme="majorHAnsi" w:hAnsiTheme="majorHAnsi"/>
                <w:bCs/>
                <w:color w:val="auto"/>
                <w:szCs w:val="22"/>
              </w:rPr>
              <w:t>20.8</w:t>
            </w:r>
          </w:p>
        </w:tc>
        <w:tc>
          <w:tcPr>
            <w:tcW w:w="1222" w:type="dxa"/>
            <w:noWrap/>
            <w:vAlign w:val="center"/>
            <w:hideMark/>
          </w:tcPr>
          <w:p w14:paraId="0DD5B9EE" w14:textId="2DE25B16" w:rsidR="00E21FB7" w:rsidRPr="00E21FB7" w:rsidRDefault="00E21FB7" w:rsidP="00E06CDB">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bCs/>
                <w:color w:val="auto"/>
                <w:szCs w:val="22"/>
                <w:lang w:val="en-US" w:eastAsia="en-US"/>
              </w:rPr>
            </w:pPr>
            <w:r w:rsidRPr="00E21FB7">
              <w:rPr>
                <w:rFonts w:asciiTheme="majorHAnsi" w:hAnsiTheme="majorHAnsi"/>
                <w:bCs/>
                <w:color w:val="auto"/>
                <w:szCs w:val="22"/>
              </w:rPr>
              <w:t>€187,139</w:t>
            </w:r>
          </w:p>
        </w:tc>
        <w:tc>
          <w:tcPr>
            <w:tcW w:w="1148" w:type="dxa"/>
            <w:noWrap/>
            <w:vAlign w:val="center"/>
            <w:hideMark/>
          </w:tcPr>
          <w:p w14:paraId="04C6A2BF" w14:textId="4819AAD5" w:rsidR="00E21FB7" w:rsidRPr="00E21FB7" w:rsidRDefault="00E21FB7" w:rsidP="00E06CDB">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bCs/>
                <w:color w:val="auto"/>
                <w:szCs w:val="22"/>
                <w:lang w:val="en-US" w:eastAsia="en-US"/>
              </w:rPr>
            </w:pPr>
            <w:r w:rsidRPr="00E21FB7">
              <w:rPr>
                <w:rFonts w:asciiTheme="majorHAnsi" w:hAnsiTheme="majorHAnsi"/>
                <w:bCs/>
                <w:color w:val="auto"/>
                <w:szCs w:val="22"/>
              </w:rPr>
              <w:t>€101,743</w:t>
            </w:r>
          </w:p>
        </w:tc>
        <w:tc>
          <w:tcPr>
            <w:tcW w:w="1424" w:type="dxa"/>
            <w:noWrap/>
            <w:vAlign w:val="center"/>
            <w:hideMark/>
          </w:tcPr>
          <w:p w14:paraId="535E3148" w14:textId="1ED3379B" w:rsidR="00E21FB7" w:rsidRPr="00E21FB7" w:rsidRDefault="00E21FB7" w:rsidP="00E06CDB">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bCs/>
                <w:color w:val="auto"/>
                <w:szCs w:val="22"/>
                <w:lang w:val="en-US" w:eastAsia="en-US"/>
              </w:rPr>
            </w:pPr>
            <w:r w:rsidRPr="00E21FB7">
              <w:rPr>
                <w:rFonts w:asciiTheme="majorHAnsi" w:hAnsiTheme="majorHAnsi"/>
                <w:bCs/>
                <w:color w:val="auto"/>
                <w:szCs w:val="22"/>
              </w:rPr>
              <w:t>€46,968</w:t>
            </w:r>
          </w:p>
        </w:tc>
        <w:tc>
          <w:tcPr>
            <w:tcW w:w="1455" w:type="dxa"/>
            <w:noWrap/>
            <w:vAlign w:val="center"/>
            <w:hideMark/>
          </w:tcPr>
          <w:p w14:paraId="5F958453" w14:textId="17137EA6" w:rsidR="00E21FB7" w:rsidRPr="00E21FB7" w:rsidRDefault="00E21FB7" w:rsidP="00E06CDB">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bCs/>
                <w:color w:val="auto"/>
                <w:szCs w:val="22"/>
                <w:lang w:val="en-US" w:eastAsia="en-US"/>
              </w:rPr>
            </w:pPr>
            <w:r w:rsidRPr="00E21FB7">
              <w:rPr>
                <w:rFonts w:asciiTheme="majorHAnsi" w:hAnsiTheme="majorHAnsi"/>
                <w:bCs/>
                <w:color w:val="auto"/>
                <w:szCs w:val="22"/>
              </w:rPr>
              <w:t>€38,428</w:t>
            </w:r>
          </w:p>
        </w:tc>
      </w:tr>
      <w:tr w:rsidR="00E21FB7" w:rsidRPr="002F10E3" w14:paraId="487D8955" w14:textId="77777777" w:rsidTr="00E21FB7">
        <w:trPr>
          <w:trHeight w:val="300"/>
        </w:trPr>
        <w:tc>
          <w:tcPr>
            <w:cnfStyle w:val="001000000000" w:firstRow="0" w:lastRow="0" w:firstColumn="1" w:lastColumn="0" w:oddVBand="0" w:evenVBand="0" w:oddHBand="0" w:evenHBand="0" w:firstRowFirstColumn="0" w:firstRowLastColumn="0" w:lastRowFirstColumn="0" w:lastRowLastColumn="0"/>
            <w:tcW w:w="3085" w:type="dxa"/>
            <w:noWrap/>
            <w:hideMark/>
          </w:tcPr>
          <w:p w14:paraId="1D1242F1" w14:textId="77777777" w:rsidR="00E21FB7" w:rsidRPr="00857476" w:rsidRDefault="00E21FB7" w:rsidP="00E06CDB">
            <w:pPr>
              <w:suppressAutoHyphens w:val="0"/>
              <w:spacing w:before="20" w:after="20"/>
              <w:jc w:val="left"/>
              <w:rPr>
                <w:rFonts w:asciiTheme="majorHAnsi" w:hAnsiTheme="majorHAnsi" w:cs="Calibri"/>
                <w:szCs w:val="22"/>
                <w:lang w:val="en-US" w:eastAsia="en-US"/>
              </w:rPr>
            </w:pPr>
            <w:r w:rsidRPr="00857476">
              <w:rPr>
                <w:rFonts w:asciiTheme="majorHAnsi" w:hAnsiTheme="majorHAnsi" w:cs="Calibri"/>
                <w:szCs w:val="22"/>
                <w:lang w:val="en-US" w:eastAsia="en-US"/>
              </w:rPr>
              <w:t>GOCDB</w:t>
            </w:r>
          </w:p>
        </w:tc>
        <w:tc>
          <w:tcPr>
            <w:tcW w:w="736" w:type="dxa"/>
            <w:noWrap/>
            <w:vAlign w:val="center"/>
            <w:hideMark/>
          </w:tcPr>
          <w:p w14:paraId="609EE8FF" w14:textId="26F21B3E" w:rsidR="00E21FB7" w:rsidRPr="00E21FB7" w:rsidRDefault="00E21FB7"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auto"/>
                <w:szCs w:val="22"/>
                <w:lang w:val="en-US" w:eastAsia="en-US"/>
              </w:rPr>
            </w:pPr>
            <w:r w:rsidRPr="00E21FB7">
              <w:rPr>
                <w:rFonts w:asciiTheme="majorHAnsi" w:hAnsiTheme="majorHAnsi"/>
                <w:bCs/>
                <w:color w:val="auto"/>
                <w:szCs w:val="22"/>
              </w:rPr>
              <w:t>11.8</w:t>
            </w:r>
          </w:p>
        </w:tc>
        <w:tc>
          <w:tcPr>
            <w:tcW w:w="1222" w:type="dxa"/>
            <w:noWrap/>
            <w:vAlign w:val="center"/>
            <w:hideMark/>
          </w:tcPr>
          <w:p w14:paraId="4B5D697C" w14:textId="5CEC9282" w:rsidR="00E21FB7" w:rsidRPr="00E21FB7" w:rsidRDefault="00E21FB7"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auto"/>
                <w:szCs w:val="22"/>
                <w:lang w:val="en-US" w:eastAsia="en-US"/>
              </w:rPr>
            </w:pPr>
            <w:r w:rsidRPr="00E21FB7">
              <w:rPr>
                <w:rFonts w:asciiTheme="majorHAnsi" w:hAnsiTheme="majorHAnsi"/>
                <w:bCs/>
                <w:color w:val="auto"/>
                <w:szCs w:val="22"/>
              </w:rPr>
              <w:t>€93,883</w:t>
            </w:r>
          </w:p>
        </w:tc>
        <w:tc>
          <w:tcPr>
            <w:tcW w:w="1148" w:type="dxa"/>
            <w:noWrap/>
            <w:vAlign w:val="center"/>
            <w:hideMark/>
          </w:tcPr>
          <w:p w14:paraId="329C2F39" w14:textId="06CEAEFF" w:rsidR="00E21FB7" w:rsidRPr="00E21FB7" w:rsidRDefault="00E21FB7"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auto"/>
                <w:szCs w:val="22"/>
                <w:lang w:val="en-US" w:eastAsia="en-US"/>
              </w:rPr>
            </w:pPr>
            <w:r w:rsidRPr="00E21FB7">
              <w:rPr>
                <w:rFonts w:asciiTheme="majorHAnsi" w:hAnsiTheme="majorHAnsi"/>
                <w:bCs/>
                <w:color w:val="auto"/>
                <w:szCs w:val="22"/>
              </w:rPr>
              <w:t>€52,198</w:t>
            </w:r>
          </w:p>
        </w:tc>
        <w:tc>
          <w:tcPr>
            <w:tcW w:w="1424" w:type="dxa"/>
            <w:noWrap/>
            <w:vAlign w:val="center"/>
            <w:hideMark/>
          </w:tcPr>
          <w:p w14:paraId="2CCC6AF6" w14:textId="7D270707" w:rsidR="00E21FB7" w:rsidRPr="00E21FB7" w:rsidRDefault="00E21FB7"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auto"/>
                <w:szCs w:val="22"/>
                <w:lang w:val="en-US" w:eastAsia="en-US"/>
              </w:rPr>
            </w:pPr>
            <w:r w:rsidRPr="00E21FB7">
              <w:rPr>
                <w:rFonts w:asciiTheme="majorHAnsi" w:hAnsiTheme="majorHAnsi"/>
                <w:bCs/>
                <w:color w:val="auto"/>
                <w:szCs w:val="22"/>
              </w:rPr>
              <w:t>€20,842</w:t>
            </w:r>
          </w:p>
        </w:tc>
        <w:tc>
          <w:tcPr>
            <w:tcW w:w="1455" w:type="dxa"/>
            <w:noWrap/>
            <w:vAlign w:val="center"/>
            <w:hideMark/>
          </w:tcPr>
          <w:p w14:paraId="39301D42" w14:textId="103C1C3A" w:rsidR="00E21FB7" w:rsidRPr="00E21FB7" w:rsidRDefault="00E21FB7"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auto"/>
                <w:szCs w:val="22"/>
                <w:lang w:val="en-US" w:eastAsia="en-US"/>
              </w:rPr>
            </w:pPr>
            <w:r w:rsidRPr="00E21FB7">
              <w:rPr>
                <w:rFonts w:asciiTheme="majorHAnsi" w:hAnsiTheme="majorHAnsi"/>
                <w:bCs/>
                <w:color w:val="auto"/>
                <w:szCs w:val="22"/>
              </w:rPr>
              <w:t>€20,842</w:t>
            </w:r>
          </w:p>
        </w:tc>
      </w:tr>
      <w:tr w:rsidR="00E21FB7" w:rsidRPr="002F10E3" w14:paraId="53B01E2B" w14:textId="77777777" w:rsidTr="00E21FB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85" w:type="dxa"/>
            <w:noWrap/>
            <w:hideMark/>
          </w:tcPr>
          <w:p w14:paraId="130A5AF9" w14:textId="77777777" w:rsidR="00E21FB7" w:rsidRPr="00857476" w:rsidRDefault="00E21FB7" w:rsidP="00E06CDB">
            <w:pPr>
              <w:suppressAutoHyphens w:val="0"/>
              <w:spacing w:before="20" w:after="20"/>
              <w:jc w:val="left"/>
              <w:rPr>
                <w:rFonts w:asciiTheme="majorHAnsi" w:hAnsiTheme="majorHAnsi" w:cs="Calibri"/>
                <w:szCs w:val="22"/>
                <w:lang w:val="en-US" w:eastAsia="en-US"/>
              </w:rPr>
            </w:pPr>
            <w:r w:rsidRPr="00857476">
              <w:rPr>
                <w:rFonts w:asciiTheme="majorHAnsi" w:hAnsiTheme="majorHAnsi" w:cs="Calibri"/>
                <w:szCs w:val="22"/>
                <w:lang w:val="en-US" w:eastAsia="en-US"/>
              </w:rPr>
              <w:t>Core Services</w:t>
            </w:r>
          </w:p>
        </w:tc>
        <w:tc>
          <w:tcPr>
            <w:tcW w:w="736" w:type="dxa"/>
            <w:noWrap/>
            <w:vAlign w:val="center"/>
            <w:hideMark/>
          </w:tcPr>
          <w:p w14:paraId="0F50B4D0" w14:textId="2F1FEF84" w:rsidR="00E21FB7" w:rsidRPr="00E21FB7" w:rsidRDefault="00E21FB7" w:rsidP="00E06CDB">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bCs/>
                <w:color w:val="auto"/>
                <w:szCs w:val="22"/>
                <w:lang w:val="en-US" w:eastAsia="en-US"/>
              </w:rPr>
            </w:pPr>
            <w:r w:rsidRPr="00E21FB7">
              <w:rPr>
                <w:rFonts w:asciiTheme="majorHAnsi" w:hAnsiTheme="majorHAnsi"/>
                <w:bCs/>
                <w:color w:val="auto"/>
                <w:szCs w:val="22"/>
              </w:rPr>
              <w:t>0.9</w:t>
            </w:r>
          </w:p>
        </w:tc>
        <w:tc>
          <w:tcPr>
            <w:tcW w:w="1222" w:type="dxa"/>
            <w:noWrap/>
            <w:vAlign w:val="center"/>
            <w:hideMark/>
          </w:tcPr>
          <w:p w14:paraId="26354570" w14:textId="50C66063" w:rsidR="00E21FB7" w:rsidRPr="00E21FB7" w:rsidRDefault="00E21FB7" w:rsidP="00E06CDB">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bCs/>
                <w:color w:val="auto"/>
                <w:szCs w:val="22"/>
                <w:lang w:val="en-US" w:eastAsia="en-US"/>
              </w:rPr>
            </w:pPr>
            <w:r w:rsidRPr="00E21FB7">
              <w:rPr>
                <w:rFonts w:asciiTheme="majorHAnsi" w:hAnsiTheme="majorHAnsi"/>
                <w:bCs/>
                <w:color w:val="auto"/>
                <w:szCs w:val="22"/>
              </w:rPr>
              <w:t>€10,526</w:t>
            </w:r>
          </w:p>
        </w:tc>
        <w:tc>
          <w:tcPr>
            <w:tcW w:w="1148" w:type="dxa"/>
            <w:noWrap/>
            <w:vAlign w:val="center"/>
            <w:hideMark/>
          </w:tcPr>
          <w:p w14:paraId="5C48B92A" w14:textId="4DAF5732" w:rsidR="00E21FB7" w:rsidRPr="00E21FB7" w:rsidRDefault="00E21FB7" w:rsidP="00E06CDB">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bCs/>
                <w:color w:val="auto"/>
                <w:szCs w:val="22"/>
                <w:lang w:val="en-US" w:eastAsia="en-US"/>
              </w:rPr>
            </w:pPr>
            <w:r w:rsidRPr="00E21FB7">
              <w:rPr>
                <w:rFonts w:asciiTheme="majorHAnsi" w:hAnsiTheme="majorHAnsi"/>
                <w:bCs/>
                <w:color w:val="auto"/>
                <w:szCs w:val="22"/>
              </w:rPr>
              <w:t>€10,526</w:t>
            </w:r>
          </w:p>
        </w:tc>
        <w:tc>
          <w:tcPr>
            <w:tcW w:w="1424" w:type="dxa"/>
            <w:noWrap/>
            <w:vAlign w:val="center"/>
            <w:hideMark/>
          </w:tcPr>
          <w:p w14:paraId="6CF460C4" w14:textId="505A1D76" w:rsidR="00E21FB7" w:rsidRPr="00E21FB7" w:rsidRDefault="00E21FB7" w:rsidP="00E06CDB">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bCs/>
                <w:color w:val="auto"/>
                <w:szCs w:val="22"/>
                <w:lang w:val="en-US" w:eastAsia="en-US"/>
              </w:rPr>
            </w:pPr>
            <w:r w:rsidRPr="00E21FB7">
              <w:rPr>
                <w:rFonts w:asciiTheme="majorHAnsi" w:hAnsiTheme="majorHAnsi"/>
                <w:bCs/>
                <w:color w:val="auto"/>
                <w:szCs w:val="22"/>
              </w:rPr>
              <w:t>€0</w:t>
            </w:r>
          </w:p>
        </w:tc>
        <w:tc>
          <w:tcPr>
            <w:tcW w:w="1455" w:type="dxa"/>
            <w:noWrap/>
            <w:vAlign w:val="center"/>
            <w:hideMark/>
          </w:tcPr>
          <w:p w14:paraId="763122B4" w14:textId="24F8C160" w:rsidR="00E21FB7" w:rsidRPr="00E21FB7" w:rsidRDefault="00E21FB7" w:rsidP="00E06CDB">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bCs/>
                <w:color w:val="auto"/>
                <w:szCs w:val="22"/>
                <w:lang w:val="en-US" w:eastAsia="en-US"/>
              </w:rPr>
            </w:pPr>
            <w:r w:rsidRPr="00E21FB7">
              <w:rPr>
                <w:rFonts w:asciiTheme="majorHAnsi" w:hAnsiTheme="majorHAnsi"/>
                <w:bCs/>
                <w:color w:val="auto"/>
                <w:szCs w:val="22"/>
              </w:rPr>
              <w:t>€0</w:t>
            </w:r>
          </w:p>
        </w:tc>
      </w:tr>
      <w:tr w:rsidR="00E21FB7" w:rsidRPr="002F10E3" w14:paraId="425B321B" w14:textId="77777777" w:rsidTr="00E21FB7">
        <w:trPr>
          <w:trHeight w:val="300"/>
        </w:trPr>
        <w:tc>
          <w:tcPr>
            <w:cnfStyle w:val="001000000000" w:firstRow="0" w:lastRow="0" w:firstColumn="1" w:lastColumn="0" w:oddVBand="0" w:evenVBand="0" w:oddHBand="0" w:evenHBand="0" w:firstRowFirstColumn="0" w:firstRowLastColumn="0" w:lastRowFirstColumn="0" w:lastRowLastColumn="0"/>
            <w:tcW w:w="3085" w:type="dxa"/>
            <w:noWrap/>
            <w:hideMark/>
          </w:tcPr>
          <w:p w14:paraId="689F4467" w14:textId="77777777" w:rsidR="00E21FB7" w:rsidRPr="00857476" w:rsidRDefault="00E21FB7" w:rsidP="00E06CDB">
            <w:pPr>
              <w:suppressAutoHyphens w:val="0"/>
              <w:spacing w:before="20" w:after="20"/>
              <w:jc w:val="left"/>
              <w:rPr>
                <w:rFonts w:asciiTheme="majorHAnsi" w:hAnsiTheme="majorHAnsi" w:cs="Calibri"/>
                <w:szCs w:val="22"/>
                <w:lang w:val="en-US" w:eastAsia="en-US"/>
              </w:rPr>
            </w:pPr>
            <w:r w:rsidRPr="00857476">
              <w:rPr>
                <w:rFonts w:asciiTheme="majorHAnsi" w:hAnsiTheme="majorHAnsi" w:cs="Calibri"/>
                <w:szCs w:val="22"/>
                <w:lang w:val="en-US" w:eastAsia="en-US"/>
              </w:rPr>
              <w:t>Availability/Reliability Mgmt.</w:t>
            </w:r>
          </w:p>
        </w:tc>
        <w:tc>
          <w:tcPr>
            <w:tcW w:w="736" w:type="dxa"/>
            <w:noWrap/>
            <w:vAlign w:val="center"/>
            <w:hideMark/>
          </w:tcPr>
          <w:p w14:paraId="411013A9" w14:textId="2F2A072F" w:rsidR="00E21FB7" w:rsidRPr="00E21FB7" w:rsidRDefault="00E21FB7"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auto"/>
                <w:szCs w:val="22"/>
                <w:lang w:val="en-US" w:eastAsia="en-US"/>
              </w:rPr>
            </w:pPr>
            <w:r w:rsidRPr="00E21FB7">
              <w:rPr>
                <w:rFonts w:asciiTheme="majorHAnsi" w:hAnsiTheme="majorHAnsi"/>
                <w:bCs/>
                <w:color w:val="auto"/>
                <w:szCs w:val="22"/>
              </w:rPr>
              <w:t>0.9</w:t>
            </w:r>
          </w:p>
        </w:tc>
        <w:tc>
          <w:tcPr>
            <w:tcW w:w="1222" w:type="dxa"/>
            <w:noWrap/>
            <w:vAlign w:val="center"/>
            <w:hideMark/>
          </w:tcPr>
          <w:p w14:paraId="20CF17FB" w14:textId="10FDE1B3" w:rsidR="00E21FB7" w:rsidRPr="00E21FB7" w:rsidRDefault="00E21FB7"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auto"/>
                <w:szCs w:val="22"/>
                <w:lang w:val="en-US" w:eastAsia="en-US"/>
              </w:rPr>
            </w:pPr>
            <w:r w:rsidRPr="00E21FB7">
              <w:rPr>
                <w:rFonts w:asciiTheme="majorHAnsi" w:hAnsiTheme="majorHAnsi"/>
                <w:bCs/>
                <w:color w:val="auto"/>
                <w:szCs w:val="22"/>
              </w:rPr>
              <w:t>€10,526</w:t>
            </w:r>
          </w:p>
        </w:tc>
        <w:tc>
          <w:tcPr>
            <w:tcW w:w="1148" w:type="dxa"/>
            <w:noWrap/>
            <w:vAlign w:val="center"/>
            <w:hideMark/>
          </w:tcPr>
          <w:p w14:paraId="7DB649D3" w14:textId="528991F9" w:rsidR="00E21FB7" w:rsidRPr="00E21FB7" w:rsidRDefault="00E21FB7"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auto"/>
                <w:szCs w:val="22"/>
                <w:lang w:val="en-US" w:eastAsia="en-US"/>
              </w:rPr>
            </w:pPr>
            <w:r w:rsidRPr="00E21FB7">
              <w:rPr>
                <w:rFonts w:asciiTheme="majorHAnsi" w:hAnsiTheme="majorHAnsi"/>
                <w:bCs/>
                <w:color w:val="auto"/>
                <w:szCs w:val="22"/>
              </w:rPr>
              <w:t>€10,526</w:t>
            </w:r>
          </w:p>
        </w:tc>
        <w:tc>
          <w:tcPr>
            <w:tcW w:w="1424" w:type="dxa"/>
            <w:noWrap/>
            <w:vAlign w:val="center"/>
            <w:hideMark/>
          </w:tcPr>
          <w:p w14:paraId="553B208F" w14:textId="41D7D90D" w:rsidR="00E21FB7" w:rsidRPr="00E21FB7" w:rsidRDefault="00E21FB7"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auto"/>
                <w:szCs w:val="22"/>
                <w:lang w:val="en-US" w:eastAsia="en-US"/>
              </w:rPr>
            </w:pPr>
            <w:r w:rsidRPr="00E21FB7">
              <w:rPr>
                <w:rFonts w:asciiTheme="majorHAnsi" w:hAnsiTheme="majorHAnsi"/>
                <w:bCs/>
                <w:color w:val="auto"/>
                <w:szCs w:val="22"/>
              </w:rPr>
              <w:t>€0</w:t>
            </w:r>
          </w:p>
        </w:tc>
        <w:tc>
          <w:tcPr>
            <w:tcW w:w="1455" w:type="dxa"/>
            <w:noWrap/>
            <w:vAlign w:val="center"/>
            <w:hideMark/>
          </w:tcPr>
          <w:p w14:paraId="585CDFFF" w14:textId="287A38EB" w:rsidR="00E21FB7" w:rsidRPr="00E21FB7" w:rsidRDefault="00E21FB7" w:rsidP="00E06CDB">
            <w:pPr>
              <w:suppressAutoHyphens w:val="0"/>
              <w:spacing w:before="20" w:after="2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Calibri"/>
                <w:bCs/>
                <w:color w:val="auto"/>
                <w:szCs w:val="22"/>
                <w:lang w:val="en-US" w:eastAsia="en-US"/>
              </w:rPr>
            </w:pPr>
            <w:r w:rsidRPr="00E21FB7">
              <w:rPr>
                <w:rFonts w:asciiTheme="majorHAnsi" w:hAnsiTheme="majorHAnsi"/>
                <w:bCs/>
                <w:color w:val="auto"/>
                <w:szCs w:val="22"/>
              </w:rPr>
              <w:t>€0</w:t>
            </w:r>
          </w:p>
        </w:tc>
      </w:tr>
      <w:tr w:rsidR="00E21FB7" w:rsidRPr="002F10E3" w14:paraId="1F05D6D0" w14:textId="77777777" w:rsidTr="0085747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085" w:type="dxa"/>
            <w:noWrap/>
          </w:tcPr>
          <w:p w14:paraId="0E86B815" w14:textId="655A98A8" w:rsidR="00E21FB7" w:rsidRPr="00857476" w:rsidRDefault="00E21FB7" w:rsidP="00E06CDB">
            <w:pPr>
              <w:suppressAutoHyphens w:val="0"/>
              <w:spacing w:before="20" w:after="20"/>
              <w:jc w:val="right"/>
              <w:rPr>
                <w:rFonts w:asciiTheme="majorHAnsi" w:hAnsiTheme="majorHAnsi" w:cs="Calibri"/>
                <w:szCs w:val="22"/>
                <w:lang w:val="en-US" w:eastAsia="en-US"/>
              </w:rPr>
            </w:pPr>
            <w:r w:rsidRPr="00857476">
              <w:rPr>
                <w:rFonts w:asciiTheme="majorHAnsi" w:hAnsiTheme="majorHAnsi" w:cs="Calibri"/>
                <w:b/>
                <w:color w:val="000000"/>
                <w:szCs w:val="22"/>
                <w:lang w:val="en-US" w:eastAsia="en-US"/>
              </w:rPr>
              <w:t>TOTAL</w:t>
            </w:r>
          </w:p>
        </w:tc>
        <w:tc>
          <w:tcPr>
            <w:tcW w:w="736" w:type="dxa"/>
            <w:noWrap/>
          </w:tcPr>
          <w:p w14:paraId="6150C2C9" w14:textId="149C3A7D" w:rsidR="00E21FB7" w:rsidRPr="00E21FB7" w:rsidRDefault="00E21FB7" w:rsidP="002516D1">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b/>
                <w:bCs/>
                <w:color w:val="000000"/>
                <w:szCs w:val="22"/>
                <w:u w:val="single"/>
                <w:lang w:val="en-US" w:eastAsia="en-US"/>
              </w:rPr>
            </w:pPr>
            <w:r w:rsidRPr="00E21FB7">
              <w:rPr>
                <w:rFonts w:asciiTheme="majorHAnsi" w:hAnsiTheme="majorHAnsi" w:cs="Calibri"/>
                <w:b/>
                <w:bCs/>
                <w:color w:val="000000"/>
                <w:szCs w:val="22"/>
                <w:u w:val="single"/>
                <w:lang w:val="en-US" w:eastAsia="en-US"/>
              </w:rPr>
              <w:t>145.7</w:t>
            </w:r>
          </w:p>
        </w:tc>
        <w:tc>
          <w:tcPr>
            <w:tcW w:w="1222" w:type="dxa"/>
            <w:noWrap/>
          </w:tcPr>
          <w:p w14:paraId="724D8BF5" w14:textId="23FDD089" w:rsidR="00E21FB7" w:rsidRPr="00E21FB7" w:rsidRDefault="00E21FB7" w:rsidP="007C6E45">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b/>
                <w:bCs/>
                <w:color w:val="000000"/>
                <w:szCs w:val="22"/>
                <w:u w:val="single"/>
                <w:lang w:val="en-US" w:eastAsia="en-US"/>
              </w:rPr>
            </w:pPr>
            <w:r w:rsidRPr="00E21FB7">
              <w:rPr>
                <w:rFonts w:asciiTheme="majorHAnsi" w:hAnsiTheme="majorHAnsi" w:cs="Calibri"/>
                <w:b/>
                <w:bCs/>
                <w:color w:val="000000"/>
                <w:szCs w:val="22"/>
                <w:u w:val="single"/>
                <w:lang w:val="en-US" w:eastAsia="en-US"/>
              </w:rPr>
              <w:t>€1,45</w:t>
            </w:r>
            <w:r w:rsidR="007B21A0">
              <w:rPr>
                <w:rFonts w:asciiTheme="majorHAnsi" w:hAnsiTheme="majorHAnsi" w:cs="Calibri"/>
                <w:b/>
                <w:bCs/>
                <w:color w:val="000000"/>
                <w:szCs w:val="22"/>
                <w:u w:val="single"/>
                <w:lang w:val="en-US" w:eastAsia="en-US"/>
              </w:rPr>
              <w:t>7,579</w:t>
            </w:r>
          </w:p>
        </w:tc>
        <w:tc>
          <w:tcPr>
            <w:tcW w:w="1148" w:type="dxa"/>
            <w:noWrap/>
            <w:vAlign w:val="bottom"/>
          </w:tcPr>
          <w:p w14:paraId="23FF2846" w14:textId="2D69FBBE" w:rsidR="00E21FB7" w:rsidRPr="00E21FB7" w:rsidRDefault="00E21FB7" w:rsidP="007C6E45">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b/>
                <w:bCs/>
                <w:color w:val="000000"/>
                <w:szCs w:val="22"/>
                <w:lang w:val="en-US" w:eastAsia="en-US"/>
              </w:rPr>
            </w:pPr>
            <w:r w:rsidRPr="00E21FB7">
              <w:rPr>
                <w:rFonts w:asciiTheme="majorHAnsi" w:hAnsiTheme="majorHAnsi"/>
                <w:b/>
                <w:bCs/>
                <w:color w:val="000000"/>
                <w:szCs w:val="22"/>
                <w:u w:val="single"/>
              </w:rPr>
              <w:t>€753,205</w:t>
            </w:r>
          </w:p>
        </w:tc>
        <w:tc>
          <w:tcPr>
            <w:tcW w:w="1424" w:type="dxa"/>
            <w:noWrap/>
            <w:vAlign w:val="bottom"/>
          </w:tcPr>
          <w:p w14:paraId="0EB8B90F" w14:textId="162586BD" w:rsidR="00E21FB7" w:rsidRPr="00E21FB7" w:rsidRDefault="00E21FB7" w:rsidP="00E06CDB">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b/>
                <w:bCs/>
                <w:color w:val="000000"/>
                <w:szCs w:val="22"/>
                <w:lang w:val="en-US" w:eastAsia="en-US"/>
              </w:rPr>
            </w:pPr>
            <w:r w:rsidRPr="00E21FB7">
              <w:rPr>
                <w:rFonts w:asciiTheme="majorHAnsi" w:hAnsiTheme="majorHAnsi"/>
                <w:b/>
                <w:bCs/>
                <w:color w:val="000000"/>
                <w:szCs w:val="22"/>
                <w:u w:val="single"/>
              </w:rPr>
              <w:t>€171,498</w:t>
            </w:r>
          </w:p>
        </w:tc>
        <w:tc>
          <w:tcPr>
            <w:tcW w:w="1455" w:type="dxa"/>
            <w:noWrap/>
            <w:vAlign w:val="bottom"/>
          </w:tcPr>
          <w:p w14:paraId="5FA02DB1" w14:textId="65B038B5" w:rsidR="00E21FB7" w:rsidRPr="00E21FB7" w:rsidRDefault="00E21FB7" w:rsidP="007C6E45">
            <w:pPr>
              <w:suppressAutoHyphens w:val="0"/>
              <w:spacing w:before="20" w:after="2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Calibri"/>
                <w:b/>
                <w:bCs/>
                <w:color w:val="000000"/>
                <w:szCs w:val="22"/>
                <w:lang w:val="en-US" w:eastAsia="en-US"/>
              </w:rPr>
            </w:pPr>
            <w:r w:rsidRPr="00E21FB7">
              <w:rPr>
                <w:rFonts w:asciiTheme="majorHAnsi" w:hAnsiTheme="majorHAnsi"/>
                <w:b/>
                <w:bCs/>
                <w:color w:val="000000"/>
                <w:szCs w:val="22"/>
                <w:u w:val="single"/>
              </w:rPr>
              <w:t>€532,875</w:t>
            </w:r>
          </w:p>
        </w:tc>
      </w:tr>
    </w:tbl>
    <w:p w14:paraId="474CAF38" w14:textId="75CA3DBA" w:rsidR="00461003" w:rsidRDefault="008919F4" w:rsidP="00806E3B">
      <w:pPr>
        <w:pStyle w:val="Caption"/>
        <w:spacing w:before="0" w:after="0" w:line="276" w:lineRule="auto"/>
        <w:jc w:val="center"/>
        <w:rPr>
          <w:b w:val="0"/>
          <w:i/>
          <w:sz w:val="20"/>
        </w:rPr>
      </w:pPr>
      <w:bookmarkStart w:id="111" w:name="_Ref319864059"/>
      <w:bookmarkStart w:id="112" w:name="_Toc195092386"/>
      <w:r w:rsidRPr="0001483A">
        <w:rPr>
          <w:b w:val="0"/>
          <w:i/>
          <w:sz w:val="20"/>
        </w:rPr>
        <w:t xml:space="preserve">Table </w:t>
      </w:r>
      <w:r w:rsidRPr="0001483A">
        <w:rPr>
          <w:b w:val="0"/>
          <w:i/>
          <w:sz w:val="20"/>
        </w:rPr>
        <w:fldChar w:fldCharType="begin"/>
      </w:r>
      <w:r w:rsidRPr="0001483A">
        <w:rPr>
          <w:b w:val="0"/>
          <w:i/>
          <w:sz w:val="20"/>
        </w:rPr>
        <w:instrText xml:space="preserve"> SEQ Table \* ARABIC </w:instrText>
      </w:r>
      <w:r w:rsidRPr="0001483A">
        <w:rPr>
          <w:b w:val="0"/>
          <w:i/>
          <w:sz w:val="20"/>
        </w:rPr>
        <w:fldChar w:fldCharType="separate"/>
      </w:r>
      <w:r w:rsidR="00F06ACC">
        <w:rPr>
          <w:b w:val="0"/>
          <w:i/>
          <w:noProof/>
          <w:sz w:val="20"/>
        </w:rPr>
        <w:t>9</w:t>
      </w:r>
      <w:r w:rsidRPr="0001483A">
        <w:rPr>
          <w:b w:val="0"/>
          <w:i/>
          <w:sz w:val="20"/>
        </w:rPr>
        <w:fldChar w:fldCharType="end"/>
      </w:r>
      <w:bookmarkEnd w:id="111"/>
      <w:r w:rsidRPr="0001483A">
        <w:rPr>
          <w:b w:val="0"/>
          <w:i/>
          <w:sz w:val="20"/>
        </w:rPr>
        <w:t xml:space="preserve">: </w:t>
      </w:r>
      <w:r>
        <w:rPr>
          <w:b w:val="0"/>
          <w:i/>
          <w:sz w:val="20"/>
        </w:rPr>
        <w:t>Technical service cost breakdown</w:t>
      </w:r>
      <w:r w:rsidR="00516788">
        <w:rPr>
          <w:b w:val="0"/>
          <w:i/>
          <w:sz w:val="20"/>
        </w:rPr>
        <w:t xml:space="preserve"> (Operations, Maintenance &amp;</w:t>
      </w:r>
      <w:r w:rsidR="0005123C">
        <w:rPr>
          <w:b w:val="0"/>
          <w:i/>
          <w:sz w:val="20"/>
        </w:rPr>
        <w:t xml:space="preserve"> Development)</w:t>
      </w:r>
      <w:bookmarkEnd w:id="112"/>
    </w:p>
    <w:p w14:paraId="0A62577F" w14:textId="77777777" w:rsidR="00516788" w:rsidRDefault="00516788" w:rsidP="00516788"/>
    <w:p w14:paraId="79C35629" w14:textId="304E6AB4" w:rsidR="00516788" w:rsidRPr="00516788" w:rsidRDefault="00516788" w:rsidP="00C258B7">
      <w:pPr>
        <w:spacing w:before="60" w:after="60" w:line="276" w:lineRule="auto"/>
      </w:pPr>
      <w:r>
        <w:t>As can be seen</w:t>
      </w:r>
      <w:r w:rsidR="00D63499">
        <w:t>,</w:t>
      </w:r>
      <w:r>
        <w:t xml:space="preserve"> some services are new to the community and the majority of the effort is invested in developing new functionality. Other services are mature and the majority of effort is invested in operations and maintenance with little need for new functionality. Some services are developed elsewhere and just need to be deployed and operated.</w:t>
      </w:r>
    </w:p>
    <w:p w14:paraId="1A2F75B4" w14:textId="4A2549B9" w:rsidR="00207D16" w:rsidRDefault="00207D16" w:rsidP="00207D16">
      <w:pPr>
        <w:pStyle w:val="Heading1"/>
        <w:rPr>
          <w:rFonts w:cs="Calibri"/>
        </w:rPr>
      </w:pPr>
      <w:bookmarkStart w:id="113" w:name="_Toc195092376"/>
      <w:r w:rsidRPr="0001483A">
        <w:rPr>
          <w:rFonts w:cs="Calibri"/>
        </w:rPr>
        <w:lastRenderedPageBreak/>
        <w:t>Conclusion</w:t>
      </w:r>
      <w:r w:rsidR="00B654E4" w:rsidRPr="0001483A">
        <w:rPr>
          <w:rFonts w:cs="Calibri"/>
        </w:rPr>
        <w:t>s</w:t>
      </w:r>
      <w:bookmarkEnd w:id="113"/>
    </w:p>
    <w:p w14:paraId="736F6773" w14:textId="77777777" w:rsidR="005F2146" w:rsidRDefault="000965F9" w:rsidP="00C258B7">
      <w:pPr>
        <w:spacing w:before="60" w:after="60" w:line="276" w:lineRule="auto"/>
      </w:pPr>
      <w:r w:rsidRPr="00AE5152">
        <w:t xml:space="preserve">This report </w:t>
      </w:r>
      <w:r w:rsidR="005F2146">
        <w:t xml:space="preserve">describes </w:t>
      </w:r>
      <w:r>
        <w:t xml:space="preserve">the services being offered throughout the EGI ecosystem </w:t>
      </w:r>
      <w:r w:rsidR="005F2146">
        <w:t>and provides a</w:t>
      </w:r>
      <w:r w:rsidRPr="00AE5152">
        <w:t xml:space="preserve"> self-assessment </w:t>
      </w:r>
      <w:r w:rsidR="005F2146">
        <w:t xml:space="preserve">of the EGI Global Tasks as they are currently being offered and provides a means </w:t>
      </w:r>
      <w:r>
        <w:t xml:space="preserve">for ensuring </w:t>
      </w:r>
      <w:r w:rsidR="005F2146">
        <w:t xml:space="preserve">their </w:t>
      </w:r>
      <w:r>
        <w:t>continuous improvement</w:t>
      </w:r>
      <w:r w:rsidR="005F2146">
        <w:t>.</w:t>
      </w:r>
    </w:p>
    <w:p w14:paraId="2BBAC535" w14:textId="77777777" w:rsidR="005F2146" w:rsidRDefault="005F2146" w:rsidP="00C258B7">
      <w:pPr>
        <w:spacing w:before="60" w:after="60" w:line="276" w:lineRule="auto"/>
      </w:pPr>
    </w:p>
    <w:p w14:paraId="3C17F36B" w14:textId="09599EB2" w:rsidR="005F2146" w:rsidRDefault="005F2146" w:rsidP="00C258B7">
      <w:pPr>
        <w:spacing w:before="60" w:after="60" w:line="276" w:lineRule="auto"/>
      </w:pPr>
      <w:r>
        <w:t>Different sustainability models are being considered for the different service categories based on the main beneficiaries of the different services:</w:t>
      </w:r>
    </w:p>
    <w:p w14:paraId="145FF624" w14:textId="56569FE4" w:rsidR="007B5604" w:rsidRDefault="005F2146" w:rsidP="00C258B7">
      <w:pPr>
        <w:pStyle w:val="ListParagraph"/>
        <w:numPr>
          <w:ilvl w:val="0"/>
          <w:numId w:val="30"/>
        </w:numPr>
        <w:spacing w:before="60" w:after="60" w:line="276" w:lineRule="auto"/>
      </w:pPr>
      <w:r>
        <w:t xml:space="preserve">NGIs and their resource centres benefit directly from </w:t>
      </w:r>
      <w:r w:rsidR="007B5604">
        <w:t>centralised technical services and support that help coordinate and integrate EGI’s technical activities</w:t>
      </w:r>
      <w:r w:rsidR="009340EF">
        <w:t xml:space="preserve"> and should be the primary contributors to these services</w:t>
      </w:r>
      <w:r w:rsidR="007B5604">
        <w:t>:</w:t>
      </w:r>
    </w:p>
    <w:p w14:paraId="2F99EC8E" w14:textId="3A34D30C" w:rsidR="005F2146" w:rsidRDefault="005F2146" w:rsidP="00C258B7">
      <w:pPr>
        <w:pStyle w:val="ListParagraph"/>
        <w:numPr>
          <w:ilvl w:val="1"/>
          <w:numId w:val="30"/>
        </w:numPr>
        <w:spacing w:before="60" w:after="60" w:line="276" w:lineRule="auto"/>
      </w:pPr>
      <w:r>
        <w:t>Infrastructure Services/Tools</w:t>
      </w:r>
      <w:r w:rsidR="00FA5C10">
        <w:t xml:space="preserve">: </w:t>
      </w:r>
      <w:r w:rsidR="00D84EAC">
        <w:t>€</w:t>
      </w:r>
      <w:r w:rsidR="00FA5C10">
        <w:t>934,486</w:t>
      </w:r>
    </w:p>
    <w:p w14:paraId="3F14D256" w14:textId="3D230580" w:rsidR="005F2146" w:rsidRDefault="005F2146" w:rsidP="00C258B7">
      <w:pPr>
        <w:pStyle w:val="ListParagraph"/>
        <w:numPr>
          <w:ilvl w:val="1"/>
          <w:numId w:val="30"/>
        </w:numPr>
        <w:spacing w:before="60" w:after="60" w:line="276" w:lineRule="auto"/>
      </w:pPr>
      <w:r>
        <w:t>Operations Coordination</w:t>
      </w:r>
      <w:r w:rsidR="00FA5C10">
        <w:t xml:space="preserve">: </w:t>
      </w:r>
      <w:r w:rsidR="00D84EAC">
        <w:t>€</w:t>
      </w:r>
      <w:r w:rsidR="00FA5C10">
        <w:t>688,363</w:t>
      </w:r>
    </w:p>
    <w:p w14:paraId="5440D740" w14:textId="178C677C" w:rsidR="009340EF" w:rsidRDefault="009340EF" w:rsidP="00C258B7">
      <w:pPr>
        <w:pStyle w:val="ListParagraph"/>
        <w:numPr>
          <w:ilvl w:val="1"/>
          <w:numId w:val="30"/>
        </w:numPr>
        <w:spacing w:before="60" w:after="60" w:line="276" w:lineRule="auto"/>
      </w:pPr>
      <w:r>
        <w:t>Operation of the Community Technical Services</w:t>
      </w:r>
      <w:r w:rsidR="00D84EAC">
        <w:t>:</w:t>
      </w:r>
      <w:r>
        <w:t xml:space="preserve"> </w:t>
      </w:r>
      <w:r w:rsidR="00D84EAC">
        <w:t>€</w:t>
      </w:r>
      <w:r w:rsidR="007C6E45">
        <w:t>6</w:t>
      </w:r>
      <w:r>
        <w:t>2</w:t>
      </w:r>
      <w:r w:rsidR="007C6E45">
        <w:t>2</w:t>
      </w:r>
      <w:r w:rsidR="00D84EAC">
        <w:t>,</w:t>
      </w:r>
      <w:r w:rsidR="007C6E45">
        <w:t>916</w:t>
      </w:r>
    </w:p>
    <w:p w14:paraId="0406E292" w14:textId="05317B35" w:rsidR="007B5604" w:rsidRDefault="007B5604" w:rsidP="00C258B7">
      <w:pPr>
        <w:pStyle w:val="ListParagraph"/>
        <w:numPr>
          <w:ilvl w:val="1"/>
          <w:numId w:val="30"/>
        </w:numPr>
        <w:spacing w:before="60" w:after="60" w:line="276" w:lineRule="auto"/>
      </w:pPr>
      <w:r>
        <w:t xml:space="preserve">Support: </w:t>
      </w:r>
      <w:r w:rsidR="00D84EAC">
        <w:t>€</w:t>
      </w:r>
      <w:r>
        <w:t>322,359</w:t>
      </w:r>
    </w:p>
    <w:p w14:paraId="65CDCECF" w14:textId="77777777" w:rsidR="005557EB" w:rsidRDefault="005F2146" w:rsidP="00C258B7">
      <w:pPr>
        <w:pStyle w:val="ListParagraph"/>
        <w:numPr>
          <w:ilvl w:val="0"/>
          <w:numId w:val="30"/>
        </w:numPr>
        <w:spacing w:before="60" w:after="60" w:line="276" w:lineRule="auto"/>
      </w:pPr>
      <w:r>
        <w:t xml:space="preserve">The </w:t>
      </w:r>
      <w:r w:rsidR="007B5604">
        <w:t xml:space="preserve">establishment and promotion of </w:t>
      </w:r>
      <w:r w:rsidR="005557EB">
        <w:t>EGI as a service for the European Research Area will directly benefit the EC and its goals within Europe 2020 and they should be the primary investor in this activity:</w:t>
      </w:r>
    </w:p>
    <w:p w14:paraId="74C7C9BE" w14:textId="0CC0535A" w:rsidR="007B5604" w:rsidRDefault="007B5604" w:rsidP="00C258B7">
      <w:pPr>
        <w:pStyle w:val="ListParagraph"/>
        <w:numPr>
          <w:ilvl w:val="1"/>
          <w:numId w:val="30"/>
        </w:numPr>
        <w:spacing w:before="60" w:after="60" w:line="276" w:lineRule="auto"/>
      </w:pPr>
      <w:r>
        <w:t xml:space="preserve">Governance, Administration and Policy Development: </w:t>
      </w:r>
      <w:r w:rsidR="00D84EAC">
        <w:t>€</w:t>
      </w:r>
      <w:r w:rsidR="007C6E45">
        <w:t>613,024</w:t>
      </w:r>
    </w:p>
    <w:p w14:paraId="47757338" w14:textId="45CDCFD6" w:rsidR="007B5604" w:rsidRDefault="007B5604" w:rsidP="00C258B7">
      <w:pPr>
        <w:pStyle w:val="ListParagraph"/>
        <w:numPr>
          <w:ilvl w:val="1"/>
          <w:numId w:val="30"/>
        </w:numPr>
        <w:spacing w:before="60" w:after="60" w:line="276" w:lineRule="auto"/>
      </w:pPr>
      <w:r>
        <w:t xml:space="preserve">Community Engagement: </w:t>
      </w:r>
      <w:r w:rsidR="00D84EAC">
        <w:t>€</w:t>
      </w:r>
      <w:r w:rsidR="007C6E45">
        <w:t>458,354</w:t>
      </w:r>
    </w:p>
    <w:p w14:paraId="38E59A65" w14:textId="489133C3" w:rsidR="009340EF" w:rsidRDefault="002750E9" w:rsidP="00C258B7">
      <w:pPr>
        <w:pStyle w:val="ListParagraph"/>
        <w:numPr>
          <w:ilvl w:val="1"/>
          <w:numId w:val="30"/>
        </w:numPr>
        <w:spacing w:before="60" w:after="60" w:line="276" w:lineRule="auto"/>
      </w:pPr>
      <w:r>
        <w:t>I</w:t>
      </w:r>
      <w:r w:rsidR="009340EF">
        <w:t>nnovation in operational tools and community technical services</w:t>
      </w:r>
      <w:r w:rsidR="00D84EAC">
        <w:t>:</w:t>
      </w:r>
      <w:r w:rsidR="009340EF">
        <w:t xml:space="preserve"> </w:t>
      </w:r>
      <w:r w:rsidR="00D84EAC">
        <w:t>€</w:t>
      </w:r>
      <w:r w:rsidR="007C6E45">
        <w:t>138,033</w:t>
      </w:r>
    </w:p>
    <w:p w14:paraId="3320C2CD" w14:textId="34113C9F" w:rsidR="007B5604" w:rsidRDefault="007B5604" w:rsidP="00C258B7">
      <w:pPr>
        <w:pStyle w:val="ListParagraph"/>
        <w:numPr>
          <w:ilvl w:val="1"/>
          <w:numId w:val="30"/>
        </w:numPr>
        <w:spacing w:before="60" w:after="60" w:line="276" w:lineRule="auto"/>
      </w:pPr>
      <w:r>
        <w:t xml:space="preserve">Technical Management: </w:t>
      </w:r>
      <w:r w:rsidR="00D84EAC">
        <w:t>€</w:t>
      </w:r>
      <w:r>
        <w:t>4</w:t>
      </w:r>
      <w:r w:rsidR="007C6E45">
        <w:t>12,732</w:t>
      </w:r>
    </w:p>
    <w:p w14:paraId="372C5DD1" w14:textId="77777777" w:rsidR="005F2146" w:rsidRDefault="005F2146" w:rsidP="00C258B7">
      <w:pPr>
        <w:spacing w:before="60" w:after="60" w:line="276" w:lineRule="auto"/>
      </w:pPr>
    </w:p>
    <w:p w14:paraId="2F67C766" w14:textId="2A30A22E" w:rsidR="0051074C" w:rsidRDefault="0051074C" w:rsidP="00C258B7">
      <w:pPr>
        <w:spacing w:before="60" w:after="60" w:line="276" w:lineRule="auto"/>
      </w:pPr>
      <w:r>
        <w:t>Work will continue in PY3 to refine the costing around these services and to formally define an EGI Service Portfolio.</w:t>
      </w:r>
    </w:p>
    <w:p w14:paraId="7243ADA5" w14:textId="77777777" w:rsidR="00207D16" w:rsidRPr="0001483A" w:rsidRDefault="00207D16" w:rsidP="00207D16">
      <w:pPr>
        <w:pStyle w:val="Heading1"/>
        <w:rPr>
          <w:rFonts w:cs="Calibri"/>
        </w:rPr>
      </w:pPr>
      <w:bookmarkStart w:id="114" w:name="_Toc195092377"/>
      <w:r w:rsidRPr="0001483A">
        <w:rPr>
          <w:rFonts w:cs="Calibri"/>
        </w:rPr>
        <w:lastRenderedPageBreak/>
        <w:t>References</w:t>
      </w:r>
      <w:bookmarkEnd w:id="114"/>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789"/>
      </w:tblGrid>
      <w:tr w:rsidR="00F22153" w:rsidRPr="0001483A" w14:paraId="2C05AF4E" w14:textId="77777777" w:rsidTr="00266CC1">
        <w:tc>
          <w:tcPr>
            <w:tcW w:w="675" w:type="dxa"/>
          </w:tcPr>
          <w:p w14:paraId="29697DA4" w14:textId="77777777" w:rsidR="00F22153" w:rsidRPr="0001483A" w:rsidRDefault="00F22153" w:rsidP="00C258B7">
            <w:pPr>
              <w:pStyle w:val="Caption"/>
              <w:spacing w:before="40" w:after="40"/>
              <w:rPr>
                <w:rFonts w:cs="Calibri"/>
              </w:rPr>
            </w:pPr>
            <w:bookmarkStart w:id="115" w:name="_Ref205358713"/>
            <w:r w:rsidRPr="0001483A">
              <w:rPr>
                <w:rFonts w:cs="Calibri"/>
              </w:rPr>
              <w:t xml:space="preserve">R </w:t>
            </w:r>
            <w:r w:rsidRPr="0001483A">
              <w:rPr>
                <w:rFonts w:cs="Calibri"/>
              </w:rPr>
              <w:fldChar w:fldCharType="begin"/>
            </w:r>
            <w:r w:rsidRPr="0001483A">
              <w:rPr>
                <w:rFonts w:cs="Calibri"/>
              </w:rPr>
              <w:instrText xml:space="preserve"> SEQ R \* ARABIC </w:instrText>
            </w:r>
            <w:r w:rsidRPr="0001483A">
              <w:rPr>
                <w:rFonts w:cs="Calibri"/>
              </w:rPr>
              <w:fldChar w:fldCharType="separate"/>
            </w:r>
            <w:r w:rsidR="00F06ACC">
              <w:rPr>
                <w:rFonts w:cs="Calibri"/>
                <w:noProof/>
              </w:rPr>
              <w:t>1</w:t>
            </w:r>
            <w:r w:rsidRPr="0001483A">
              <w:rPr>
                <w:rFonts w:cs="Calibri"/>
              </w:rPr>
              <w:fldChar w:fldCharType="end"/>
            </w:r>
            <w:bookmarkEnd w:id="115"/>
          </w:p>
        </w:tc>
        <w:tc>
          <w:tcPr>
            <w:tcW w:w="8789" w:type="dxa"/>
          </w:tcPr>
          <w:p w14:paraId="167AA550" w14:textId="349CB723" w:rsidR="00266CC1" w:rsidRPr="0001483A" w:rsidRDefault="00266CC1" w:rsidP="00C258B7">
            <w:pPr>
              <w:jc w:val="left"/>
              <w:rPr>
                <w:szCs w:val="22"/>
              </w:rPr>
            </w:pPr>
            <w:r w:rsidRPr="0001483A">
              <w:rPr>
                <w:szCs w:val="22"/>
              </w:rPr>
              <w:t xml:space="preserve">EGI Website – </w:t>
            </w:r>
            <w:hyperlink r:id="rId15" w:history="1">
              <w:r w:rsidRPr="0001483A">
                <w:rPr>
                  <w:rStyle w:val="Hyperlink"/>
                  <w:i/>
                  <w:szCs w:val="22"/>
                </w:rPr>
                <w:t>http://www.egi.eu</w:t>
              </w:r>
            </w:hyperlink>
          </w:p>
        </w:tc>
      </w:tr>
      <w:tr w:rsidR="00F22153" w:rsidRPr="0001483A" w14:paraId="79A9581B" w14:textId="77777777" w:rsidTr="00266CC1">
        <w:tc>
          <w:tcPr>
            <w:tcW w:w="675" w:type="dxa"/>
          </w:tcPr>
          <w:p w14:paraId="71231920" w14:textId="77777777" w:rsidR="00F22153" w:rsidRPr="0001483A" w:rsidRDefault="00F22153" w:rsidP="00C258B7">
            <w:pPr>
              <w:pStyle w:val="Caption"/>
              <w:spacing w:before="40" w:after="40"/>
              <w:rPr>
                <w:rFonts w:cs="Calibri"/>
              </w:rPr>
            </w:pPr>
            <w:r w:rsidRPr="0001483A">
              <w:rPr>
                <w:rFonts w:cs="Calibri"/>
              </w:rPr>
              <w:t xml:space="preserve">R </w:t>
            </w:r>
            <w:r w:rsidRPr="0001483A">
              <w:rPr>
                <w:rFonts w:cs="Calibri"/>
              </w:rPr>
              <w:fldChar w:fldCharType="begin"/>
            </w:r>
            <w:r w:rsidRPr="0001483A">
              <w:rPr>
                <w:rFonts w:cs="Calibri"/>
              </w:rPr>
              <w:instrText xml:space="preserve"> SEQ R \* ARABIC </w:instrText>
            </w:r>
            <w:r w:rsidRPr="0001483A">
              <w:rPr>
                <w:rFonts w:cs="Calibri"/>
              </w:rPr>
              <w:fldChar w:fldCharType="separate"/>
            </w:r>
            <w:r w:rsidR="00F06ACC">
              <w:rPr>
                <w:rFonts w:cs="Calibri"/>
                <w:noProof/>
              </w:rPr>
              <w:t>2</w:t>
            </w:r>
            <w:r w:rsidRPr="0001483A">
              <w:rPr>
                <w:rFonts w:cs="Calibri"/>
              </w:rPr>
              <w:fldChar w:fldCharType="end"/>
            </w:r>
          </w:p>
        </w:tc>
        <w:tc>
          <w:tcPr>
            <w:tcW w:w="8789" w:type="dxa"/>
          </w:tcPr>
          <w:p w14:paraId="6E8ECC2D" w14:textId="25949A76" w:rsidR="00266CC1" w:rsidRPr="0001483A" w:rsidRDefault="00266CC1" w:rsidP="00C258B7">
            <w:pPr>
              <w:jc w:val="left"/>
              <w:rPr>
                <w:szCs w:val="22"/>
              </w:rPr>
            </w:pPr>
            <w:r w:rsidRPr="0001483A">
              <w:rPr>
                <w:szCs w:val="22"/>
              </w:rPr>
              <w:t xml:space="preserve">EGI Wiki Page – </w:t>
            </w:r>
            <w:hyperlink r:id="rId16" w:history="1">
              <w:r w:rsidRPr="0001483A">
                <w:rPr>
                  <w:rStyle w:val="Hyperlink"/>
                  <w:i/>
                  <w:szCs w:val="22"/>
                </w:rPr>
                <w:t>http://wiki.egi.eu</w:t>
              </w:r>
            </w:hyperlink>
          </w:p>
        </w:tc>
      </w:tr>
      <w:tr w:rsidR="00F22153" w:rsidRPr="0001483A" w14:paraId="6054A688" w14:textId="77777777" w:rsidTr="00266CC1">
        <w:tc>
          <w:tcPr>
            <w:tcW w:w="675" w:type="dxa"/>
          </w:tcPr>
          <w:p w14:paraId="70A60A87" w14:textId="77777777" w:rsidR="00F22153" w:rsidRPr="0001483A" w:rsidRDefault="00F22153" w:rsidP="00C258B7">
            <w:pPr>
              <w:pStyle w:val="Caption"/>
              <w:spacing w:before="40" w:after="40"/>
              <w:rPr>
                <w:rFonts w:cs="Calibri"/>
              </w:rPr>
            </w:pPr>
            <w:bookmarkStart w:id="116" w:name="_Ref205358754"/>
            <w:r w:rsidRPr="0001483A">
              <w:rPr>
                <w:rFonts w:cs="Calibri"/>
              </w:rPr>
              <w:t xml:space="preserve">R </w:t>
            </w:r>
            <w:r w:rsidRPr="0001483A">
              <w:rPr>
                <w:rFonts w:cs="Calibri"/>
              </w:rPr>
              <w:fldChar w:fldCharType="begin"/>
            </w:r>
            <w:r w:rsidRPr="0001483A">
              <w:rPr>
                <w:rFonts w:cs="Calibri"/>
              </w:rPr>
              <w:instrText xml:space="preserve"> SEQ R \* ARABIC </w:instrText>
            </w:r>
            <w:r w:rsidRPr="0001483A">
              <w:rPr>
                <w:rFonts w:cs="Calibri"/>
              </w:rPr>
              <w:fldChar w:fldCharType="separate"/>
            </w:r>
            <w:r w:rsidR="00F06ACC">
              <w:rPr>
                <w:rFonts w:cs="Calibri"/>
                <w:noProof/>
              </w:rPr>
              <w:t>3</w:t>
            </w:r>
            <w:r w:rsidRPr="0001483A">
              <w:rPr>
                <w:rFonts w:cs="Calibri"/>
              </w:rPr>
              <w:fldChar w:fldCharType="end"/>
            </w:r>
            <w:bookmarkEnd w:id="116"/>
          </w:p>
        </w:tc>
        <w:tc>
          <w:tcPr>
            <w:tcW w:w="8789" w:type="dxa"/>
          </w:tcPr>
          <w:p w14:paraId="4BF1BF5A" w14:textId="3F0928B5" w:rsidR="00266CC1" w:rsidRPr="0001483A" w:rsidRDefault="00266CC1" w:rsidP="00C258B7">
            <w:pPr>
              <w:jc w:val="left"/>
              <w:rPr>
                <w:szCs w:val="22"/>
              </w:rPr>
            </w:pPr>
            <w:r w:rsidRPr="0001483A">
              <w:rPr>
                <w:szCs w:val="22"/>
              </w:rPr>
              <w:t xml:space="preserve">EGI Intranet - </w:t>
            </w:r>
            <w:hyperlink r:id="rId17" w:history="1">
              <w:r w:rsidRPr="0001483A">
                <w:rPr>
                  <w:rStyle w:val="Hyperlink"/>
                  <w:i/>
                  <w:szCs w:val="22"/>
                </w:rPr>
                <w:t>https://sites.google.com/a/egi.eu/office/</w:t>
              </w:r>
            </w:hyperlink>
          </w:p>
        </w:tc>
      </w:tr>
      <w:tr w:rsidR="00F22153" w:rsidRPr="0001483A" w14:paraId="3A589B95" w14:textId="77777777" w:rsidTr="00266CC1">
        <w:tc>
          <w:tcPr>
            <w:tcW w:w="675" w:type="dxa"/>
          </w:tcPr>
          <w:p w14:paraId="2A859CF4" w14:textId="77777777" w:rsidR="00F22153" w:rsidRPr="0001483A" w:rsidRDefault="00F22153" w:rsidP="00C258B7">
            <w:pPr>
              <w:pStyle w:val="Caption"/>
              <w:spacing w:before="40" w:after="40"/>
              <w:rPr>
                <w:rFonts w:cs="Calibri"/>
              </w:rPr>
            </w:pPr>
            <w:bookmarkStart w:id="117" w:name="_Ref205358859"/>
            <w:r w:rsidRPr="0001483A">
              <w:rPr>
                <w:rFonts w:cs="Calibri"/>
              </w:rPr>
              <w:t xml:space="preserve">R </w:t>
            </w:r>
            <w:r w:rsidRPr="0001483A">
              <w:rPr>
                <w:rFonts w:cs="Calibri"/>
              </w:rPr>
              <w:fldChar w:fldCharType="begin"/>
            </w:r>
            <w:r w:rsidRPr="0001483A">
              <w:rPr>
                <w:rFonts w:cs="Calibri"/>
              </w:rPr>
              <w:instrText xml:space="preserve"> SEQ R \* ARABIC </w:instrText>
            </w:r>
            <w:r w:rsidRPr="0001483A">
              <w:rPr>
                <w:rFonts w:cs="Calibri"/>
              </w:rPr>
              <w:fldChar w:fldCharType="separate"/>
            </w:r>
            <w:r w:rsidR="00F06ACC">
              <w:rPr>
                <w:rFonts w:cs="Calibri"/>
                <w:noProof/>
              </w:rPr>
              <w:t>4</w:t>
            </w:r>
            <w:r w:rsidRPr="0001483A">
              <w:rPr>
                <w:rFonts w:cs="Calibri"/>
              </w:rPr>
              <w:fldChar w:fldCharType="end"/>
            </w:r>
            <w:bookmarkEnd w:id="117"/>
          </w:p>
        </w:tc>
        <w:tc>
          <w:tcPr>
            <w:tcW w:w="8789" w:type="dxa"/>
          </w:tcPr>
          <w:p w14:paraId="78C708BF" w14:textId="3E83A062" w:rsidR="00266CC1" w:rsidRPr="0001483A" w:rsidRDefault="00266CC1" w:rsidP="00C258B7">
            <w:pPr>
              <w:jc w:val="left"/>
              <w:rPr>
                <w:szCs w:val="22"/>
              </w:rPr>
            </w:pPr>
            <w:r w:rsidRPr="0001483A">
              <w:rPr>
                <w:szCs w:val="22"/>
              </w:rPr>
              <w:t xml:space="preserve">EGI </w:t>
            </w:r>
            <w:proofErr w:type="spellStart"/>
            <w:r w:rsidRPr="0001483A">
              <w:rPr>
                <w:szCs w:val="22"/>
              </w:rPr>
              <w:t>Indico</w:t>
            </w:r>
            <w:proofErr w:type="spellEnd"/>
            <w:r w:rsidRPr="0001483A">
              <w:rPr>
                <w:szCs w:val="22"/>
              </w:rPr>
              <w:t xml:space="preserve"> - </w:t>
            </w:r>
            <w:hyperlink r:id="rId18" w:history="1">
              <w:r w:rsidRPr="0001483A">
                <w:rPr>
                  <w:rStyle w:val="Hyperlink"/>
                  <w:i/>
                  <w:szCs w:val="22"/>
                </w:rPr>
                <w:t>https://www.egi.eu/indico/</w:t>
              </w:r>
            </w:hyperlink>
          </w:p>
        </w:tc>
      </w:tr>
      <w:tr w:rsidR="00F22153" w:rsidRPr="0001483A" w14:paraId="74A704DF" w14:textId="77777777" w:rsidTr="00266CC1">
        <w:tc>
          <w:tcPr>
            <w:tcW w:w="675" w:type="dxa"/>
          </w:tcPr>
          <w:p w14:paraId="74558728" w14:textId="77777777" w:rsidR="00F22153" w:rsidRPr="0001483A" w:rsidRDefault="00F22153" w:rsidP="00C258B7">
            <w:pPr>
              <w:pStyle w:val="Caption"/>
              <w:spacing w:before="40" w:after="40"/>
              <w:rPr>
                <w:rFonts w:cs="Calibri"/>
              </w:rPr>
            </w:pPr>
            <w:bookmarkStart w:id="118" w:name="_Ref205358759"/>
            <w:r w:rsidRPr="0001483A">
              <w:rPr>
                <w:rFonts w:cs="Calibri"/>
              </w:rPr>
              <w:t xml:space="preserve">R </w:t>
            </w:r>
            <w:r w:rsidRPr="0001483A">
              <w:rPr>
                <w:rFonts w:cs="Calibri"/>
              </w:rPr>
              <w:fldChar w:fldCharType="begin"/>
            </w:r>
            <w:r w:rsidRPr="0001483A">
              <w:rPr>
                <w:rFonts w:cs="Calibri"/>
              </w:rPr>
              <w:instrText xml:space="preserve"> SEQ R \* ARABIC </w:instrText>
            </w:r>
            <w:r w:rsidRPr="0001483A">
              <w:rPr>
                <w:rFonts w:cs="Calibri"/>
              </w:rPr>
              <w:fldChar w:fldCharType="separate"/>
            </w:r>
            <w:r w:rsidR="00F06ACC">
              <w:rPr>
                <w:rFonts w:cs="Calibri"/>
                <w:noProof/>
              </w:rPr>
              <w:t>5</w:t>
            </w:r>
            <w:r w:rsidRPr="0001483A">
              <w:rPr>
                <w:rFonts w:cs="Calibri"/>
              </w:rPr>
              <w:fldChar w:fldCharType="end"/>
            </w:r>
            <w:bookmarkEnd w:id="118"/>
          </w:p>
        </w:tc>
        <w:tc>
          <w:tcPr>
            <w:tcW w:w="8789" w:type="dxa"/>
          </w:tcPr>
          <w:p w14:paraId="658AAC45" w14:textId="283A2B75" w:rsidR="00266CC1" w:rsidRPr="0001483A" w:rsidRDefault="00266CC1" w:rsidP="00C258B7">
            <w:pPr>
              <w:jc w:val="left"/>
              <w:rPr>
                <w:szCs w:val="22"/>
              </w:rPr>
            </w:pPr>
            <w:r w:rsidRPr="0001483A">
              <w:rPr>
                <w:szCs w:val="22"/>
              </w:rPr>
              <w:t xml:space="preserve">EGI Mailing Lists - </w:t>
            </w:r>
            <w:hyperlink r:id="rId19" w:history="1">
              <w:r w:rsidRPr="0001483A">
                <w:rPr>
                  <w:rStyle w:val="Hyperlink"/>
                  <w:i/>
                  <w:szCs w:val="22"/>
                </w:rPr>
                <w:t>https://mailman.egi.eu/mailman/listinfo</w:t>
              </w:r>
            </w:hyperlink>
          </w:p>
        </w:tc>
      </w:tr>
      <w:tr w:rsidR="00F22153" w:rsidRPr="0001483A" w14:paraId="3EA7F093" w14:textId="77777777" w:rsidTr="00266CC1">
        <w:tc>
          <w:tcPr>
            <w:tcW w:w="675" w:type="dxa"/>
          </w:tcPr>
          <w:p w14:paraId="5C646CA2" w14:textId="493FB21D" w:rsidR="00F22153" w:rsidRPr="0001483A" w:rsidRDefault="00F22153" w:rsidP="00C258B7">
            <w:pPr>
              <w:pStyle w:val="Caption"/>
              <w:spacing w:before="40" w:after="40"/>
              <w:rPr>
                <w:rFonts w:cs="Calibri"/>
              </w:rPr>
            </w:pPr>
            <w:r w:rsidRPr="0001483A">
              <w:rPr>
                <w:rFonts w:cs="Calibri"/>
              </w:rPr>
              <w:t xml:space="preserve">R </w:t>
            </w:r>
            <w:r w:rsidRPr="0001483A">
              <w:rPr>
                <w:rFonts w:cs="Calibri"/>
              </w:rPr>
              <w:fldChar w:fldCharType="begin"/>
            </w:r>
            <w:r w:rsidRPr="0001483A">
              <w:rPr>
                <w:rFonts w:cs="Calibri"/>
              </w:rPr>
              <w:instrText xml:space="preserve"> SEQ R \* ARABIC </w:instrText>
            </w:r>
            <w:r w:rsidRPr="0001483A">
              <w:rPr>
                <w:rFonts w:cs="Calibri"/>
              </w:rPr>
              <w:fldChar w:fldCharType="separate"/>
            </w:r>
            <w:r w:rsidR="00F06ACC">
              <w:rPr>
                <w:rFonts w:cs="Calibri"/>
                <w:noProof/>
              </w:rPr>
              <w:t>6</w:t>
            </w:r>
            <w:r w:rsidRPr="0001483A">
              <w:rPr>
                <w:rFonts w:cs="Calibri"/>
              </w:rPr>
              <w:fldChar w:fldCharType="end"/>
            </w:r>
          </w:p>
        </w:tc>
        <w:tc>
          <w:tcPr>
            <w:tcW w:w="8789" w:type="dxa"/>
          </w:tcPr>
          <w:p w14:paraId="13A867EF" w14:textId="740F4E41" w:rsidR="00266CC1" w:rsidRPr="0001483A" w:rsidRDefault="00266CC1" w:rsidP="00C258B7">
            <w:pPr>
              <w:jc w:val="left"/>
              <w:rPr>
                <w:szCs w:val="22"/>
              </w:rPr>
            </w:pPr>
            <w:r w:rsidRPr="0001483A">
              <w:rPr>
                <w:szCs w:val="22"/>
              </w:rPr>
              <w:t xml:space="preserve">EGI </w:t>
            </w:r>
            <w:proofErr w:type="spellStart"/>
            <w:r w:rsidRPr="0001483A">
              <w:rPr>
                <w:szCs w:val="22"/>
              </w:rPr>
              <w:t>DocDB</w:t>
            </w:r>
            <w:proofErr w:type="spellEnd"/>
            <w:r w:rsidRPr="0001483A">
              <w:rPr>
                <w:szCs w:val="22"/>
              </w:rPr>
              <w:t xml:space="preserve"> - </w:t>
            </w:r>
            <w:hyperlink r:id="rId20" w:history="1">
              <w:r w:rsidRPr="0001483A">
                <w:rPr>
                  <w:rStyle w:val="Hyperlink"/>
                  <w:i/>
                  <w:szCs w:val="22"/>
                </w:rPr>
                <w:t>https://documents.egi.eu/secure/DocumentDatabase</w:t>
              </w:r>
            </w:hyperlink>
          </w:p>
        </w:tc>
      </w:tr>
      <w:tr w:rsidR="00F22153" w:rsidRPr="0001483A" w14:paraId="4532FDC4" w14:textId="77777777" w:rsidTr="00266CC1">
        <w:tc>
          <w:tcPr>
            <w:tcW w:w="675" w:type="dxa"/>
          </w:tcPr>
          <w:p w14:paraId="294F8CAA" w14:textId="2BA0D93B" w:rsidR="00F22153" w:rsidRPr="0001483A" w:rsidRDefault="00F22153" w:rsidP="00C258B7">
            <w:pPr>
              <w:pStyle w:val="Caption"/>
              <w:spacing w:before="40" w:after="40"/>
              <w:rPr>
                <w:rFonts w:cs="Calibri"/>
              </w:rPr>
            </w:pPr>
            <w:r w:rsidRPr="0001483A">
              <w:rPr>
                <w:rFonts w:cs="Calibri"/>
              </w:rPr>
              <w:t xml:space="preserve">R </w:t>
            </w:r>
            <w:r w:rsidRPr="0001483A">
              <w:rPr>
                <w:rFonts w:cs="Calibri"/>
              </w:rPr>
              <w:fldChar w:fldCharType="begin"/>
            </w:r>
            <w:r w:rsidRPr="0001483A">
              <w:rPr>
                <w:rFonts w:cs="Calibri"/>
              </w:rPr>
              <w:instrText xml:space="preserve"> SEQ R \* ARABIC </w:instrText>
            </w:r>
            <w:r w:rsidRPr="0001483A">
              <w:rPr>
                <w:rFonts w:cs="Calibri"/>
              </w:rPr>
              <w:fldChar w:fldCharType="separate"/>
            </w:r>
            <w:r w:rsidR="00F06ACC">
              <w:rPr>
                <w:rFonts w:cs="Calibri"/>
                <w:noProof/>
              </w:rPr>
              <w:t>7</w:t>
            </w:r>
            <w:r w:rsidRPr="0001483A">
              <w:rPr>
                <w:rFonts w:cs="Calibri"/>
              </w:rPr>
              <w:fldChar w:fldCharType="end"/>
            </w:r>
          </w:p>
        </w:tc>
        <w:tc>
          <w:tcPr>
            <w:tcW w:w="8789" w:type="dxa"/>
          </w:tcPr>
          <w:p w14:paraId="6BD428ED" w14:textId="66C4FC78" w:rsidR="00266CC1" w:rsidRPr="0001483A" w:rsidRDefault="00266CC1" w:rsidP="00C258B7">
            <w:pPr>
              <w:jc w:val="left"/>
              <w:rPr>
                <w:szCs w:val="22"/>
              </w:rPr>
            </w:pPr>
            <w:r w:rsidRPr="0001483A">
              <w:rPr>
                <w:szCs w:val="22"/>
              </w:rPr>
              <w:t xml:space="preserve">EGI PPT Tool - </w:t>
            </w:r>
            <w:hyperlink r:id="rId21" w:history="1">
              <w:r w:rsidRPr="0001483A">
                <w:rPr>
                  <w:rStyle w:val="Hyperlink"/>
                  <w:i/>
                  <w:szCs w:val="22"/>
                </w:rPr>
                <w:t>https://pptevm.cern.ch/egi/</w:t>
              </w:r>
            </w:hyperlink>
          </w:p>
        </w:tc>
      </w:tr>
      <w:tr w:rsidR="00F22153" w:rsidRPr="0001483A" w14:paraId="60514A89" w14:textId="77777777" w:rsidTr="00266CC1">
        <w:tc>
          <w:tcPr>
            <w:tcW w:w="675" w:type="dxa"/>
          </w:tcPr>
          <w:p w14:paraId="54054013" w14:textId="54BA65FA" w:rsidR="00F22153" w:rsidRPr="0001483A" w:rsidRDefault="00F22153" w:rsidP="00C258B7">
            <w:pPr>
              <w:pStyle w:val="Caption"/>
              <w:spacing w:before="40" w:after="40"/>
              <w:rPr>
                <w:rFonts w:cs="Calibri"/>
              </w:rPr>
            </w:pPr>
            <w:r w:rsidRPr="0001483A">
              <w:rPr>
                <w:rFonts w:cs="Calibri"/>
              </w:rPr>
              <w:t xml:space="preserve">R </w:t>
            </w:r>
            <w:r w:rsidRPr="0001483A">
              <w:rPr>
                <w:rFonts w:cs="Calibri"/>
              </w:rPr>
              <w:fldChar w:fldCharType="begin"/>
            </w:r>
            <w:r w:rsidRPr="0001483A">
              <w:rPr>
                <w:rFonts w:cs="Calibri"/>
              </w:rPr>
              <w:instrText xml:space="preserve"> SEQ R \* ARABIC </w:instrText>
            </w:r>
            <w:r w:rsidRPr="0001483A">
              <w:rPr>
                <w:rFonts w:cs="Calibri"/>
              </w:rPr>
              <w:fldChar w:fldCharType="separate"/>
            </w:r>
            <w:r w:rsidR="00F06ACC">
              <w:rPr>
                <w:rFonts w:cs="Calibri"/>
                <w:noProof/>
              </w:rPr>
              <w:t>8</w:t>
            </w:r>
            <w:r w:rsidRPr="0001483A">
              <w:rPr>
                <w:rFonts w:cs="Calibri"/>
              </w:rPr>
              <w:fldChar w:fldCharType="end"/>
            </w:r>
          </w:p>
        </w:tc>
        <w:tc>
          <w:tcPr>
            <w:tcW w:w="8789" w:type="dxa"/>
          </w:tcPr>
          <w:p w14:paraId="68780B2A" w14:textId="7F1998C0" w:rsidR="00266CC1" w:rsidRPr="0001483A" w:rsidRDefault="00266CC1" w:rsidP="00C258B7">
            <w:pPr>
              <w:jc w:val="left"/>
              <w:rPr>
                <w:szCs w:val="22"/>
              </w:rPr>
            </w:pPr>
            <w:r w:rsidRPr="0001483A">
              <w:rPr>
                <w:szCs w:val="22"/>
              </w:rPr>
              <w:t xml:space="preserve">EGI Technical Forum 2011 - </w:t>
            </w:r>
            <w:hyperlink r:id="rId22" w:history="1">
              <w:r w:rsidRPr="0001483A">
                <w:rPr>
                  <w:rStyle w:val="Hyperlink"/>
                  <w:i/>
                  <w:szCs w:val="22"/>
                </w:rPr>
                <w:t>http://tf2011.egi.eu/</w:t>
              </w:r>
            </w:hyperlink>
          </w:p>
        </w:tc>
      </w:tr>
      <w:tr w:rsidR="009B0606" w:rsidRPr="0001483A" w14:paraId="4FE4CB2D" w14:textId="77777777" w:rsidTr="00266CC1">
        <w:tc>
          <w:tcPr>
            <w:tcW w:w="675" w:type="dxa"/>
          </w:tcPr>
          <w:p w14:paraId="185172FE" w14:textId="000BEBA2" w:rsidR="009B0606" w:rsidRPr="0001483A" w:rsidRDefault="009B0606" w:rsidP="00C258B7">
            <w:pPr>
              <w:pStyle w:val="Caption"/>
              <w:spacing w:before="40" w:after="40"/>
              <w:rPr>
                <w:rFonts w:cs="Calibri"/>
              </w:rPr>
            </w:pPr>
            <w:r w:rsidRPr="0001483A">
              <w:rPr>
                <w:rFonts w:cs="Calibri"/>
              </w:rPr>
              <w:t xml:space="preserve">R </w:t>
            </w:r>
            <w:r w:rsidRPr="0001483A">
              <w:rPr>
                <w:rFonts w:cs="Calibri"/>
              </w:rPr>
              <w:fldChar w:fldCharType="begin"/>
            </w:r>
            <w:r w:rsidRPr="0001483A">
              <w:rPr>
                <w:rFonts w:cs="Calibri"/>
              </w:rPr>
              <w:instrText xml:space="preserve"> SEQ R \* ARABIC </w:instrText>
            </w:r>
            <w:r w:rsidRPr="0001483A">
              <w:rPr>
                <w:rFonts w:cs="Calibri"/>
              </w:rPr>
              <w:fldChar w:fldCharType="separate"/>
            </w:r>
            <w:r w:rsidR="00F06ACC">
              <w:rPr>
                <w:rFonts w:cs="Calibri"/>
                <w:noProof/>
              </w:rPr>
              <w:t>9</w:t>
            </w:r>
            <w:r w:rsidRPr="0001483A">
              <w:rPr>
                <w:rFonts w:cs="Calibri"/>
              </w:rPr>
              <w:fldChar w:fldCharType="end"/>
            </w:r>
          </w:p>
        </w:tc>
        <w:tc>
          <w:tcPr>
            <w:tcW w:w="8789" w:type="dxa"/>
          </w:tcPr>
          <w:p w14:paraId="07B54355" w14:textId="1A4C93A9" w:rsidR="00266CC1" w:rsidRPr="0001483A" w:rsidRDefault="009B0606" w:rsidP="00C258B7">
            <w:pPr>
              <w:jc w:val="left"/>
              <w:rPr>
                <w:szCs w:val="22"/>
              </w:rPr>
            </w:pPr>
            <w:r w:rsidRPr="0001483A">
              <w:rPr>
                <w:szCs w:val="22"/>
              </w:rPr>
              <w:t>Technology Coordination Board Terms of Reference -</w:t>
            </w:r>
            <w:r w:rsidR="00266CC1" w:rsidRPr="0001483A">
              <w:rPr>
                <w:szCs w:val="22"/>
              </w:rPr>
              <w:t xml:space="preserve"> </w:t>
            </w:r>
            <w:hyperlink r:id="rId23" w:history="1">
              <w:r w:rsidR="00266CC1" w:rsidRPr="0001483A">
                <w:rPr>
                  <w:rStyle w:val="Hyperlink"/>
                  <w:i/>
                  <w:szCs w:val="22"/>
                </w:rPr>
                <w:t>https://documents.egi.eu/document/109</w:t>
              </w:r>
            </w:hyperlink>
          </w:p>
        </w:tc>
      </w:tr>
      <w:tr w:rsidR="004603C3" w:rsidRPr="0001483A" w14:paraId="51868656" w14:textId="77777777" w:rsidTr="00266CC1">
        <w:tc>
          <w:tcPr>
            <w:tcW w:w="675" w:type="dxa"/>
          </w:tcPr>
          <w:p w14:paraId="265A650D" w14:textId="037127FD" w:rsidR="004603C3" w:rsidRPr="0001483A" w:rsidRDefault="004603C3" w:rsidP="00C258B7">
            <w:pPr>
              <w:pStyle w:val="Caption"/>
              <w:spacing w:before="40" w:after="40"/>
              <w:rPr>
                <w:rFonts w:cs="Calibri"/>
              </w:rPr>
            </w:pPr>
            <w:r w:rsidRPr="0001483A">
              <w:rPr>
                <w:rFonts w:cs="Calibri"/>
              </w:rPr>
              <w:t xml:space="preserve">R </w:t>
            </w:r>
            <w:r w:rsidRPr="0001483A">
              <w:rPr>
                <w:rFonts w:cs="Calibri"/>
              </w:rPr>
              <w:fldChar w:fldCharType="begin"/>
            </w:r>
            <w:r w:rsidRPr="0001483A">
              <w:rPr>
                <w:rFonts w:cs="Calibri"/>
              </w:rPr>
              <w:instrText xml:space="preserve"> SEQ R \* ARABIC </w:instrText>
            </w:r>
            <w:r w:rsidRPr="0001483A">
              <w:rPr>
                <w:rFonts w:cs="Calibri"/>
              </w:rPr>
              <w:fldChar w:fldCharType="separate"/>
            </w:r>
            <w:r w:rsidR="00F06ACC">
              <w:rPr>
                <w:rFonts w:cs="Calibri"/>
                <w:noProof/>
              </w:rPr>
              <w:t>10</w:t>
            </w:r>
            <w:r w:rsidRPr="0001483A">
              <w:rPr>
                <w:rFonts w:cs="Calibri"/>
              </w:rPr>
              <w:fldChar w:fldCharType="end"/>
            </w:r>
          </w:p>
        </w:tc>
        <w:tc>
          <w:tcPr>
            <w:tcW w:w="8789" w:type="dxa"/>
          </w:tcPr>
          <w:p w14:paraId="5E98EC28" w14:textId="77777777" w:rsidR="00266CC1" w:rsidRPr="0001483A" w:rsidRDefault="00266CC1" w:rsidP="00C258B7">
            <w:pPr>
              <w:jc w:val="left"/>
              <w:rPr>
                <w:i/>
                <w:szCs w:val="22"/>
              </w:rPr>
            </w:pPr>
            <w:r w:rsidRPr="0001483A">
              <w:rPr>
                <w:szCs w:val="22"/>
              </w:rPr>
              <w:t xml:space="preserve">Operations Meetings - </w:t>
            </w:r>
            <w:r w:rsidRPr="0001483A">
              <w:rPr>
                <w:i/>
                <w:szCs w:val="22"/>
              </w:rPr>
              <w:fldChar w:fldCharType="begin"/>
            </w:r>
            <w:r w:rsidRPr="0001483A">
              <w:rPr>
                <w:i/>
                <w:szCs w:val="22"/>
              </w:rPr>
              <w:instrText xml:space="preserve"> HYPERLINK "https://wiki.egi.eu/wiki/Operations#Meetings</w:instrText>
            </w:r>
          </w:p>
          <w:p w14:paraId="74E35D7D" w14:textId="5AEAC60E" w:rsidR="00266CC1" w:rsidRPr="0001483A" w:rsidRDefault="00266CC1" w:rsidP="00C258B7">
            <w:pPr>
              <w:jc w:val="left"/>
              <w:rPr>
                <w:szCs w:val="22"/>
              </w:rPr>
            </w:pPr>
            <w:r w:rsidRPr="0001483A">
              <w:rPr>
                <w:i/>
                <w:szCs w:val="22"/>
              </w:rPr>
              <w:instrText xml:space="preserve">" </w:instrText>
            </w:r>
            <w:r w:rsidRPr="0001483A">
              <w:rPr>
                <w:i/>
                <w:szCs w:val="22"/>
              </w:rPr>
              <w:fldChar w:fldCharType="separate"/>
            </w:r>
            <w:r w:rsidRPr="0001483A">
              <w:rPr>
                <w:rStyle w:val="Hyperlink"/>
                <w:i/>
                <w:szCs w:val="22"/>
              </w:rPr>
              <w:t>https://wiki.egi.eu/wiki/Operations#Meetings</w:t>
            </w:r>
            <w:r w:rsidRPr="0001483A">
              <w:rPr>
                <w:i/>
                <w:szCs w:val="22"/>
              </w:rPr>
              <w:fldChar w:fldCharType="end"/>
            </w:r>
          </w:p>
        </w:tc>
      </w:tr>
      <w:tr w:rsidR="004603C3" w:rsidRPr="0001483A" w14:paraId="1F065963" w14:textId="77777777" w:rsidTr="00266CC1">
        <w:tc>
          <w:tcPr>
            <w:tcW w:w="675" w:type="dxa"/>
          </w:tcPr>
          <w:p w14:paraId="0152D578" w14:textId="278FB2C1" w:rsidR="004603C3" w:rsidRPr="0001483A" w:rsidRDefault="004603C3" w:rsidP="00C258B7">
            <w:pPr>
              <w:pStyle w:val="Caption"/>
              <w:spacing w:before="40" w:after="40"/>
              <w:rPr>
                <w:rFonts w:cs="Calibri"/>
              </w:rPr>
            </w:pPr>
            <w:r w:rsidRPr="0001483A">
              <w:rPr>
                <w:rFonts w:cs="Calibri"/>
              </w:rPr>
              <w:t xml:space="preserve">R </w:t>
            </w:r>
            <w:r w:rsidRPr="0001483A">
              <w:rPr>
                <w:rFonts w:cs="Calibri"/>
              </w:rPr>
              <w:fldChar w:fldCharType="begin"/>
            </w:r>
            <w:r w:rsidRPr="0001483A">
              <w:rPr>
                <w:rFonts w:cs="Calibri"/>
              </w:rPr>
              <w:instrText xml:space="preserve"> SEQ R \* ARABIC </w:instrText>
            </w:r>
            <w:r w:rsidRPr="0001483A">
              <w:rPr>
                <w:rFonts w:cs="Calibri"/>
              </w:rPr>
              <w:fldChar w:fldCharType="separate"/>
            </w:r>
            <w:r w:rsidR="00F06ACC">
              <w:rPr>
                <w:rFonts w:cs="Calibri"/>
                <w:noProof/>
              </w:rPr>
              <w:t>11</w:t>
            </w:r>
            <w:r w:rsidRPr="0001483A">
              <w:rPr>
                <w:rFonts w:cs="Calibri"/>
              </w:rPr>
              <w:fldChar w:fldCharType="end"/>
            </w:r>
          </w:p>
        </w:tc>
        <w:tc>
          <w:tcPr>
            <w:tcW w:w="8789" w:type="dxa"/>
          </w:tcPr>
          <w:p w14:paraId="61D40D12" w14:textId="398BAB01" w:rsidR="00266CC1" w:rsidRPr="0001483A" w:rsidRDefault="00266CC1" w:rsidP="00C258B7">
            <w:pPr>
              <w:jc w:val="left"/>
              <w:rPr>
                <w:szCs w:val="22"/>
              </w:rPr>
            </w:pPr>
            <w:r w:rsidRPr="0001483A">
              <w:rPr>
                <w:szCs w:val="22"/>
              </w:rPr>
              <w:t xml:space="preserve">Middleware Requirements - </w:t>
            </w:r>
            <w:hyperlink r:id="rId24" w:anchor="Requirements" w:history="1">
              <w:r w:rsidRPr="0001483A">
                <w:rPr>
                  <w:rStyle w:val="Hyperlink"/>
                  <w:i/>
                  <w:szCs w:val="22"/>
                </w:rPr>
                <w:t>https://wiki.egi.eu/wiki/Middleware#Requirements</w:t>
              </w:r>
            </w:hyperlink>
          </w:p>
        </w:tc>
      </w:tr>
      <w:tr w:rsidR="004603C3" w:rsidRPr="0001483A" w14:paraId="0FEAF68B" w14:textId="77777777" w:rsidTr="00266CC1">
        <w:tc>
          <w:tcPr>
            <w:tcW w:w="675" w:type="dxa"/>
          </w:tcPr>
          <w:p w14:paraId="0BB65822" w14:textId="1CEF8394" w:rsidR="004603C3" w:rsidRPr="0001483A" w:rsidRDefault="004603C3" w:rsidP="00C258B7">
            <w:pPr>
              <w:pStyle w:val="Caption"/>
              <w:spacing w:before="40" w:after="40"/>
              <w:rPr>
                <w:rFonts w:cs="Calibri"/>
              </w:rPr>
            </w:pPr>
            <w:r w:rsidRPr="0001483A">
              <w:rPr>
                <w:rFonts w:cs="Calibri"/>
              </w:rPr>
              <w:t xml:space="preserve">R </w:t>
            </w:r>
            <w:r w:rsidRPr="0001483A">
              <w:rPr>
                <w:rFonts w:cs="Calibri"/>
              </w:rPr>
              <w:fldChar w:fldCharType="begin"/>
            </w:r>
            <w:r w:rsidRPr="0001483A">
              <w:rPr>
                <w:rFonts w:cs="Calibri"/>
              </w:rPr>
              <w:instrText xml:space="preserve"> SEQ R \* ARABIC </w:instrText>
            </w:r>
            <w:r w:rsidRPr="0001483A">
              <w:rPr>
                <w:rFonts w:cs="Calibri"/>
              </w:rPr>
              <w:fldChar w:fldCharType="separate"/>
            </w:r>
            <w:r w:rsidR="00F06ACC">
              <w:rPr>
                <w:rFonts w:cs="Calibri"/>
                <w:noProof/>
              </w:rPr>
              <w:t>12</w:t>
            </w:r>
            <w:r w:rsidRPr="0001483A">
              <w:rPr>
                <w:rFonts w:cs="Calibri"/>
              </w:rPr>
              <w:fldChar w:fldCharType="end"/>
            </w:r>
          </w:p>
        </w:tc>
        <w:tc>
          <w:tcPr>
            <w:tcW w:w="8789" w:type="dxa"/>
          </w:tcPr>
          <w:p w14:paraId="6D5FD13D" w14:textId="7F8FB7CD" w:rsidR="0001483A" w:rsidRPr="0001483A" w:rsidRDefault="00266CC1" w:rsidP="00C258B7">
            <w:pPr>
              <w:jc w:val="left"/>
              <w:rPr>
                <w:i/>
                <w:szCs w:val="22"/>
              </w:rPr>
            </w:pPr>
            <w:r w:rsidRPr="0001483A">
              <w:rPr>
                <w:szCs w:val="22"/>
              </w:rPr>
              <w:t>EGI-</w:t>
            </w:r>
            <w:proofErr w:type="spellStart"/>
            <w:r w:rsidRPr="0001483A">
              <w:rPr>
                <w:szCs w:val="22"/>
              </w:rPr>
              <w:t>InSPIRE</w:t>
            </w:r>
            <w:proofErr w:type="spellEnd"/>
            <w:r w:rsidRPr="0001483A">
              <w:rPr>
                <w:szCs w:val="22"/>
              </w:rPr>
              <w:t xml:space="preserve"> SA1 Activity Roadmaps - </w:t>
            </w:r>
            <w:hyperlink r:id="rId25" w:anchor="Activity_Roadmaps" w:history="1">
              <w:r w:rsidR="004603C3" w:rsidRPr="0001483A">
                <w:rPr>
                  <w:i/>
                  <w:szCs w:val="22"/>
                </w:rPr>
                <w:t>https://wiki.egi.eu/wiki/EGI-inSPIRE_SA1#Activity_Roadmap</w:t>
              </w:r>
              <w:r w:rsidR="0001483A" w:rsidRPr="0001483A">
                <w:rPr>
                  <w:i/>
                  <w:szCs w:val="22"/>
                </w:rPr>
                <w:t>s</w:t>
              </w:r>
            </w:hyperlink>
          </w:p>
        </w:tc>
      </w:tr>
      <w:tr w:rsidR="004603C3" w:rsidRPr="0001483A" w14:paraId="22FD1FDB" w14:textId="77777777" w:rsidTr="00266CC1">
        <w:tc>
          <w:tcPr>
            <w:tcW w:w="675" w:type="dxa"/>
          </w:tcPr>
          <w:p w14:paraId="39E391CF" w14:textId="2B977FE3" w:rsidR="004603C3" w:rsidRPr="0001483A" w:rsidRDefault="004603C3" w:rsidP="00C258B7">
            <w:pPr>
              <w:pStyle w:val="Caption"/>
              <w:spacing w:before="40" w:after="40"/>
              <w:rPr>
                <w:rFonts w:cs="Calibri"/>
              </w:rPr>
            </w:pPr>
            <w:r w:rsidRPr="0001483A">
              <w:rPr>
                <w:rFonts w:cs="Calibri"/>
              </w:rPr>
              <w:t xml:space="preserve">R </w:t>
            </w:r>
            <w:r w:rsidRPr="0001483A">
              <w:rPr>
                <w:rFonts w:cs="Calibri"/>
              </w:rPr>
              <w:fldChar w:fldCharType="begin"/>
            </w:r>
            <w:r w:rsidRPr="0001483A">
              <w:rPr>
                <w:rFonts w:cs="Calibri"/>
              </w:rPr>
              <w:instrText xml:space="preserve"> SEQ R \* ARABIC </w:instrText>
            </w:r>
            <w:r w:rsidRPr="0001483A">
              <w:rPr>
                <w:rFonts w:cs="Calibri"/>
              </w:rPr>
              <w:fldChar w:fldCharType="separate"/>
            </w:r>
            <w:r w:rsidR="00F06ACC">
              <w:rPr>
                <w:rFonts w:cs="Calibri"/>
                <w:noProof/>
              </w:rPr>
              <w:t>13</w:t>
            </w:r>
            <w:r w:rsidRPr="0001483A">
              <w:rPr>
                <w:rFonts w:cs="Calibri"/>
              </w:rPr>
              <w:fldChar w:fldCharType="end"/>
            </w:r>
          </w:p>
        </w:tc>
        <w:tc>
          <w:tcPr>
            <w:tcW w:w="8789" w:type="dxa"/>
          </w:tcPr>
          <w:p w14:paraId="6A5D93D4" w14:textId="291035AF" w:rsidR="0001483A" w:rsidRPr="0001483A" w:rsidRDefault="0001483A" w:rsidP="00C258B7">
            <w:pPr>
              <w:jc w:val="left"/>
              <w:rPr>
                <w:szCs w:val="22"/>
              </w:rPr>
            </w:pPr>
            <w:r w:rsidRPr="0001483A">
              <w:rPr>
                <w:szCs w:val="22"/>
              </w:rPr>
              <w:t xml:space="preserve">EGI Operations Surveys - </w:t>
            </w:r>
            <w:hyperlink r:id="rId26" w:history="1">
              <w:r w:rsidR="004603C3" w:rsidRPr="0001483A">
                <w:rPr>
                  <w:i/>
                  <w:szCs w:val="22"/>
                </w:rPr>
                <w:t>https://wiki.egi.eu/wiki/EGI_Operations_Surveys</w:t>
              </w:r>
            </w:hyperlink>
          </w:p>
        </w:tc>
      </w:tr>
      <w:tr w:rsidR="004603C3" w:rsidRPr="0001483A" w14:paraId="2F48ED34" w14:textId="77777777" w:rsidTr="00266CC1">
        <w:tc>
          <w:tcPr>
            <w:tcW w:w="675" w:type="dxa"/>
          </w:tcPr>
          <w:p w14:paraId="3073D0E4" w14:textId="6E11E700" w:rsidR="004603C3" w:rsidRPr="0001483A" w:rsidRDefault="004603C3" w:rsidP="00C258B7">
            <w:pPr>
              <w:pStyle w:val="Caption"/>
              <w:spacing w:before="40" w:after="40"/>
              <w:rPr>
                <w:rFonts w:cs="Calibri"/>
              </w:rPr>
            </w:pPr>
            <w:r w:rsidRPr="0001483A">
              <w:rPr>
                <w:rFonts w:cs="Calibri"/>
              </w:rPr>
              <w:t xml:space="preserve">R </w:t>
            </w:r>
            <w:r w:rsidRPr="0001483A">
              <w:rPr>
                <w:rFonts w:cs="Calibri"/>
              </w:rPr>
              <w:fldChar w:fldCharType="begin"/>
            </w:r>
            <w:r w:rsidRPr="0001483A">
              <w:rPr>
                <w:rFonts w:cs="Calibri"/>
              </w:rPr>
              <w:instrText xml:space="preserve"> SEQ R \* ARABIC </w:instrText>
            </w:r>
            <w:r w:rsidRPr="0001483A">
              <w:rPr>
                <w:rFonts w:cs="Calibri"/>
              </w:rPr>
              <w:fldChar w:fldCharType="separate"/>
            </w:r>
            <w:r w:rsidR="00F06ACC">
              <w:rPr>
                <w:rFonts w:cs="Calibri"/>
                <w:noProof/>
              </w:rPr>
              <w:t>14</w:t>
            </w:r>
            <w:r w:rsidRPr="0001483A">
              <w:rPr>
                <w:rFonts w:cs="Calibri"/>
              </w:rPr>
              <w:fldChar w:fldCharType="end"/>
            </w:r>
          </w:p>
        </w:tc>
        <w:tc>
          <w:tcPr>
            <w:tcW w:w="8789" w:type="dxa"/>
          </w:tcPr>
          <w:p w14:paraId="6621871A" w14:textId="0526563E" w:rsidR="0001483A" w:rsidRPr="0001483A" w:rsidRDefault="0001483A" w:rsidP="00C258B7">
            <w:pPr>
              <w:jc w:val="left"/>
              <w:rPr>
                <w:i/>
                <w:szCs w:val="22"/>
              </w:rPr>
            </w:pPr>
            <w:r w:rsidRPr="0001483A">
              <w:rPr>
                <w:szCs w:val="22"/>
              </w:rPr>
              <w:t xml:space="preserve">Accounting Task Force - </w:t>
            </w:r>
            <w:hyperlink r:id="rId27" w:history="1">
              <w:r w:rsidR="004603C3" w:rsidRPr="0001483A">
                <w:rPr>
                  <w:i/>
                  <w:szCs w:val="22"/>
                </w:rPr>
                <w:t>https://wiki.egi.eu/wiki/TCB:Accounting_Task_Force</w:t>
              </w:r>
            </w:hyperlink>
          </w:p>
        </w:tc>
      </w:tr>
      <w:tr w:rsidR="004603C3" w:rsidRPr="0001483A" w14:paraId="2DCD0BD6" w14:textId="77777777" w:rsidTr="00266CC1">
        <w:tc>
          <w:tcPr>
            <w:tcW w:w="675" w:type="dxa"/>
          </w:tcPr>
          <w:p w14:paraId="3DB3267C" w14:textId="3FD7EC67" w:rsidR="004603C3" w:rsidRPr="0001483A" w:rsidRDefault="004603C3" w:rsidP="00C258B7">
            <w:pPr>
              <w:pStyle w:val="Caption"/>
              <w:spacing w:before="40" w:after="40"/>
              <w:rPr>
                <w:rFonts w:cs="Calibri"/>
              </w:rPr>
            </w:pPr>
            <w:r w:rsidRPr="0001483A">
              <w:rPr>
                <w:rFonts w:cs="Calibri"/>
              </w:rPr>
              <w:t xml:space="preserve">R </w:t>
            </w:r>
            <w:r w:rsidRPr="0001483A">
              <w:rPr>
                <w:rFonts w:cs="Calibri"/>
              </w:rPr>
              <w:fldChar w:fldCharType="begin"/>
            </w:r>
            <w:r w:rsidRPr="0001483A">
              <w:rPr>
                <w:rFonts w:cs="Calibri"/>
              </w:rPr>
              <w:instrText xml:space="preserve"> SEQ R \* ARABIC </w:instrText>
            </w:r>
            <w:r w:rsidRPr="0001483A">
              <w:rPr>
                <w:rFonts w:cs="Calibri"/>
              </w:rPr>
              <w:fldChar w:fldCharType="separate"/>
            </w:r>
            <w:r w:rsidR="00F06ACC">
              <w:rPr>
                <w:rFonts w:cs="Calibri"/>
                <w:noProof/>
              </w:rPr>
              <w:t>15</w:t>
            </w:r>
            <w:r w:rsidRPr="0001483A">
              <w:rPr>
                <w:rFonts w:cs="Calibri"/>
              </w:rPr>
              <w:fldChar w:fldCharType="end"/>
            </w:r>
          </w:p>
        </w:tc>
        <w:tc>
          <w:tcPr>
            <w:tcW w:w="8789" w:type="dxa"/>
          </w:tcPr>
          <w:p w14:paraId="1CD83745" w14:textId="3A834495" w:rsidR="0001483A" w:rsidRPr="0001483A" w:rsidRDefault="0001483A" w:rsidP="00C258B7">
            <w:pPr>
              <w:jc w:val="left"/>
              <w:rPr>
                <w:i/>
                <w:szCs w:val="22"/>
              </w:rPr>
            </w:pPr>
            <w:r w:rsidRPr="0001483A">
              <w:rPr>
                <w:szCs w:val="22"/>
              </w:rPr>
              <w:t xml:space="preserve">EGI Task Forces - </w:t>
            </w:r>
            <w:hyperlink r:id="rId28" w:history="1">
              <w:r w:rsidR="004603C3" w:rsidRPr="0001483A">
                <w:rPr>
                  <w:i/>
                  <w:szCs w:val="22"/>
                </w:rPr>
                <w:t>https://wiki.egi.eu/wiki/Task_forces</w:t>
              </w:r>
            </w:hyperlink>
          </w:p>
        </w:tc>
      </w:tr>
      <w:tr w:rsidR="004E56D4" w:rsidRPr="0001483A" w14:paraId="28DE5569" w14:textId="77777777" w:rsidTr="00266CC1">
        <w:tc>
          <w:tcPr>
            <w:tcW w:w="675" w:type="dxa"/>
          </w:tcPr>
          <w:p w14:paraId="7E935937" w14:textId="3B2AC492" w:rsidR="004E56D4" w:rsidRPr="0001483A" w:rsidRDefault="004E56D4" w:rsidP="00C258B7">
            <w:pPr>
              <w:pStyle w:val="Caption"/>
              <w:spacing w:before="40" w:after="40"/>
              <w:rPr>
                <w:rFonts w:cs="Calibri"/>
              </w:rPr>
            </w:pPr>
            <w:r w:rsidRPr="0001483A">
              <w:rPr>
                <w:rFonts w:cs="Calibri"/>
              </w:rPr>
              <w:t xml:space="preserve">R </w:t>
            </w:r>
            <w:r w:rsidRPr="0001483A">
              <w:rPr>
                <w:rFonts w:cs="Calibri"/>
              </w:rPr>
              <w:fldChar w:fldCharType="begin"/>
            </w:r>
            <w:r w:rsidRPr="0001483A">
              <w:rPr>
                <w:rFonts w:cs="Calibri"/>
              </w:rPr>
              <w:instrText xml:space="preserve"> SEQ R \* ARABIC </w:instrText>
            </w:r>
            <w:r w:rsidRPr="0001483A">
              <w:rPr>
                <w:rFonts w:cs="Calibri"/>
              </w:rPr>
              <w:fldChar w:fldCharType="separate"/>
            </w:r>
            <w:r w:rsidR="00F06ACC">
              <w:rPr>
                <w:rFonts w:cs="Calibri"/>
                <w:noProof/>
              </w:rPr>
              <w:t>16</w:t>
            </w:r>
            <w:r w:rsidRPr="0001483A">
              <w:rPr>
                <w:rFonts w:cs="Calibri"/>
              </w:rPr>
              <w:fldChar w:fldCharType="end"/>
            </w:r>
          </w:p>
        </w:tc>
        <w:tc>
          <w:tcPr>
            <w:tcW w:w="8789" w:type="dxa"/>
          </w:tcPr>
          <w:p w14:paraId="75D288FD" w14:textId="155F4877" w:rsidR="004E56D4" w:rsidRPr="0001483A" w:rsidRDefault="0001483A" w:rsidP="00C258B7">
            <w:pPr>
              <w:jc w:val="left"/>
              <w:rPr>
                <w:szCs w:val="22"/>
              </w:rPr>
            </w:pPr>
            <w:r w:rsidRPr="0001483A">
              <w:t xml:space="preserve">EGI Quality Criteria - </w:t>
            </w:r>
            <w:hyperlink r:id="rId29" w:history="1">
              <w:r w:rsidRPr="00DD19E7">
                <w:rPr>
                  <w:rStyle w:val="Hyperlink"/>
                  <w:i/>
                </w:rPr>
                <w:t>https://wiki.egi.eu/wiki/EGI_Quality_Criteria_Dissemination</w:t>
              </w:r>
            </w:hyperlink>
          </w:p>
        </w:tc>
      </w:tr>
      <w:tr w:rsidR="004E56D4" w:rsidRPr="0001483A" w14:paraId="1AD0B211" w14:textId="77777777" w:rsidTr="00266CC1">
        <w:tc>
          <w:tcPr>
            <w:tcW w:w="675" w:type="dxa"/>
          </w:tcPr>
          <w:p w14:paraId="520D9281" w14:textId="72C3F000" w:rsidR="004E56D4" w:rsidRPr="0001483A" w:rsidRDefault="004E56D4" w:rsidP="00C258B7">
            <w:pPr>
              <w:pStyle w:val="Caption"/>
              <w:spacing w:before="40" w:after="40"/>
              <w:rPr>
                <w:rFonts w:cs="Calibri"/>
              </w:rPr>
            </w:pPr>
            <w:r w:rsidRPr="0001483A">
              <w:rPr>
                <w:rFonts w:cs="Calibri"/>
              </w:rPr>
              <w:t xml:space="preserve">R </w:t>
            </w:r>
            <w:r w:rsidRPr="0001483A">
              <w:rPr>
                <w:rFonts w:cs="Calibri"/>
              </w:rPr>
              <w:fldChar w:fldCharType="begin"/>
            </w:r>
            <w:r w:rsidRPr="0001483A">
              <w:rPr>
                <w:rFonts w:cs="Calibri"/>
              </w:rPr>
              <w:instrText xml:space="preserve"> SEQ R \* ARABIC </w:instrText>
            </w:r>
            <w:r w:rsidRPr="0001483A">
              <w:rPr>
                <w:rFonts w:cs="Calibri"/>
              </w:rPr>
              <w:fldChar w:fldCharType="separate"/>
            </w:r>
            <w:r w:rsidR="00F06ACC">
              <w:rPr>
                <w:rFonts w:cs="Calibri"/>
                <w:noProof/>
              </w:rPr>
              <w:t>17</w:t>
            </w:r>
            <w:r w:rsidRPr="0001483A">
              <w:rPr>
                <w:rFonts w:cs="Calibri"/>
              </w:rPr>
              <w:fldChar w:fldCharType="end"/>
            </w:r>
          </w:p>
        </w:tc>
        <w:tc>
          <w:tcPr>
            <w:tcW w:w="8789" w:type="dxa"/>
          </w:tcPr>
          <w:p w14:paraId="6DBA3002" w14:textId="1D5830CB" w:rsidR="0001483A" w:rsidRPr="0001483A" w:rsidRDefault="0001483A" w:rsidP="00C258B7">
            <w:pPr>
              <w:jc w:val="left"/>
              <w:rPr>
                <w:szCs w:val="22"/>
              </w:rPr>
            </w:pPr>
            <w:r w:rsidRPr="0001483A">
              <w:t>EGI-</w:t>
            </w:r>
            <w:proofErr w:type="spellStart"/>
            <w:r w:rsidRPr="0001483A">
              <w:t>InSPIRE</w:t>
            </w:r>
            <w:proofErr w:type="spellEnd"/>
            <w:r w:rsidRPr="0001483A">
              <w:t xml:space="preserve"> SA2 Metrics - </w:t>
            </w:r>
            <w:hyperlink r:id="rId30" w:history="1">
              <w:r w:rsidRPr="00DD19E7">
                <w:rPr>
                  <w:rStyle w:val="Hyperlink"/>
                  <w:i/>
                </w:rPr>
                <w:t>https://wiki.egi.eu/wiki/InSPIRE-SA2:WP5_Project_Metrics</w:t>
              </w:r>
            </w:hyperlink>
          </w:p>
        </w:tc>
      </w:tr>
      <w:tr w:rsidR="004E56D4" w:rsidRPr="0001483A" w14:paraId="78F270E2" w14:textId="77777777" w:rsidTr="00266CC1">
        <w:tc>
          <w:tcPr>
            <w:tcW w:w="675" w:type="dxa"/>
          </w:tcPr>
          <w:p w14:paraId="5BF6B121" w14:textId="61DB1D78" w:rsidR="004E56D4" w:rsidRPr="0001483A" w:rsidRDefault="004E56D4" w:rsidP="00C258B7">
            <w:pPr>
              <w:pStyle w:val="Caption"/>
              <w:spacing w:before="40" w:after="40"/>
              <w:rPr>
                <w:rFonts w:cs="Calibri"/>
              </w:rPr>
            </w:pPr>
            <w:r w:rsidRPr="0001483A">
              <w:rPr>
                <w:rFonts w:cs="Calibri"/>
              </w:rPr>
              <w:t xml:space="preserve">R </w:t>
            </w:r>
            <w:r w:rsidRPr="0001483A">
              <w:rPr>
                <w:rFonts w:cs="Calibri"/>
              </w:rPr>
              <w:fldChar w:fldCharType="begin"/>
            </w:r>
            <w:r w:rsidRPr="0001483A">
              <w:rPr>
                <w:rFonts w:cs="Calibri"/>
              </w:rPr>
              <w:instrText xml:space="preserve"> SEQ R \* ARABIC </w:instrText>
            </w:r>
            <w:r w:rsidRPr="0001483A">
              <w:rPr>
                <w:rFonts w:cs="Calibri"/>
              </w:rPr>
              <w:fldChar w:fldCharType="separate"/>
            </w:r>
            <w:r w:rsidR="00F06ACC">
              <w:rPr>
                <w:rFonts w:cs="Calibri"/>
                <w:noProof/>
              </w:rPr>
              <w:t>18</w:t>
            </w:r>
            <w:r w:rsidRPr="0001483A">
              <w:rPr>
                <w:rFonts w:cs="Calibri"/>
              </w:rPr>
              <w:fldChar w:fldCharType="end"/>
            </w:r>
          </w:p>
        </w:tc>
        <w:tc>
          <w:tcPr>
            <w:tcW w:w="8789" w:type="dxa"/>
          </w:tcPr>
          <w:p w14:paraId="21F6178E" w14:textId="47F05638" w:rsidR="0001483A" w:rsidRPr="0001483A" w:rsidRDefault="0001483A" w:rsidP="00C258B7">
            <w:pPr>
              <w:jc w:val="left"/>
              <w:rPr>
                <w:szCs w:val="22"/>
              </w:rPr>
            </w:pPr>
            <w:r w:rsidRPr="0001483A">
              <w:t xml:space="preserve">Quality Criteria Release - </w:t>
            </w:r>
            <w:hyperlink r:id="rId31" w:history="1">
              <w:r w:rsidRPr="00DD19E7">
                <w:rPr>
                  <w:rStyle w:val="Hyperlink"/>
                  <w:i/>
                </w:rPr>
                <w:t>https://wiki.egi.eu/wiki/EGI_Quality_Criteria_Release_3</w:t>
              </w:r>
            </w:hyperlink>
          </w:p>
        </w:tc>
      </w:tr>
      <w:tr w:rsidR="004E56D4" w:rsidRPr="0001483A" w14:paraId="4BF689E0" w14:textId="77777777" w:rsidTr="00266CC1">
        <w:tc>
          <w:tcPr>
            <w:tcW w:w="675" w:type="dxa"/>
          </w:tcPr>
          <w:p w14:paraId="4790B032" w14:textId="78582DFD" w:rsidR="004E56D4" w:rsidRPr="0001483A" w:rsidRDefault="004E56D4" w:rsidP="00C258B7">
            <w:pPr>
              <w:pStyle w:val="Caption"/>
              <w:spacing w:before="40" w:after="40"/>
              <w:rPr>
                <w:rFonts w:cs="Calibri"/>
              </w:rPr>
            </w:pPr>
            <w:r w:rsidRPr="0001483A">
              <w:rPr>
                <w:rFonts w:cs="Calibri"/>
              </w:rPr>
              <w:t xml:space="preserve">R </w:t>
            </w:r>
            <w:r w:rsidRPr="0001483A">
              <w:rPr>
                <w:rFonts w:cs="Calibri"/>
              </w:rPr>
              <w:fldChar w:fldCharType="begin"/>
            </w:r>
            <w:r w:rsidRPr="0001483A">
              <w:rPr>
                <w:rFonts w:cs="Calibri"/>
              </w:rPr>
              <w:instrText xml:space="preserve"> SEQ R \* ARABIC </w:instrText>
            </w:r>
            <w:r w:rsidRPr="0001483A">
              <w:rPr>
                <w:rFonts w:cs="Calibri"/>
              </w:rPr>
              <w:fldChar w:fldCharType="separate"/>
            </w:r>
            <w:r w:rsidR="00F06ACC">
              <w:rPr>
                <w:rFonts w:cs="Calibri"/>
                <w:noProof/>
              </w:rPr>
              <w:t>19</w:t>
            </w:r>
            <w:r w:rsidRPr="0001483A">
              <w:rPr>
                <w:rFonts w:cs="Calibri"/>
              </w:rPr>
              <w:fldChar w:fldCharType="end"/>
            </w:r>
          </w:p>
        </w:tc>
        <w:tc>
          <w:tcPr>
            <w:tcW w:w="8789" w:type="dxa"/>
          </w:tcPr>
          <w:p w14:paraId="14C45B7D" w14:textId="256CC2F4" w:rsidR="0001483A" w:rsidRPr="0001483A" w:rsidRDefault="0001483A" w:rsidP="00C258B7">
            <w:pPr>
              <w:jc w:val="left"/>
              <w:rPr>
                <w:szCs w:val="22"/>
              </w:rPr>
            </w:pPr>
            <w:r w:rsidRPr="0001483A">
              <w:t xml:space="preserve">Quality Criteria Verification - </w:t>
            </w:r>
            <w:hyperlink r:id="rId32" w:history="1">
              <w:r w:rsidRPr="00DD19E7">
                <w:rPr>
                  <w:rStyle w:val="Hyperlink"/>
                  <w:i/>
                </w:rPr>
                <w:t>https://wiki.egi.eu/wiki/EGI_Quality_Criteria_Verification</w:t>
              </w:r>
            </w:hyperlink>
          </w:p>
        </w:tc>
      </w:tr>
      <w:tr w:rsidR="004E56D4" w:rsidRPr="0001483A" w14:paraId="28350530" w14:textId="77777777" w:rsidTr="00266CC1">
        <w:tc>
          <w:tcPr>
            <w:tcW w:w="675" w:type="dxa"/>
          </w:tcPr>
          <w:p w14:paraId="5A22297A" w14:textId="69E948A8" w:rsidR="004E56D4" w:rsidRPr="0001483A" w:rsidRDefault="004E56D4" w:rsidP="00C258B7">
            <w:pPr>
              <w:pStyle w:val="Caption"/>
              <w:spacing w:before="40" w:after="40"/>
              <w:rPr>
                <w:rFonts w:cs="Calibri"/>
              </w:rPr>
            </w:pPr>
            <w:r w:rsidRPr="0001483A">
              <w:rPr>
                <w:rFonts w:cs="Calibri"/>
              </w:rPr>
              <w:t xml:space="preserve">R </w:t>
            </w:r>
            <w:r w:rsidRPr="0001483A">
              <w:rPr>
                <w:rFonts w:cs="Calibri"/>
              </w:rPr>
              <w:fldChar w:fldCharType="begin"/>
            </w:r>
            <w:r w:rsidRPr="0001483A">
              <w:rPr>
                <w:rFonts w:cs="Calibri"/>
              </w:rPr>
              <w:instrText xml:space="preserve"> SEQ R \* ARABIC </w:instrText>
            </w:r>
            <w:r w:rsidRPr="0001483A">
              <w:rPr>
                <w:rFonts w:cs="Calibri"/>
              </w:rPr>
              <w:fldChar w:fldCharType="separate"/>
            </w:r>
            <w:r w:rsidR="00F06ACC">
              <w:rPr>
                <w:rFonts w:cs="Calibri"/>
                <w:noProof/>
              </w:rPr>
              <w:t>20</w:t>
            </w:r>
            <w:r w:rsidRPr="0001483A">
              <w:rPr>
                <w:rFonts w:cs="Calibri"/>
              </w:rPr>
              <w:fldChar w:fldCharType="end"/>
            </w:r>
          </w:p>
        </w:tc>
        <w:tc>
          <w:tcPr>
            <w:tcW w:w="8789" w:type="dxa"/>
          </w:tcPr>
          <w:p w14:paraId="6B9E050F" w14:textId="20399EE9" w:rsidR="004E56D4" w:rsidRPr="0001483A" w:rsidRDefault="0001483A" w:rsidP="00C258B7">
            <w:pPr>
              <w:jc w:val="left"/>
              <w:rPr>
                <w:szCs w:val="22"/>
              </w:rPr>
            </w:pPr>
            <w:r w:rsidRPr="0001483A">
              <w:t xml:space="preserve">Verifier Guideline - </w:t>
            </w:r>
            <w:hyperlink r:id="rId33" w:history="1">
              <w:r w:rsidRPr="00DD19E7">
                <w:rPr>
                  <w:rStyle w:val="Hyperlink"/>
                  <w:i/>
                </w:rPr>
                <w:t>https://wiki.egi.eu/wiki/EGI_Verifier_Guideline</w:t>
              </w:r>
            </w:hyperlink>
          </w:p>
        </w:tc>
      </w:tr>
      <w:tr w:rsidR="004E56D4" w:rsidRPr="0001483A" w14:paraId="79EFBD27" w14:textId="77777777" w:rsidTr="00266CC1">
        <w:tc>
          <w:tcPr>
            <w:tcW w:w="675" w:type="dxa"/>
          </w:tcPr>
          <w:p w14:paraId="063A9EA1" w14:textId="359537B6" w:rsidR="004E56D4" w:rsidRPr="0001483A" w:rsidRDefault="004E56D4" w:rsidP="00C258B7">
            <w:pPr>
              <w:pStyle w:val="Caption"/>
              <w:spacing w:before="40" w:after="40"/>
              <w:rPr>
                <w:rFonts w:cs="Calibri"/>
              </w:rPr>
            </w:pPr>
            <w:r w:rsidRPr="0001483A">
              <w:rPr>
                <w:rFonts w:cs="Calibri"/>
              </w:rPr>
              <w:t xml:space="preserve">R </w:t>
            </w:r>
            <w:r w:rsidRPr="0001483A">
              <w:rPr>
                <w:rFonts w:cs="Calibri"/>
              </w:rPr>
              <w:fldChar w:fldCharType="begin"/>
            </w:r>
            <w:r w:rsidRPr="0001483A">
              <w:rPr>
                <w:rFonts w:cs="Calibri"/>
              </w:rPr>
              <w:instrText xml:space="preserve"> SEQ R \* ARABIC </w:instrText>
            </w:r>
            <w:r w:rsidRPr="0001483A">
              <w:rPr>
                <w:rFonts w:cs="Calibri"/>
              </w:rPr>
              <w:fldChar w:fldCharType="separate"/>
            </w:r>
            <w:r w:rsidR="00F06ACC">
              <w:rPr>
                <w:rFonts w:cs="Calibri"/>
                <w:noProof/>
              </w:rPr>
              <w:t>21</w:t>
            </w:r>
            <w:r w:rsidRPr="0001483A">
              <w:rPr>
                <w:rFonts w:cs="Calibri"/>
              </w:rPr>
              <w:fldChar w:fldCharType="end"/>
            </w:r>
          </w:p>
        </w:tc>
        <w:tc>
          <w:tcPr>
            <w:tcW w:w="8789" w:type="dxa"/>
          </w:tcPr>
          <w:p w14:paraId="11E42F1A" w14:textId="7CB474E2" w:rsidR="004E56D4" w:rsidRPr="0001483A" w:rsidRDefault="0001483A" w:rsidP="00C258B7">
            <w:pPr>
              <w:jc w:val="left"/>
              <w:rPr>
                <w:szCs w:val="22"/>
              </w:rPr>
            </w:pPr>
            <w:r w:rsidRPr="0001483A">
              <w:t xml:space="preserve">Verification </w:t>
            </w:r>
            <w:proofErr w:type="spellStart"/>
            <w:r w:rsidRPr="0001483A">
              <w:t>Testbed</w:t>
            </w:r>
            <w:proofErr w:type="spellEnd"/>
            <w:r w:rsidRPr="0001483A">
              <w:t xml:space="preserve"> - </w:t>
            </w:r>
            <w:hyperlink r:id="rId34" w:history="1">
              <w:r w:rsidRPr="00DD19E7">
                <w:rPr>
                  <w:rStyle w:val="Hyperlink"/>
                  <w:i/>
                </w:rPr>
                <w:t>https://wiki.egi.eu/wiki/EGI_Verification_Testbed</w:t>
              </w:r>
            </w:hyperlink>
          </w:p>
        </w:tc>
      </w:tr>
      <w:tr w:rsidR="004E56D4" w:rsidRPr="0001483A" w14:paraId="6B091E74" w14:textId="77777777" w:rsidTr="00266CC1">
        <w:tc>
          <w:tcPr>
            <w:tcW w:w="675" w:type="dxa"/>
          </w:tcPr>
          <w:p w14:paraId="3C859792" w14:textId="3887236D" w:rsidR="004E56D4" w:rsidRPr="0001483A" w:rsidRDefault="004E56D4" w:rsidP="00C258B7">
            <w:pPr>
              <w:pStyle w:val="Caption"/>
              <w:spacing w:before="40" w:after="40"/>
              <w:rPr>
                <w:rFonts w:cs="Calibri"/>
              </w:rPr>
            </w:pPr>
            <w:r w:rsidRPr="0001483A">
              <w:rPr>
                <w:rFonts w:cs="Calibri"/>
              </w:rPr>
              <w:t xml:space="preserve">R </w:t>
            </w:r>
            <w:r w:rsidRPr="0001483A">
              <w:rPr>
                <w:rFonts w:cs="Calibri"/>
              </w:rPr>
              <w:fldChar w:fldCharType="begin"/>
            </w:r>
            <w:r w:rsidRPr="0001483A">
              <w:rPr>
                <w:rFonts w:cs="Calibri"/>
              </w:rPr>
              <w:instrText xml:space="preserve"> SEQ R \* ARABIC </w:instrText>
            </w:r>
            <w:r w:rsidRPr="0001483A">
              <w:rPr>
                <w:rFonts w:cs="Calibri"/>
              </w:rPr>
              <w:fldChar w:fldCharType="separate"/>
            </w:r>
            <w:r w:rsidR="00F06ACC">
              <w:rPr>
                <w:rFonts w:cs="Calibri"/>
                <w:noProof/>
              </w:rPr>
              <w:t>22</w:t>
            </w:r>
            <w:r w:rsidRPr="0001483A">
              <w:rPr>
                <w:rFonts w:cs="Calibri"/>
              </w:rPr>
              <w:fldChar w:fldCharType="end"/>
            </w:r>
          </w:p>
        </w:tc>
        <w:tc>
          <w:tcPr>
            <w:tcW w:w="8789" w:type="dxa"/>
          </w:tcPr>
          <w:p w14:paraId="6C148A43" w14:textId="7AFDD7DA" w:rsidR="004E56D4" w:rsidRPr="0001483A" w:rsidRDefault="0001483A" w:rsidP="00C258B7">
            <w:pPr>
              <w:jc w:val="left"/>
            </w:pPr>
            <w:r w:rsidRPr="0001483A">
              <w:t>EGI-</w:t>
            </w:r>
            <w:proofErr w:type="spellStart"/>
            <w:r w:rsidRPr="0001483A">
              <w:t>InSPIRE</w:t>
            </w:r>
            <w:proofErr w:type="spellEnd"/>
            <w:r w:rsidRPr="0001483A">
              <w:t xml:space="preserve"> SA2 Software Release Verification Metrics - </w:t>
            </w:r>
            <w:hyperlink r:id="rId35" w:history="1">
              <w:r w:rsidRPr="0001483A">
                <w:rPr>
                  <w:rStyle w:val="Hyperlink"/>
                </w:rPr>
                <w:t>https://rt.egi.eu/rt/SA2/sa2-sw-rel-verification-metrics.xls</w:t>
              </w:r>
            </w:hyperlink>
          </w:p>
        </w:tc>
      </w:tr>
      <w:tr w:rsidR="004E56D4" w:rsidRPr="0001483A" w14:paraId="21DE4ADA" w14:textId="77777777" w:rsidTr="00266CC1">
        <w:tc>
          <w:tcPr>
            <w:tcW w:w="675" w:type="dxa"/>
          </w:tcPr>
          <w:p w14:paraId="54F715F5" w14:textId="3366CC10" w:rsidR="004E56D4" w:rsidRPr="0001483A" w:rsidRDefault="004E56D4" w:rsidP="00C258B7">
            <w:pPr>
              <w:pStyle w:val="Caption"/>
              <w:spacing w:before="40" w:after="40"/>
              <w:rPr>
                <w:rFonts w:cs="Calibri"/>
              </w:rPr>
            </w:pPr>
            <w:r w:rsidRPr="0001483A">
              <w:rPr>
                <w:rFonts w:cs="Calibri"/>
              </w:rPr>
              <w:t xml:space="preserve">R </w:t>
            </w:r>
            <w:r w:rsidRPr="0001483A">
              <w:rPr>
                <w:rFonts w:cs="Calibri"/>
              </w:rPr>
              <w:fldChar w:fldCharType="begin"/>
            </w:r>
            <w:r w:rsidRPr="0001483A">
              <w:rPr>
                <w:rFonts w:cs="Calibri"/>
              </w:rPr>
              <w:instrText xml:space="preserve"> SEQ R \* ARABIC </w:instrText>
            </w:r>
            <w:r w:rsidRPr="0001483A">
              <w:rPr>
                <w:rFonts w:cs="Calibri"/>
              </w:rPr>
              <w:fldChar w:fldCharType="separate"/>
            </w:r>
            <w:r w:rsidR="00F06ACC">
              <w:rPr>
                <w:rFonts w:cs="Calibri"/>
                <w:noProof/>
              </w:rPr>
              <w:t>23</w:t>
            </w:r>
            <w:r w:rsidRPr="0001483A">
              <w:rPr>
                <w:rFonts w:cs="Calibri"/>
              </w:rPr>
              <w:fldChar w:fldCharType="end"/>
            </w:r>
          </w:p>
        </w:tc>
        <w:tc>
          <w:tcPr>
            <w:tcW w:w="8789" w:type="dxa"/>
          </w:tcPr>
          <w:p w14:paraId="261229E7" w14:textId="03B95002" w:rsidR="004E56D4" w:rsidRPr="0001483A" w:rsidRDefault="0001483A" w:rsidP="00C258B7">
            <w:pPr>
              <w:jc w:val="left"/>
            </w:pPr>
            <w:r w:rsidRPr="0001483A">
              <w:t xml:space="preserve">SLA metrics reports - </w:t>
            </w:r>
            <w:hyperlink r:id="rId36" w:history="1">
              <w:r w:rsidR="004E56D4" w:rsidRPr="007B5026">
                <w:rPr>
                  <w:rStyle w:val="Hyperlink"/>
                  <w:i/>
                </w:rPr>
                <w:t>https://rt.egi.eu/rt/SA2/SLA/index.html</w:t>
              </w:r>
            </w:hyperlink>
          </w:p>
        </w:tc>
      </w:tr>
      <w:tr w:rsidR="004603C3" w:rsidRPr="0001483A" w14:paraId="0EEA7F51" w14:textId="77777777" w:rsidTr="00266CC1">
        <w:tc>
          <w:tcPr>
            <w:tcW w:w="675" w:type="dxa"/>
          </w:tcPr>
          <w:p w14:paraId="26214BD4" w14:textId="5994F991" w:rsidR="004603C3" w:rsidRPr="0001483A" w:rsidRDefault="004603C3" w:rsidP="00C258B7">
            <w:pPr>
              <w:pStyle w:val="Caption"/>
              <w:spacing w:before="40" w:after="40"/>
              <w:rPr>
                <w:rFonts w:cs="Calibri"/>
              </w:rPr>
            </w:pPr>
            <w:r w:rsidRPr="0001483A">
              <w:rPr>
                <w:rFonts w:cs="Calibri"/>
              </w:rPr>
              <w:t xml:space="preserve">R </w:t>
            </w:r>
            <w:r w:rsidRPr="0001483A">
              <w:rPr>
                <w:rFonts w:cs="Calibri"/>
              </w:rPr>
              <w:fldChar w:fldCharType="begin"/>
            </w:r>
            <w:r w:rsidRPr="0001483A">
              <w:rPr>
                <w:rFonts w:cs="Calibri"/>
              </w:rPr>
              <w:instrText xml:space="preserve"> SEQ R \* ARABIC </w:instrText>
            </w:r>
            <w:r w:rsidRPr="0001483A">
              <w:rPr>
                <w:rFonts w:cs="Calibri"/>
              </w:rPr>
              <w:fldChar w:fldCharType="separate"/>
            </w:r>
            <w:r w:rsidR="00F06ACC">
              <w:rPr>
                <w:rFonts w:cs="Calibri"/>
                <w:noProof/>
              </w:rPr>
              <w:t>24</w:t>
            </w:r>
            <w:r w:rsidRPr="0001483A">
              <w:rPr>
                <w:rFonts w:cs="Calibri"/>
              </w:rPr>
              <w:fldChar w:fldCharType="end"/>
            </w:r>
          </w:p>
        </w:tc>
        <w:tc>
          <w:tcPr>
            <w:tcW w:w="8789" w:type="dxa"/>
          </w:tcPr>
          <w:p w14:paraId="6666C042" w14:textId="541760A2" w:rsidR="0001483A" w:rsidRPr="0001483A" w:rsidRDefault="0001483A" w:rsidP="00C258B7">
            <w:pPr>
              <w:jc w:val="left"/>
              <w:rPr>
                <w:i/>
                <w:szCs w:val="22"/>
              </w:rPr>
            </w:pPr>
            <w:proofErr w:type="spellStart"/>
            <w:r w:rsidRPr="0001483A">
              <w:rPr>
                <w:szCs w:val="22"/>
              </w:rPr>
              <w:t>MyEGI</w:t>
            </w:r>
            <w:proofErr w:type="spellEnd"/>
            <w:r w:rsidRPr="0001483A">
              <w:rPr>
                <w:szCs w:val="22"/>
              </w:rPr>
              <w:t xml:space="preserve"> - </w:t>
            </w:r>
            <w:hyperlink r:id="rId37" w:history="1">
              <w:r w:rsidR="004603C3" w:rsidRPr="0001483A">
                <w:rPr>
                  <w:i/>
                  <w:szCs w:val="22"/>
                </w:rPr>
                <w:t>https://grid-monitoring.cern.ch/myegi</w:t>
              </w:r>
            </w:hyperlink>
            <w:r w:rsidR="007B5026">
              <w:rPr>
                <w:i/>
                <w:szCs w:val="22"/>
              </w:rPr>
              <w:t xml:space="preserve"> </w:t>
            </w:r>
          </w:p>
        </w:tc>
      </w:tr>
      <w:tr w:rsidR="00F22153" w:rsidRPr="0001483A" w14:paraId="6684B0DE" w14:textId="77777777" w:rsidTr="00266CC1">
        <w:tc>
          <w:tcPr>
            <w:tcW w:w="675" w:type="dxa"/>
          </w:tcPr>
          <w:p w14:paraId="2B0F1ED2" w14:textId="43371AD3" w:rsidR="00F22153" w:rsidRPr="0001483A" w:rsidRDefault="00F22153" w:rsidP="00C258B7">
            <w:pPr>
              <w:pStyle w:val="Caption"/>
              <w:spacing w:before="40" w:after="40"/>
              <w:rPr>
                <w:rFonts w:cs="Calibri"/>
              </w:rPr>
            </w:pPr>
            <w:r w:rsidRPr="0001483A">
              <w:rPr>
                <w:rFonts w:cs="Calibri"/>
              </w:rPr>
              <w:t xml:space="preserve">R </w:t>
            </w:r>
            <w:r w:rsidRPr="0001483A">
              <w:rPr>
                <w:rFonts w:cs="Calibri"/>
              </w:rPr>
              <w:fldChar w:fldCharType="begin"/>
            </w:r>
            <w:r w:rsidRPr="0001483A">
              <w:rPr>
                <w:rFonts w:cs="Calibri"/>
              </w:rPr>
              <w:instrText xml:space="preserve"> SEQ R \* ARABIC </w:instrText>
            </w:r>
            <w:r w:rsidRPr="0001483A">
              <w:rPr>
                <w:rFonts w:cs="Calibri"/>
              </w:rPr>
              <w:fldChar w:fldCharType="separate"/>
            </w:r>
            <w:r w:rsidR="00F06ACC">
              <w:rPr>
                <w:rFonts w:cs="Calibri"/>
                <w:noProof/>
              </w:rPr>
              <w:t>25</w:t>
            </w:r>
            <w:r w:rsidRPr="0001483A">
              <w:rPr>
                <w:rFonts w:cs="Calibri"/>
              </w:rPr>
              <w:fldChar w:fldCharType="end"/>
            </w:r>
          </w:p>
        </w:tc>
        <w:tc>
          <w:tcPr>
            <w:tcW w:w="8789" w:type="dxa"/>
          </w:tcPr>
          <w:p w14:paraId="7E1E2BD6" w14:textId="1FE30C75" w:rsidR="0001483A" w:rsidRPr="0001483A" w:rsidRDefault="0001483A" w:rsidP="00C258B7">
            <w:pPr>
              <w:jc w:val="left"/>
              <w:rPr>
                <w:i/>
                <w:szCs w:val="22"/>
              </w:rPr>
            </w:pPr>
            <w:r w:rsidRPr="0001483A">
              <w:rPr>
                <w:szCs w:val="22"/>
              </w:rPr>
              <w:t xml:space="preserve">Security Dashboard - </w:t>
            </w:r>
            <w:hyperlink r:id="rId38" w:history="1">
              <w:r w:rsidR="004603C3" w:rsidRPr="0001483A">
                <w:rPr>
                  <w:i/>
                  <w:szCs w:val="22"/>
                </w:rPr>
                <w:t>https://operations-portal.egi.eu/csiDashboard</w:t>
              </w:r>
            </w:hyperlink>
            <w:r w:rsidR="007B5026">
              <w:rPr>
                <w:i/>
                <w:szCs w:val="22"/>
              </w:rPr>
              <w:t xml:space="preserve"> </w:t>
            </w:r>
          </w:p>
        </w:tc>
      </w:tr>
      <w:tr w:rsidR="004603C3" w:rsidRPr="0001483A" w14:paraId="0AC215B3" w14:textId="77777777" w:rsidTr="00266CC1">
        <w:tc>
          <w:tcPr>
            <w:tcW w:w="675" w:type="dxa"/>
          </w:tcPr>
          <w:p w14:paraId="7F90F284" w14:textId="340CE0C0" w:rsidR="004603C3" w:rsidRPr="0001483A" w:rsidRDefault="004603C3" w:rsidP="00C258B7">
            <w:pPr>
              <w:pStyle w:val="Caption"/>
              <w:spacing w:before="40" w:after="40"/>
              <w:rPr>
                <w:rFonts w:cs="Calibri"/>
              </w:rPr>
            </w:pPr>
            <w:r w:rsidRPr="0001483A">
              <w:rPr>
                <w:rFonts w:cs="Calibri"/>
              </w:rPr>
              <w:t xml:space="preserve">R </w:t>
            </w:r>
            <w:r w:rsidRPr="0001483A">
              <w:rPr>
                <w:rFonts w:cs="Calibri"/>
              </w:rPr>
              <w:fldChar w:fldCharType="begin"/>
            </w:r>
            <w:r w:rsidRPr="0001483A">
              <w:rPr>
                <w:rFonts w:cs="Calibri"/>
              </w:rPr>
              <w:instrText xml:space="preserve"> SEQ R \* ARABIC </w:instrText>
            </w:r>
            <w:r w:rsidRPr="0001483A">
              <w:rPr>
                <w:rFonts w:cs="Calibri"/>
              </w:rPr>
              <w:fldChar w:fldCharType="separate"/>
            </w:r>
            <w:r w:rsidR="00F06ACC">
              <w:rPr>
                <w:rFonts w:cs="Calibri"/>
                <w:noProof/>
              </w:rPr>
              <w:t>26</w:t>
            </w:r>
            <w:r w:rsidRPr="0001483A">
              <w:rPr>
                <w:rFonts w:cs="Calibri"/>
              </w:rPr>
              <w:fldChar w:fldCharType="end"/>
            </w:r>
          </w:p>
        </w:tc>
        <w:tc>
          <w:tcPr>
            <w:tcW w:w="8789" w:type="dxa"/>
          </w:tcPr>
          <w:p w14:paraId="76B4A245" w14:textId="3E4A2CA4" w:rsidR="0001483A" w:rsidRPr="0001483A" w:rsidRDefault="004603C3" w:rsidP="00C258B7">
            <w:pPr>
              <w:jc w:val="left"/>
              <w:rPr>
                <w:szCs w:val="22"/>
              </w:rPr>
            </w:pPr>
            <w:proofErr w:type="spellStart"/>
            <w:r w:rsidRPr="0001483A">
              <w:rPr>
                <w:szCs w:val="22"/>
              </w:rPr>
              <w:t>MoU</w:t>
            </w:r>
            <w:proofErr w:type="spellEnd"/>
            <w:r w:rsidRPr="0001483A">
              <w:rPr>
                <w:szCs w:val="22"/>
              </w:rPr>
              <w:t xml:space="preserve"> between EGI-</w:t>
            </w:r>
            <w:proofErr w:type="spellStart"/>
            <w:r w:rsidRPr="0001483A">
              <w:rPr>
                <w:szCs w:val="22"/>
              </w:rPr>
              <w:t>InSPIRE</w:t>
            </w:r>
            <w:proofErr w:type="spellEnd"/>
            <w:r w:rsidRPr="0001483A">
              <w:rPr>
                <w:szCs w:val="22"/>
              </w:rPr>
              <w:t xml:space="preserve"> and EDGI </w:t>
            </w:r>
            <w:r w:rsidR="0001483A" w:rsidRPr="0001483A">
              <w:rPr>
                <w:szCs w:val="22"/>
              </w:rPr>
              <w:t xml:space="preserve">- </w:t>
            </w:r>
            <w:hyperlink r:id="rId39" w:history="1">
              <w:r w:rsidR="0001483A" w:rsidRPr="00DD19E7">
                <w:rPr>
                  <w:rStyle w:val="Hyperlink"/>
                  <w:i/>
                  <w:szCs w:val="22"/>
                </w:rPr>
                <w:t>https://documents.egi.eu/document/496</w:t>
              </w:r>
            </w:hyperlink>
          </w:p>
        </w:tc>
      </w:tr>
      <w:tr w:rsidR="004603C3" w:rsidRPr="0001483A" w14:paraId="2B3702B2" w14:textId="77777777" w:rsidTr="00266CC1">
        <w:tc>
          <w:tcPr>
            <w:tcW w:w="675" w:type="dxa"/>
          </w:tcPr>
          <w:p w14:paraId="0518284B" w14:textId="4D9426E3" w:rsidR="004603C3" w:rsidRPr="0001483A" w:rsidRDefault="004603C3" w:rsidP="00C258B7">
            <w:pPr>
              <w:pStyle w:val="Caption"/>
              <w:spacing w:before="40" w:after="40"/>
              <w:rPr>
                <w:rFonts w:cs="Calibri"/>
              </w:rPr>
            </w:pPr>
            <w:r w:rsidRPr="0001483A">
              <w:rPr>
                <w:rFonts w:cs="Calibri"/>
              </w:rPr>
              <w:t xml:space="preserve">R </w:t>
            </w:r>
            <w:r w:rsidRPr="0001483A">
              <w:rPr>
                <w:rFonts w:cs="Calibri"/>
              </w:rPr>
              <w:fldChar w:fldCharType="begin"/>
            </w:r>
            <w:r w:rsidRPr="0001483A">
              <w:rPr>
                <w:rFonts w:cs="Calibri"/>
              </w:rPr>
              <w:instrText xml:space="preserve"> SEQ R \* ARABIC </w:instrText>
            </w:r>
            <w:r w:rsidRPr="0001483A">
              <w:rPr>
                <w:rFonts w:cs="Calibri"/>
              </w:rPr>
              <w:fldChar w:fldCharType="separate"/>
            </w:r>
            <w:r w:rsidR="00F06ACC">
              <w:rPr>
                <w:rFonts w:cs="Calibri"/>
                <w:noProof/>
              </w:rPr>
              <w:t>27</w:t>
            </w:r>
            <w:r w:rsidRPr="0001483A">
              <w:rPr>
                <w:rFonts w:cs="Calibri"/>
              </w:rPr>
              <w:fldChar w:fldCharType="end"/>
            </w:r>
          </w:p>
        </w:tc>
        <w:tc>
          <w:tcPr>
            <w:tcW w:w="8789" w:type="dxa"/>
          </w:tcPr>
          <w:p w14:paraId="0ACE664B" w14:textId="2F2A9663" w:rsidR="0001483A" w:rsidRPr="0001483A" w:rsidRDefault="004603C3" w:rsidP="00C258B7">
            <w:pPr>
              <w:jc w:val="left"/>
              <w:rPr>
                <w:szCs w:val="22"/>
              </w:rPr>
            </w:pPr>
            <w:proofErr w:type="spellStart"/>
            <w:r w:rsidRPr="0001483A">
              <w:rPr>
                <w:szCs w:val="22"/>
              </w:rPr>
              <w:t>MoU</w:t>
            </w:r>
            <w:proofErr w:type="spellEnd"/>
            <w:r w:rsidRPr="0001483A">
              <w:rPr>
                <w:szCs w:val="22"/>
              </w:rPr>
              <w:t xml:space="preserve"> between EGI-</w:t>
            </w:r>
            <w:proofErr w:type="spellStart"/>
            <w:r w:rsidRPr="0001483A">
              <w:rPr>
                <w:szCs w:val="22"/>
              </w:rPr>
              <w:t>InSPIRE</w:t>
            </w:r>
            <w:proofErr w:type="spellEnd"/>
            <w:r w:rsidRPr="0001483A">
              <w:rPr>
                <w:szCs w:val="22"/>
              </w:rPr>
              <w:t xml:space="preserve"> and MAPPER </w:t>
            </w:r>
            <w:r w:rsidR="0001483A" w:rsidRPr="0001483A">
              <w:rPr>
                <w:szCs w:val="22"/>
              </w:rPr>
              <w:t xml:space="preserve">- </w:t>
            </w:r>
            <w:hyperlink r:id="rId40" w:history="1">
              <w:r w:rsidR="0001483A" w:rsidRPr="00DD19E7">
                <w:rPr>
                  <w:rStyle w:val="Hyperlink"/>
                  <w:i/>
                  <w:szCs w:val="22"/>
                </w:rPr>
                <w:t>https://documents.egi.eu/document/493</w:t>
              </w:r>
            </w:hyperlink>
          </w:p>
        </w:tc>
      </w:tr>
      <w:tr w:rsidR="00F22153" w:rsidRPr="0001483A" w14:paraId="7E75294B" w14:textId="77777777" w:rsidTr="00266CC1">
        <w:tc>
          <w:tcPr>
            <w:tcW w:w="675" w:type="dxa"/>
          </w:tcPr>
          <w:p w14:paraId="4C0734AB" w14:textId="27647C59" w:rsidR="00F22153" w:rsidRPr="0001483A" w:rsidRDefault="00F22153" w:rsidP="00C258B7">
            <w:pPr>
              <w:pStyle w:val="Caption"/>
              <w:spacing w:before="40" w:after="40"/>
              <w:rPr>
                <w:rFonts w:cs="Calibri"/>
              </w:rPr>
            </w:pPr>
            <w:r w:rsidRPr="0001483A">
              <w:rPr>
                <w:rFonts w:cs="Calibri"/>
              </w:rPr>
              <w:t xml:space="preserve">R </w:t>
            </w:r>
            <w:r w:rsidRPr="0001483A">
              <w:rPr>
                <w:rFonts w:cs="Calibri"/>
              </w:rPr>
              <w:fldChar w:fldCharType="begin"/>
            </w:r>
            <w:r w:rsidRPr="0001483A">
              <w:rPr>
                <w:rFonts w:cs="Calibri"/>
              </w:rPr>
              <w:instrText xml:space="preserve"> SEQ R \* ARABIC </w:instrText>
            </w:r>
            <w:r w:rsidRPr="0001483A">
              <w:rPr>
                <w:rFonts w:cs="Calibri"/>
              </w:rPr>
              <w:fldChar w:fldCharType="separate"/>
            </w:r>
            <w:r w:rsidR="00F06ACC">
              <w:rPr>
                <w:rFonts w:cs="Calibri"/>
                <w:noProof/>
              </w:rPr>
              <w:t>28</w:t>
            </w:r>
            <w:r w:rsidRPr="0001483A">
              <w:rPr>
                <w:rFonts w:cs="Calibri"/>
              </w:rPr>
              <w:fldChar w:fldCharType="end"/>
            </w:r>
          </w:p>
        </w:tc>
        <w:tc>
          <w:tcPr>
            <w:tcW w:w="8789" w:type="dxa"/>
          </w:tcPr>
          <w:p w14:paraId="4B7C6680" w14:textId="70376DFA" w:rsidR="0001483A" w:rsidRPr="0001483A" w:rsidRDefault="0001483A" w:rsidP="00C258B7">
            <w:pPr>
              <w:jc w:val="left"/>
              <w:rPr>
                <w:szCs w:val="22"/>
              </w:rPr>
            </w:pPr>
            <w:r w:rsidRPr="0001483A">
              <w:rPr>
                <w:szCs w:val="22"/>
              </w:rPr>
              <w:t xml:space="preserve">OMB Requirements - </w:t>
            </w:r>
            <w:hyperlink r:id="rId41" w:history="1">
              <w:r w:rsidR="004603C3" w:rsidRPr="0001483A">
                <w:rPr>
                  <w:i/>
                  <w:szCs w:val="22"/>
                </w:rPr>
                <w:t>https://wiki.egi.eu/wiki/OMB_Requirements</w:t>
              </w:r>
            </w:hyperlink>
          </w:p>
        </w:tc>
      </w:tr>
      <w:tr w:rsidR="00F22153" w:rsidRPr="0001483A" w14:paraId="1D992B58" w14:textId="77777777" w:rsidTr="00266CC1">
        <w:tc>
          <w:tcPr>
            <w:tcW w:w="675" w:type="dxa"/>
          </w:tcPr>
          <w:p w14:paraId="016EA28B" w14:textId="55031CA0" w:rsidR="00F22153" w:rsidRPr="0001483A" w:rsidRDefault="00F22153" w:rsidP="00C258B7">
            <w:pPr>
              <w:pStyle w:val="Caption"/>
              <w:spacing w:before="40" w:after="40"/>
              <w:rPr>
                <w:rFonts w:cs="Calibri"/>
              </w:rPr>
            </w:pPr>
            <w:r w:rsidRPr="0001483A">
              <w:rPr>
                <w:rFonts w:cs="Calibri"/>
              </w:rPr>
              <w:t xml:space="preserve">R </w:t>
            </w:r>
            <w:r w:rsidRPr="0001483A">
              <w:rPr>
                <w:rFonts w:cs="Calibri"/>
              </w:rPr>
              <w:fldChar w:fldCharType="begin"/>
            </w:r>
            <w:r w:rsidRPr="0001483A">
              <w:rPr>
                <w:rFonts w:cs="Calibri"/>
              </w:rPr>
              <w:instrText xml:space="preserve"> SEQ R \* ARABIC </w:instrText>
            </w:r>
            <w:r w:rsidRPr="0001483A">
              <w:rPr>
                <w:rFonts w:cs="Calibri"/>
              </w:rPr>
              <w:fldChar w:fldCharType="separate"/>
            </w:r>
            <w:r w:rsidR="00F06ACC">
              <w:rPr>
                <w:rFonts w:cs="Calibri"/>
                <w:noProof/>
              </w:rPr>
              <w:t>29</w:t>
            </w:r>
            <w:r w:rsidRPr="0001483A">
              <w:rPr>
                <w:rFonts w:cs="Calibri"/>
              </w:rPr>
              <w:fldChar w:fldCharType="end"/>
            </w:r>
          </w:p>
        </w:tc>
        <w:tc>
          <w:tcPr>
            <w:tcW w:w="8789" w:type="dxa"/>
          </w:tcPr>
          <w:p w14:paraId="0C5E6D70" w14:textId="4F8448EB" w:rsidR="0001483A" w:rsidRPr="0001483A" w:rsidRDefault="002074C8" w:rsidP="00C258B7">
            <w:pPr>
              <w:jc w:val="left"/>
              <w:rPr>
                <w:szCs w:val="22"/>
              </w:rPr>
            </w:pPr>
            <w:r w:rsidRPr="0001483A">
              <w:rPr>
                <w:szCs w:val="22"/>
              </w:rPr>
              <w:t xml:space="preserve">ROD Newsletters - </w:t>
            </w:r>
            <w:hyperlink r:id="rId42" w:history="1">
              <w:r w:rsidR="0001483A" w:rsidRPr="00DD19E7">
                <w:rPr>
                  <w:rStyle w:val="Hyperlink"/>
                  <w:i/>
                  <w:szCs w:val="22"/>
                </w:rPr>
                <w:t>https://documents.egi.eu/document/298</w:t>
              </w:r>
            </w:hyperlink>
          </w:p>
        </w:tc>
      </w:tr>
      <w:tr w:rsidR="002074C8" w:rsidRPr="0001483A" w14:paraId="35215EFA" w14:textId="77777777" w:rsidTr="00266CC1">
        <w:tc>
          <w:tcPr>
            <w:tcW w:w="675" w:type="dxa"/>
          </w:tcPr>
          <w:p w14:paraId="4A871157" w14:textId="736E0C19" w:rsidR="002074C8" w:rsidRPr="0001483A" w:rsidRDefault="002074C8" w:rsidP="00C258B7">
            <w:pPr>
              <w:pStyle w:val="Caption"/>
              <w:spacing w:before="40" w:after="40"/>
              <w:rPr>
                <w:rFonts w:cs="Calibri"/>
              </w:rPr>
            </w:pPr>
            <w:r w:rsidRPr="0001483A">
              <w:rPr>
                <w:rFonts w:cs="Calibri"/>
              </w:rPr>
              <w:t xml:space="preserve">R </w:t>
            </w:r>
            <w:r w:rsidRPr="0001483A">
              <w:rPr>
                <w:rFonts w:cs="Calibri"/>
              </w:rPr>
              <w:fldChar w:fldCharType="begin"/>
            </w:r>
            <w:r w:rsidRPr="0001483A">
              <w:rPr>
                <w:rFonts w:cs="Calibri"/>
              </w:rPr>
              <w:instrText xml:space="preserve"> SEQ R \* ARABIC </w:instrText>
            </w:r>
            <w:r w:rsidRPr="0001483A">
              <w:rPr>
                <w:rFonts w:cs="Calibri"/>
              </w:rPr>
              <w:fldChar w:fldCharType="separate"/>
            </w:r>
            <w:r w:rsidR="00F06ACC">
              <w:rPr>
                <w:rFonts w:cs="Calibri"/>
                <w:noProof/>
              </w:rPr>
              <w:t>30</w:t>
            </w:r>
            <w:r w:rsidRPr="0001483A">
              <w:rPr>
                <w:rFonts w:cs="Calibri"/>
              </w:rPr>
              <w:fldChar w:fldCharType="end"/>
            </w:r>
          </w:p>
        </w:tc>
        <w:tc>
          <w:tcPr>
            <w:tcW w:w="8789" w:type="dxa"/>
          </w:tcPr>
          <w:p w14:paraId="3AB10BE0" w14:textId="6461AF21" w:rsidR="0001483A" w:rsidRPr="0001483A" w:rsidRDefault="0001483A" w:rsidP="00C258B7">
            <w:pPr>
              <w:jc w:val="left"/>
              <w:rPr>
                <w:szCs w:val="22"/>
              </w:rPr>
            </w:pPr>
            <w:r w:rsidRPr="0001483A">
              <w:rPr>
                <w:szCs w:val="22"/>
              </w:rPr>
              <w:t>Resource Centre Operational Level Agreement</w:t>
            </w:r>
            <w:r>
              <w:rPr>
                <w:szCs w:val="22"/>
              </w:rPr>
              <w:t xml:space="preserve"> - </w:t>
            </w:r>
            <w:hyperlink r:id="rId43" w:history="1">
              <w:r w:rsidR="002074C8" w:rsidRPr="0001483A">
                <w:rPr>
                  <w:i/>
                  <w:szCs w:val="22"/>
                </w:rPr>
                <w:t>https://documents.egi.eu/document/31</w:t>
              </w:r>
            </w:hyperlink>
            <w:r w:rsidR="007B5026">
              <w:rPr>
                <w:i/>
                <w:szCs w:val="22"/>
              </w:rPr>
              <w:t xml:space="preserve"> </w:t>
            </w:r>
          </w:p>
        </w:tc>
      </w:tr>
      <w:tr w:rsidR="002074C8" w:rsidRPr="0001483A" w14:paraId="590E3CB5" w14:textId="77777777" w:rsidTr="00266CC1">
        <w:tc>
          <w:tcPr>
            <w:tcW w:w="675" w:type="dxa"/>
          </w:tcPr>
          <w:p w14:paraId="05E1831E" w14:textId="5FD32373" w:rsidR="002074C8" w:rsidRPr="0001483A" w:rsidRDefault="002074C8" w:rsidP="00C258B7">
            <w:pPr>
              <w:pStyle w:val="Caption"/>
              <w:spacing w:before="40" w:after="40"/>
              <w:rPr>
                <w:rFonts w:cs="Calibri"/>
              </w:rPr>
            </w:pPr>
            <w:r w:rsidRPr="0001483A">
              <w:rPr>
                <w:rFonts w:cs="Calibri"/>
              </w:rPr>
              <w:t xml:space="preserve">R </w:t>
            </w:r>
            <w:r w:rsidRPr="0001483A">
              <w:rPr>
                <w:rFonts w:cs="Calibri"/>
              </w:rPr>
              <w:fldChar w:fldCharType="begin"/>
            </w:r>
            <w:r w:rsidRPr="0001483A">
              <w:rPr>
                <w:rFonts w:cs="Calibri"/>
              </w:rPr>
              <w:instrText xml:space="preserve"> SEQ R \* ARABIC </w:instrText>
            </w:r>
            <w:r w:rsidRPr="0001483A">
              <w:rPr>
                <w:rFonts w:cs="Calibri"/>
              </w:rPr>
              <w:fldChar w:fldCharType="separate"/>
            </w:r>
            <w:r w:rsidR="00F06ACC">
              <w:rPr>
                <w:rFonts w:cs="Calibri"/>
                <w:noProof/>
              </w:rPr>
              <w:t>31</w:t>
            </w:r>
            <w:r w:rsidRPr="0001483A">
              <w:rPr>
                <w:rFonts w:cs="Calibri"/>
              </w:rPr>
              <w:fldChar w:fldCharType="end"/>
            </w:r>
          </w:p>
        </w:tc>
        <w:tc>
          <w:tcPr>
            <w:tcW w:w="8789" w:type="dxa"/>
          </w:tcPr>
          <w:p w14:paraId="376FDA16" w14:textId="128881E6" w:rsidR="0001483A" w:rsidRPr="0001483A" w:rsidRDefault="0001483A" w:rsidP="00C258B7">
            <w:pPr>
              <w:jc w:val="left"/>
              <w:rPr>
                <w:szCs w:val="22"/>
              </w:rPr>
            </w:pPr>
            <w:r>
              <w:rPr>
                <w:szCs w:val="22"/>
              </w:rPr>
              <w:t>EGI-</w:t>
            </w:r>
            <w:proofErr w:type="spellStart"/>
            <w:r>
              <w:rPr>
                <w:szCs w:val="22"/>
              </w:rPr>
              <w:t>InSPIRE</w:t>
            </w:r>
            <w:proofErr w:type="spellEnd"/>
            <w:r>
              <w:rPr>
                <w:szCs w:val="22"/>
              </w:rPr>
              <w:t xml:space="preserve"> </w:t>
            </w:r>
            <w:r w:rsidRPr="0001483A">
              <w:rPr>
                <w:szCs w:val="22"/>
              </w:rPr>
              <w:t>MS411</w:t>
            </w:r>
            <w:r>
              <w:rPr>
                <w:szCs w:val="22"/>
              </w:rPr>
              <w:t>:</w:t>
            </w:r>
            <w:r w:rsidRPr="0001483A">
              <w:rPr>
                <w:szCs w:val="22"/>
              </w:rPr>
              <w:t xml:space="preserve"> OLAs</w:t>
            </w:r>
            <w:r>
              <w:rPr>
                <w:szCs w:val="22"/>
              </w:rPr>
              <w:t xml:space="preserve"> within </w:t>
            </w:r>
            <w:r w:rsidRPr="0001483A">
              <w:rPr>
                <w:szCs w:val="22"/>
              </w:rPr>
              <w:t xml:space="preserve">EGI </w:t>
            </w:r>
            <w:r>
              <w:rPr>
                <w:szCs w:val="22"/>
              </w:rPr>
              <w:t xml:space="preserve">- </w:t>
            </w:r>
            <w:hyperlink r:id="rId44" w:history="1">
              <w:r w:rsidR="002074C8" w:rsidRPr="0001483A">
                <w:rPr>
                  <w:i/>
                  <w:szCs w:val="22"/>
                </w:rPr>
                <w:t>https://documents.egi.eu/document/524</w:t>
              </w:r>
            </w:hyperlink>
            <w:r w:rsidR="007B5026">
              <w:rPr>
                <w:i/>
                <w:szCs w:val="22"/>
              </w:rPr>
              <w:t xml:space="preserve"> </w:t>
            </w:r>
          </w:p>
        </w:tc>
      </w:tr>
      <w:tr w:rsidR="00F22153" w:rsidRPr="0001483A" w14:paraId="04AFC6D3" w14:textId="77777777" w:rsidTr="00266CC1">
        <w:tc>
          <w:tcPr>
            <w:tcW w:w="675" w:type="dxa"/>
          </w:tcPr>
          <w:p w14:paraId="7972F3E5" w14:textId="4203E318" w:rsidR="00F22153" w:rsidRPr="0001483A" w:rsidRDefault="00F22153" w:rsidP="00C258B7">
            <w:pPr>
              <w:pStyle w:val="Caption"/>
              <w:spacing w:before="40" w:after="40"/>
              <w:rPr>
                <w:rFonts w:cs="Calibri"/>
              </w:rPr>
            </w:pPr>
            <w:r w:rsidRPr="0001483A">
              <w:rPr>
                <w:rFonts w:cs="Calibri"/>
              </w:rPr>
              <w:t xml:space="preserve">R </w:t>
            </w:r>
            <w:r w:rsidRPr="0001483A">
              <w:rPr>
                <w:rFonts w:cs="Calibri"/>
              </w:rPr>
              <w:fldChar w:fldCharType="begin"/>
            </w:r>
            <w:r w:rsidRPr="0001483A">
              <w:rPr>
                <w:rFonts w:cs="Calibri"/>
              </w:rPr>
              <w:instrText xml:space="preserve"> SEQ R \* ARABIC </w:instrText>
            </w:r>
            <w:r w:rsidRPr="0001483A">
              <w:rPr>
                <w:rFonts w:cs="Calibri"/>
              </w:rPr>
              <w:fldChar w:fldCharType="separate"/>
            </w:r>
            <w:r w:rsidR="00F06ACC">
              <w:rPr>
                <w:rFonts w:cs="Calibri"/>
                <w:noProof/>
              </w:rPr>
              <w:t>32</w:t>
            </w:r>
            <w:r w:rsidRPr="0001483A">
              <w:rPr>
                <w:rFonts w:cs="Calibri"/>
              </w:rPr>
              <w:fldChar w:fldCharType="end"/>
            </w:r>
          </w:p>
        </w:tc>
        <w:tc>
          <w:tcPr>
            <w:tcW w:w="8789" w:type="dxa"/>
          </w:tcPr>
          <w:p w14:paraId="4A03891C" w14:textId="19EC002A" w:rsidR="0001483A" w:rsidRPr="0001483A" w:rsidRDefault="0001483A" w:rsidP="00C258B7">
            <w:pPr>
              <w:jc w:val="left"/>
              <w:rPr>
                <w:i/>
                <w:szCs w:val="22"/>
              </w:rPr>
            </w:pPr>
            <w:r w:rsidRPr="0001483A">
              <w:rPr>
                <w:szCs w:val="22"/>
              </w:rPr>
              <w:t xml:space="preserve">EGI Documentation - </w:t>
            </w:r>
            <w:hyperlink r:id="rId45" w:history="1">
              <w:r w:rsidR="002074C8" w:rsidRPr="0001483A">
                <w:rPr>
                  <w:i/>
                  <w:szCs w:val="22"/>
                </w:rPr>
                <w:t>https://wiki.egi.eu/wiki/Documentation</w:t>
              </w:r>
            </w:hyperlink>
            <w:r w:rsidR="007B5026">
              <w:rPr>
                <w:i/>
                <w:szCs w:val="22"/>
              </w:rPr>
              <w:t xml:space="preserve"> </w:t>
            </w:r>
          </w:p>
        </w:tc>
      </w:tr>
      <w:tr w:rsidR="00E70F6D" w:rsidRPr="0001483A" w14:paraId="51DFD13B" w14:textId="77777777" w:rsidTr="00266CC1">
        <w:tc>
          <w:tcPr>
            <w:tcW w:w="675" w:type="dxa"/>
          </w:tcPr>
          <w:p w14:paraId="6E95C6EE" w14:textId="18A6CE63" w:rsidR="00E70F6D" w:rsidRPr="0001483A" w:rsidRDefault="00E70F6D" w:rsidP="00C258B7">
            <w:pPr>
              <w:pStyle w:val="Caption"/>
              <w:spacing w:before="40" w:after="40"/>
              <w:rPr>
                <w:rFonts w:cs="Calibri"/>
              </w:rPr>
            </w:pPr>
            <w:r w:rsidRPr="0001483A">
              <w:rPr>
                <w:rFonts w:cs="Calibri"/>
              </w:rPr>
              <w:t xml:space="preserve">R </w:t>
            </w:r>
            <w:r w:rsidRPr="0001483A">
              <w:rPr>
                <w:rFonts w:cs="Calibri"/>
              </w:rPr>
              <w:fldChar w:fldCharType="begin"/>
            </w:r>
            <w:r w:rsidRPr="0001483A">
              <w:rPr>
                <w:rFonts w:cs="Calibri"/>
              </w:rPr>
              <w:instrText xml:space="preserve"> SEQ R \* ARABIC </w:instrText>
            </w:r>
            <w:r w:rsidRPr="0001483A">
              <w:rPr>
                <w:rFonts w:cs="Calibri"/>
              </w:rPr>
              <w:fldChar w:fldCharType="separate"/>
            </w:r>
            <w:r w:rsidR="00F06ACC">
              <w:rPr>
                <w:rFonts w:cs="Calibri"/>
                <w:noProof/>
              </w:rPr>
              <w:t>33</w:t>
            </w:r>
            <w:r w:rsidRPr="0001483A">
              <w:rPr>
                <w:rFonts w:cs="Calibri"/>
              </w:rPr>
              <w:fldChar w:fldCharType="end"/>
            </w:r>
          </w:p>
        </w:tc>
        <w:tc>
          <w:tcPr>
            <w:tcW w:w="8789" w:type="dxa"/>
          </w:tcPr>
          <w:p w14:paraId="02FD7E38" w14:textId="20D65A21" w:rsidR="00E70F6D" w:rsidRPr="0001483A" w:rsidRDefault="00E70F6D" w:rsidP="00C258B7">
            <w:pPr>
              <w:jc w:val="left"/>
              <w:rPr>
                <w:szCs w:val="22"/>
              </w:rPr>
            </w:pPr>
            <w:r>
              <w:t>EGI-</w:t>
            </w:r>
            <w:proofErr w:type="spellStart"/>
            <w:r>
              <w:t>InSPIRE</w:t>
            </w:r>
            <w:proofErr w:type="spellEnd"/>
            <w:r>
              <w:t xml:space="preserve"> Operations Global Task Review Survey - </w:t>
            </w:r>
            <w:hyperlink r:id="rId46" w:anchor="Overview:_EGI_Global_Services" w:history="1">
              <w:r w:rsidRPr="007B5026">
                <w:rPr>
                  <w:rStyle w:val="Hyperlink"/>
                  <w:i/>
                </w:rPr>
                <w:t>https://wiki.egi.eu/wiki/EGI_Operations_Surveys#Overview:_EGI_Global_Services</w:t>
              </w:r>
            </w:hyperlink>
          </w:p>
        </w:tc>
      </w:tr>
      <w:tr w:rsidR="007B5026" w:rsidRPr="0001483A" w14:paraId="5955F8B0" w14:textId="77777777" w:rsidTr="00266CC1">
        <w:tc>
          <w:tcPr>
            <w:tcW w:w="675" w:type="dxa"/>
          </w:tcPr>
          <w:p w14:paraId="164B839D" w14:textId="1AA9D70D" w:rsidR="007B5026" w:rsidRPr="0001483A" w:rsidRDefault="007B5026" w:rsidP="00C258B7">
            <w:pPr>
              <w:pStyle w:val="Caption"/>
              <w:spacing w:before="40" w:after="40"/>
              <w:rPr>
                <w:rFonts w:cs="Calibri"/>
              </w:rPr>
            </w:pPr>
            <w:r w:rsidRPr="0001483A">
              <w:rPr>
                <w:rFonts w:cs="Calibri"/>
              </w:rPr>
              <w:lastRenderedPageBreak/>
              <w:t xml:space="preserve">R </w:t>
            </w:r>
            <w:r w:rsidRPr="0001483A">
              <w:rPr>
                <w:rFonts w:cs="Calibri"/>
              </w:rPr>
              <w:fldChar w:fldCharType="begin"/>
            </w:r>
            <w:r w:rsidRPr="0001483A">
              <w:rPr>
                <w:rFonts w:cs="Calibri"/>
              </w:rPr>
              <w:instrText xml:space="preserve"> SEQ R \* ARABIC </w:instrText>
            </w:r>
            <w:r w:rsidRPr="0001483A">
              <w:rPr>
                <w:rFonts w:cs="Calibri"/>
              </w:rPr>
              <w:fldChar w:fldCharType="separate"/>
            </w:r>
            <w:r w:rsidR="00F06ACC">
              <w:rPr>
                <w:rFonts w:cs="Calibri"/>
                <w:noProof/>
              </w:rPr>
              <w:t>34</w:t>
            </w:r>
            <w:r w:rsidRPr="0001483A">
              <w:rPr>
                <w:rFonts w:cs="Calibri"/>
              </w:rPr>
              <w:fldChar w:fldCharType="end"/>
            </w:r>
          </w:p>
        </w:tc>
        <w:tc>
          <w:tcPr>
            <w:tcW w:w="8789" w:type="dxa"/>
          </w:tcPr>
          <w:p w14:paraId="6A04E870" w14:textId="0A4F9AC7" w:rsidR="007B5026" w:rsidRDefault="007B5026" w:rsidP="00C258B7">
            <w:pPr>
              <w:jc w:val="left"/>
            </w:pPr>
            <w:r w:rsidRPr="00C34AAC">
              <w:t xml:space="preserve">MS112 Quarterly Report (QR5) - </w:t>
            </w:r>
            <w:hyperlink r:id="rId47" w:history="1">
              <w:r w:rsidRPr="007B5026">
                <w:rPr>
                  <w:rStyle w:val="Hyperlink"/>
                  <w:i/>
                </w:rPr>
                <w:t>https://documents.egi.eu/document/723</w:t>
              </w:r>
            </w:hyperlink>
            <w:r>
              <w:t xml:space="preserve"> </w:t>
            </w:r>
          </w:p>
        </w:tc>
      </w:tr>
      <w:tr w:rsidR="007B5026" w:rsidRPr="0001483A" w14:paraId="4C657D2C" w14:textId="77777777" w:rsidTr="00266CC1">
        <w:tc>
          <w:tcPr>
            <w:tcW w:w="675" w:type="dxa"/>
          </w:tcPr>
          <w:p w14:paraId="44B07E8F" w14:textId="00ABD595" w:rsidR="007B5026" w:rsidRPr="0001483A" w:rsidRDefault="007B5026" w:rsidP="00C258B7">
            <w:pPr>
              <w:pStyle w:val="Caption"/>
              <w:spacing w:before="40" w:after="40"/>
              <w:rPr>
                <w:rFonts w:cs="Calibri"/>
              </w:rPr>
            </w:pPr>
            <w:r w:rsidRPr="0001483A">
              <w:rPr>
                <w:rFonts w:cs="Calibri"/>
              </w:rPr>
              <w:t xml:space="preserve">R </w:t>
            </w:r>
            <w:r w:rsidRPr="0001483A">
              <w:rPr>
                <w:rFonts w:cs="Calibri"/>
              </w:rPr>
              <w:fldChar w:fldCharType="begin"/>
            </w:r>
            <w:r w:rsidRPr="0001483A">
              <w:rPr>
                <w:rFonts w:cs="Calibri"/>
              </w:rPr>
              <w:instrText xml:space="preserve"> SEQ R \* ARABIC </w:instrText>
            </w:r>
            <w:r w:rsidRPr="0001483A">
              <w:rPr>
                <w:rFonts w:cs="Calibri"/>
              </w:rPr>
              <w:fldChar w:fldCharType="separate"/>
            </w:r>
            <w:r w:rsidR="00F06ACC">
              <w:rPr>
                <w:rFonts w:cs="Calibri"/>
                <w:noProof/>
              </w:rPr>
              <w:t>35</w:t>
            </w:r>
            <w:r w:rsidRPr="0001483A">
              <w:rPr>
                <w:rFonts w:cs="Calibri"/>
              </w:rPr>
              <w:fldChar w:fldCharType="end"/>
            </w:r>
          </w:p>
        </w:tc>
        <w:tc>
          <w:tcPr>
            <w:tcW w:w="8789" w:type="dxa"/>
          </w:tcPr>
          <w:p w14:paraId="41F418BA" w14:textId="02430066" w:rsidR="007B5026" w:rsidRDefault="007B5026" w:rsidP="00C258B7">
            <w:pPr>
              <w:jc w:val="left"/>
            </w:pPr>
            <w:r w:rsidRPr="00C34AAC">
              <w:t xml:space="preserve">MS113 Quarterly Report (QR6) - </w:t>
            </w:r>
            <w:hyperlink r:id="rId48" w:history="1">
              <w:r w:rsidRPr="007B5026">
                <w:rPr>
                  <w:rStyle w:val="Hyperlink"/>
                  <w:i/>
                </w:rPr>
                <w:t>https://documents.egi.eu/document/881</w:t>
              </w:r>
            </w:hyperlink>
            <w:r>
              <w:t xml:space="preserve"> </w:t>
            </w:r>
          </w:p>
        </w:tc>
      </w:tr>
      <w:tr w:rsidR="007B5026" w:rsidRPr="0001483A" w14:paraId="1831024E" w14:textId="77777777" w:rsidTr="00266CC1">
        <w:tc>
          <w:tcPr>
            <w:tcW w:w="675" w:type="dxa"/>
          </w:tcPr>
          <w:p w14:paraId="001AAAA4" w14:textId="5B2D7005" w:rsidR="007B5026" w:rsidRPr="0001483A" w:rsidRDefault="007B5026" w:rsidP="00C258B7">
            <w:pPr>
              <w:pStyle w:val="Caption"/>
              <w:spacing w:before="40" w:after="40"/>
              <w:rPr>
                <w:rFonts w:cs="Calibri"/>
              </w:rPr>
            </w:pPr>
            <w:r w:rsidRPr="0001483A">
              <w:rPr>
                <w:rFonts w:cs="Calibri"/>
              </w:rPr>
              <w:t xml:space="preserve">R </w:t>
            </w:r>
            <w:r w:rsidRPr="0001483A">
              <w:rPr>
                <w:rFonts w:cs="Calibri"/>
              </w:rPr>
              <w:fldChar w:fldCharType="begin"/>
            </w:r>
            <w:r w:rsidRPr="0001483A">
              <w:rPr>
                <w:rFonts w:cs="Calibri"/>
              </w:rPr>
              <w:instrText xml:space="preserve"> SEQ R \* ARABIC </w:instrText>
            </w:r>
            <w:r w:rsidRPr="0001483A">
              <w:rPr>
                <w:rFonts w:cs="Calibri"/>
              </w:rPr>
              <w:fldChar w:fldCharType="separate"/>
            </w:r>
            <w:r w:rsidR="00F06ACC">
              <w:rPr>
                <w:rFonts w:cs="Calibri"/>
                <w:noProof/>
              </w:rPr>
              <w:t>36</w:t>
            </w:r>
            <w:r w:rsidRPr="0001483A">
              <w:rPr>
                <w:rFonts w:cs="Calibri"/>
              </w:rPr>
              <w:fldChar w:fldCharType="end"/>
            </w:r>
          </w:p>
        </w:tc>
        <w:tc>
          <w:tcPr>
            <w:tcW w:w="8789" w:type="dxa"/>
          </w:tcPr>
          <w:p w14:paraId="1A10F919" w14:textId="0CCF2082" w:rsidR="007B5026" w:rsidRDefault="007B5026" w:rsidP="00C258B7">
            <w:pPr>
              <w:jc w:val="left"/>
            </w:pPr>
            <w:r w:rsidRPr="00C34AAC">
              <w:t xml:space="preserve">MS114 Quarterly Report (QR7) - </w:t>
            </w:r>
            <w:hyperlink r:id="rId49" w:history="1">
              <w:r w:rsidRPr="007B5026">
                <w:rPr>
                  <w:rStyle w:val="Hyperlink"/>
                  <w:i/>
                </w:rPr>
                <w:t>https://documents.egi.eu/document/999</w:t>
              </w:r>
            </w:hyperlink>
            <w:r>
              <w:t xml:space="preserve"> </w:t>
            </w:r>
          </w:p>
        </w:tc>
      </w:tr>
      <w:tr w:rsidR="002A6259" w:rsidRPr="0001483A" w14:paraId="2F5F6C42" w14:textId="77777777" w:rsidTr="00266CC1">
        <w:tc>
          <w:tcPr>
            <w:tcW w:w="675" w:type="dxa"/>
          </w:tcPr>
          <w:p w14:paraId="3B3F546B" w14:textId="220A15B6" w:rsidR="002A6259" w:rsidRPr="0001483A" w:rsidRDefault="002A6259" w:rsidP="00C258B7">
            <w:pPr>
              <w:pStyle w:val="Caption"/>
              <w:spacing w:before="40" w:after="40"/>
              <w:rPr>
                <w:rFonts w:cs="Calibri"/>
              </w:rPr>
            </w:pPr>
            <w:r w:rsidRPr="0001483A">
              <w:rPr>
                <w:rFonts w:cs="Calibri"/>
              </w:rPr>
              <w:t xml:space="preserve">R </w:t>
            </w:r>
            <w:r w:rsidRPr="0001483A">
              <w:rPr>
                <w:rFonts w:cs="Calibri"/>
              </w:rPr>
              <w:fldChar w:fldCharType="begin"/>
            </w:r>
            <w:r w:rsidRPr="0001483A">
              <w:rPr>
                <w:rFonts w:cs="Calibri"/>
              </w:rPr>
              <w:instrText xml:space="preserve"> SEQ R \* ARABIC </w:instrText>
            </w:r>
            <w:r w:rsidRPr="0001483A">
              <w:rPr>
                <w:rFonts w:cs="Calibri"/>
              </w:rPr>
              <w:fldChar w:fldCharType="separate"/>
            </w:r>
            <w:r w:rsidR="00F06ACC">
              <w:rPr>
                <w:rFonts w:cs="Calibri"/>
                <w:noProof/>
              </w:rPr>
              <w:t>37</w:t>
            </w:r>
            <w:r w:rsidRPr="0001483A">
              <w:rPr>
                <w:rFonts w:cs="Calibri"/>
              </w:rPr>
              <w:fldChar w:fldCharType="end"/>
            </w:r>
          </w:p>
        </w:tc>
        <w:tc>
          <w:tcPr>
            <w:tcW w:w="8789" w:type="dxa"/>
          </w:tcPr>
          <w:p w14:paraId="079662F8" w14:textId="267B3DB6" w:rsidR="002A6259" w:rsidRPr="00C34AAC" w:rsidRDefault="002A6259" w:rsidP="00C258B7">
            <w:pPr>
              <w:jc w:val="left"/>
            </w:pPr>
            <w:r>
              <w:t xml:space="preserve">EGI Council Statues - </w:t>
            </w:r>
            <w:hyperlink r:id="rId50" w:history="1">
              <w:r w:rsidRPr="002A6259">
                <w:rPr>
                  <w:rStyle w:val="Hyperlink"/>
                  <w:i/>
                </w:rPr>
                <w:t>https://documents.egi.eu/document/18</w:t>
              </w:r>
            </w:hyperlink>
            <w:r>
              <w:t xml:space="preserve"> </w:t>
            </w:r>
          </w:p>
        </w:tc>
      </w:tr>
      <w:tr w:rsidR="002A6259" w:rsidRPr="0001483A" w14:paraId="54043C14" w14:textId="77777777" w:rsidTr="00266CC1">
        <w:tc>
          <w:tcPr>
            <w:tcW w:w="675" w:type="dxa"/>
          </w:tcPr>
          <w:p w14:paraId="4BC752FC" w14:textId="77EFBCD5" w:rsidR="002A6259" w:rsidRPr="0001483A" w:rsidRDefault="002A6259" w:rsidP="00C258B7">
            <w:pPr>
              <w:pStyle w:val="Caption"/>
              <w:spacing w:before="40" w:after="40"/>
              <w:rPr>
                <w:rFonts w:cs="Calibri"/>
              </w:rPr>
            </w:pPr>
            <w:r w:rsidRPr="0001483A">
              <w:rPr>
                <w:rFonts w:cs="Calibri"/>
              </w:rPr>
              <w:t xml:space="preserve">R </w:t>
            </w:r>
            <w:r w:rsidRPr="0001483A">
              <w:rPr>
                <w:rFonts w:cs="Calibri"/>
              </w:rPr>
              <w:fldChar w:fldCharType="begin"/>
            </w:r>
            <w:r w:rsidRPr="0001483A">
              <w:rPr>
                <w:rFonts w:cs="Calibri"/>
              </w:rPr>
              <w:instrText xml:space="preserve"> SEQ R \* ARABIC </w:instrText>
            </w:r>
            <w:r w:rsidRPr="0001483A">
              <w:rPr>
                <w:rFonts w:cs="Calibri"/>
              </w:rPr>
              <w:fldChar w:fldCharType="separate"/>
            </w:r>
            <w:r w:rsidR="00F06ACC">
              <w:rPr>
                <w:rFonts w:cs="Calibri"/>
                <w:noProof/>
              </w:rPr>
              <w:t>38</w:t>
            </w:r>
            <w:r w:rsidRPr="0001483A">
              <w:rPr>
                <w:rFonts w:cs="Calibri"/>
              </w:rPr>
              <w:fldChar w:fldCharType="end"/>
            </w:r>
          </w:p>
        </w:tc>
        <w:tc>
          <w:tcPr>
            <w:tcW w:w="8789" w:type="dxa"/>
          </w:tcPr>
          <w:p w14:paraId="38C761EB" w14:textId="34AB2E0B" w:rsidR="002A6259" w:rsidRPr="00C34AAC" w:rsidRDefault="002A6259" w:rsidP="00C258B7">
            <w:pPr>
              <w:jc w:val="left"/>
            </w:pPr>
            <w:r>
              <w:t>EGI Council Terms of Reference (</w:t>
            </w:r>
            <w:proofErr w:type="spellStart"/>
            <w:r>
              <w:t>ToR</w:t>
            </w:r>
            <w:proofErr w:type="spellEnd"/>
            <w:r>
              <w:t xml:space="preserve">) - </w:t>
            </w:r>
            <w:hyperlink r:id="rId51" w:history="1">
              <w:r w:rsidRPr="002A6259">
                <w:rPr>
                  <w:rStyle w:val="Hyperlink"/>
                  <w:i/>
                </w:rPr>
                <w:t>https://documents.egi.eu/document/152</w:t>
              </w:r>
            </w:hyperlink>
            <w:r>
              <w:t xml:space="preserve"> </w:t>
            </w:r>
          </w:p>
        </w:tc>
      </w:tr>
      <w:tr w:rsidR="002E5BB0" w:rsidRPr="0001483A" w14:paraId="5F8C6BF8" w14:textId="77777777" w:rsidTr="00266CC1">
        <w:tc>
          <w:tcPr>
            <w:tcW w:w="675" w:type="dxa"/>
          </w:tcPr>
          <w:p w14:paraId="1BC94D77" w14:textId="0682B17B" w:rsidR="002E5BB0" w:rsidRPr="0001483A" w:rsidRDefault="002E5BB0" w:rsidP="00C258B7">
            <w:pPr>
              <w:pStyle w:val="Caption"/>
              <w:spacing w:before="40" w:after="40"/>
              <w:rPr>
                <w:rFonts w:cs="Calibri"/>
              </w:rPr>
            </w:pPr>
            <w:r w:rsidRPr="0001483A">
              <w:rPr>
                <w:rFonts w:cs="Calibri"/>
              </w:rPr>
              <w:t xml:space="preserve">R </w:t>
            </w:r>
            <w:r w:rsidRPr="0001483A">
              <w:rPr>
                <w:rFonts w:cs="Calibri"/>
              </w:rPr>
              <w:fldChar w:fldCharType="begin"/>
            </w:r>
            <w:r w:rsidRPr="0001483A">
              <w:rPr>
                <w:rFonts w:cs="Calibri"/>
              </w:rPr>
              <w:instrText xml:space="preserve"> SEQ R \* ARABIC </w:instrText>
            </w:r>
            <w:r w:rsidRPr="0001483A">
              <w:rPr>
                <w:rFonts w:cs="Calibri"/>
              </w:rPr>
              <w:fldChar w:fldCharType="separate"/>
            </w:r>
            <w:r w:rsidR="00F06ACC">
              <w:rPr>
                <w:rFonts w:cs="Calibri"/>
                <w:noProof/>
              </w:rPr>
              <w:t>39</w:t>
            </w:r>
            <w:r w:rsidRPr="0001483A">
              <w:rPr>
                <w:rFonts w:cs="Calibri"/>
              </w:rPr>
              <w:fldChar w:fldCharType="end"/>
            </w:r>
          </w:p>
        </w:tc>
        <w:tc>
          <w:tcPr>
            <w:tcW w:w="8789" w:type="dxa"/>
          </w:tcPr>
          <w:p w14:paraId="14AD8322" w14:textId="3FC1338D" w:rsidR="00C258B7" w:rsidRDefault="002E5BB0" w:rsidP="00C258B7">
            <w:pPr>
              <w:jc w:val="left"/>
            </w:pPr>
            <w:r>
              <w:t>User Community Board</w:t>
            </w:r>
            <w:r w:rsidRPr="002E5BB0">
              <w:t xml:space="preserve"> Terms of Reference </w:t>
            </w:r>
            <w:r>
              <w:t>(</w:t>
            </w:r>
            <w:proofErr w:type="spellStart"/>
            <w:r>
              <w:t>ToR</w:t>
            </w:r>
            <w:proofErr w:type="spellEnd"/>
            <w:r>
              <w:t xml:space="preserve">) </w:t>
            </w:r>
            <w:r w:rsidRPr="002E5BB0">
              <w:t xml:space="preserve">- </w:t>
            </w:r>
            <w:hyperlink r:id="rId52" w:history="1">
              <w:r w:rsidR="00C258B7" w:rsidRPr="00B375F6">
                <w:rPr>
                  <w:rStyle w:val="Hyperlink"/>
                  <w:i/>
                </w:rPr>
                <w:t>https://documents.egi.eu/public/ShowDocument?docid=120</w:t>
              </w:r>
            </w:hyperlink>
          </w:p>
        </w:tc>
      </w:tr>
      <w:tr w:rsidR="00055F6B" w:rsidRPr="0001483A" w14:paraId="79321B74" w14:textId="77777777" w:rsidTr="00266CC1">
        <w:tc>
          <w:tcPr>
            <w:tcW w:w="675" w:type="dxa"/>
          </w:tcPr>
          <w:p w14:paraId="3959B1D7" w14:textId="00304E71" w:rsidR="00055F6B" w:rsidRPr="0001483A" w:rsidRDefault="00055F6B" w:rsidP="00C258B7">
            <w:pPr>
              <w:pStyle w:val="Caption"/>
              <w:spacing w:before="40" w:after="40"/>
              <w:rPr>
                <w:rFonts w:cs="Calibri"/>
              </w:rPr>
            </w:pPr>
            <w:r w:rsidRPr="0001483A">
              <w:rPr>
                <w:rFonts w:cs="Calibri"/>
              </w:rPr>
              <w:t xml:space="preserve">R </w:t>
            </w:r>
            <w:r w:rsidRPr="0001483A">
              <w:rPr>
                <w:rFonts w:cs="Calibri"/>
              </w:rPr>
              <w:fldChar w:fldCharType="begin"/>
            </w:r>
            <w:r w:rsidRPr="0001483A">
              <w:rPr>
                <w:rFonts w:cs="Calibri"/>
              </w:rPr>
              <w:instrText xml:space="preserve"> SEQ R \* ARABIC </w:instrText>
            </w:r>
            <w:r w:rsidRPr="0001483A">
              <w:rPr>
                <w:rFonts w:cs="Calibri"/>
              </w:rPr>
              <w:fldChar w:fldCharType="separate"/>
            </w:r>
            <w:r w:rsidR="00F06ACC">
              <w:rPr>
                <w:rFonts w:cs="Calibri"/>
                <w:noProof/>
              </w:rPr>
              <w:t>40</w:t>
            </w:r>
            <w:r w:rsidRPr="0001483A">
              <w:rPr>
                <w:rFonts w:cs="Calibri"/>
              </w:rPr>
              <w:fldChar w:fldCharType="end"/>
            </w:r>
          </w:p>
        </w:tc>
        <w:tc>
          <w:tcPr>
            <w:tcW w:w="8789" w:type="dxa"/>
          </w:tcPr>
          <w:p w14:paraId="41085F05" w14:textId="3BBBA62A" w:rsidR="00C258B7" w:rsidRDefault="00055F6B" w:rsidP="00C258B7">
            <w:pPr>
              <w:jc w:val="left"/>
            </w:pPr>
            <w:r w:rsidRPr="00055F6B">
              <w:t xml:space="preserve">Workshop on e-Science Workflows (SHIWA/EGI) - </w:t>
            </w:r>
            <w:hyperlink r:id="rId53" w:history="1">
              <w:r w:rsidR="00C258B7" w:rsidRPr="00B375F6">
                <w:rPr>
                  <w:rStyle w:val="Hyperlink"/>
                  <w:i/>
                </w:rPr>
                <w:t>https://www.egi.eu/indico/event/656</w:t>
              </w:r>
            </w:hyperlink>
          </w:p>
        </w:tc>
      </w:tr>
      <w:tr w:rsidR="00055F6B" w:rsidRPr="0001483A" w14:paraId="3F8850DC" w14:textId="77777777" w:rsidTr="00266CC1">
        <w:tc>
          <w:tcPr>
            <w:tcW w:w="675" w:type="dxa"/>
          </w:tcPr>
          <w:p w14:paraId="68113C09" w14:textId="2A8DFFE4" w:rsidR="00055F6B" w:rsidRPr="0001483A" w:rsidRDefault="00055F6B" w:rsidP="00C258B7">
            <w:pPr>
              <w:pStyle w:val="Caption"/>
              <w:spacing w:before="40" w:after="40"/>
              <w:rPr>
                <w:rFonts w:cs="Calibri"/>
              </w:rPr>
            </w:pPr>
            <w:r w:rsidRPr="0001483A">
              <w:rPr>
                <w:rFonts w:cs="Calibri"/>
              </w:rPr>
              <w:t xml:space="preserve">R </w:t>
            </w:r>
            <w:r w:rsidRPr="0001483A">
              <w:rPr>
                <w:rFonts w:cs="Calibri"/>
              </w:rPr>
              <w:fldChar w:fldCharType="begin"/>
            </w:r>
            <w:r w:rsidRPr="0001483A">
              <w:rPr>
                <w:rFonts w:cs="Calibri"/>
              </w:rPr>
              <w:instrText xml:space="preserve"> SEQ R \* ARABIC </w:instrText>
            </w:r>
            <w:r w:rsidRPr="0001483A">
              <w:rPr>
                <w:rFonts w:cs="Calibri"/>
              </w:rPr>
              <w:fldChar w:fldCharType="separate"/>
            </w:r>
            <w:r w:rsidR="00F06ACC">
              <w:rPr>
                <w:rFonts w:cs="Calibri"/>
                <w:noProof/>
              </w:rPr>
              <w:t>41</w:t>
            </w:r>
            <w:r w:rsidRPr="0001483A">
              <w:rPr>
                <w:rFonts w:cs="Calibri"/>
              </w:rPr>
              <w:fldChar w:fldCharType="end"/>
            </w:r>
          </w:p>
        </w:tc>
        <w:tc>
          <w:tcPr>
            <w:tcW w:w="8789" w:type="dxa"/>
          </w:tcPr>
          <w:p w14:paraId="78390BD8" w14:textId="07B4A838" w:rsidR="00C258B7" w:rsidRPr="00055F6B" w:rsidRDefault="00055F6B" w:rsidP="00C258B7">
            <w:pPr>
              <w:jc w:val="left"/>
            </w:pPr>
            <w:r w:rsidRPr="00055F6B">
              <w:t xml:space="preserve">User and General Sustainability Workshop - </w:t>
            </w:r>
            <w:hyperlink r:id="rId54" w:history="1">
              <w:r w:rsidR="00C258B7" w:rsidRPr="00B375F6">
                <w:rPr>
                  <w:rStyle w:val="Hyperlink"/>
                  <w:i/>
                </w:rPr>
                <w:t>https://www.egi.eu/indico/event/709</w:t>
              </w:r>
            </w:hyperlink>
          </w:p>
        </w:tc>
      </w:tr>
    </w:tbl>
    <w:p w14:paraId="265048F1" w14:textId="77777777" w:rsidR="00207D16" w:rsidRPr="0001483A" w:rsidRDefault="00207D16" w:rsidP="00E70F6D">
      <w:pPr>
        <w:rPr>
          <w:rFonts w:eastAsia="Cambria" w:cs="Calibri"/>
          <w:sz w:val="20"/>
          <w:lang w:eastAsia="en-US"/>
        </w:rPr>
      </w:pPr>
    </w:p>
    <w:sectPr w:rsidR="00207D16" w:rsidRPr="0001483A" w:rsidSect="00DC6E79">
      <w:headerReference w:type="default" r:id="rId55"/>
      <w:footerReference w:type="default" r:id="rId56"/>
      <w:pgSz w:w="11900" w:h="16840"/>
      <w:pgMar w:top="1418" w:right="1418" w:bottom="709" w:left="1418" w:header="708" w:footer="7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B3834C" w14:textId="77777777" w:rsidR="006037DD" w:rsidRDefault="006037DD">
      <w:pPr>
        <w:spacing w:before="0" w:after="0"/>
      </w:pPr>
      <w:r>
        <w:separator/>
      </w:r>
    </w:p>
  </w:endnote>
  <w:endnote w:type="continuationSeparator" w:id="0">
    <w:p w14:paraId="440E71B9" w14:textId="77777777" w:rsidR="006037DD" w:rsidRDefault="006037DD">
      <w:pPr>
        <w:spacing w:before="0" w:after="0"/>
      </w:pPr>
      <w:r>
        <w:continuationSeparator/>
      </w:r>
    </w:p>
  </w:endnote>
  <w:endnote w:type="continuationNotice" w:id="1">
    <w:p w14:paraId="688C8512" w14:textId="77777777" w:rsidR="006037DD" w:rsidRDefault="006037D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Lohit Devanagari">
    <w:altName w:val="MS Mincho"/>
    <w:charset w:val="8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7E1A8E" w:rsidRPr="001E681B" w14:paraId="2A6DADFE" w14:textId="77777777">
      <w:tc>
        <w:tcPr>
          <w:tcW w:w="2764" w:type="dxa"/>
          <w:tcBorders>
            <w:top w:val="single" w:sz="8" w:space="0" w:color="000080"/>
          </w:tcBorders>
        </w:tcPr>
        <w:p w14:paraId="2C094521" w14:textId="77777777" w:rsidR="007E1A8E" w:rsidRPr="001E681B" w:rsidRDefault="007E1A8E" w:rsidP="00901807">
          <w:pPr>
            <w:pStyle w:val="Footer"/>
            <w:spacing w:before="0" w:after="0"/>
            <w:rPr>
              <w:sz w:val="20"/>
            </w:rPr>
          </w:pPr>
          <w:r w:rsidRPr="001E681B">
            <w:rPr>
              <w:color w:val="000000"/>
              <w:sz w:val="20"/>
            </w:rPr>
            <w:t>EGI-</w:t>
          </w:r>
          <w:proofErr w:type="spellStart"/>
          <w:r w:rsidRPr="001E681B">
            <w:rPr>
              <w:color w:val="000000"/>
              <w:sz w:val="20"/>
            </w:rPr>
            <w:t>InSPIRE</w:t>
          </w:r>
          <w:proofErr w:type="spellEnd"/>
          <w:r w:rsidRPr="001E681B">
            <w:rPr>
              <w:color w:val="000000"/>
              <w:sz w:val="20"/>
            </w:rPr>
            <w:t xml:space="preserve"> INFSO-RI-261323</w:t>
          </w:r>
        </w:p>
      </w:tc>
      <w:tc>
        <w:tcPr>
          <w:tcW w:w="3827" w:type="dxa"/>
          <w:tcBorders>
            <w:top w:val="single" w:sz="8" w:space="0" w:color="000080"/>
          </w:tcBorders>
        </w:tcPr>
        <w:p w14:paraId="7AADDDB9" w14:textId="77777777" w:rsidR="007E1A8E" w:rsidRPr="001E681B" w:rsidRDefault="007E1A8E" w:rsidP="00901807">
          <w:pPr>
            <w:pStyle w:val="Footer"/>
            <w:spacing w:before="0" w:after="0"/>
            <w:jc w:val="center"/>
            <w:rPr>
              <w:color w:val="000000"/>
              <w:sz w:val="20"/>
            </w:rPr>
          </w:pPr>
          <w:r w:rsidRPr="001E681B">
            <w:rPr>
              <w:color w:val="000000"/>
              <w:sz w:val="20"/>
            </w:rPr>
            <w:t>© Members of EGI-</w:t>
          </w:r>
          <w:proofErr w:type="spellStart"/>
          <w:r w:rsidRPr="001E681B">
            <w:rPr>
              <w:color w:val="000000"/>
              <w:sz w:val="20"/>
            </w:rPr>
            <w:t>InSPIRE</w:t>
          </w:r>
          <w:proofErr w:type="spellEnd"/>
          <w:r w:rsidRPr="001E681B">
            <w:rPr>
              <w:color w:val="000000"/>
              <w:sz w:val="20"/>
            </w:rPr>
            <w:t xml:space="preserve"> collaboration</w:t>
          </w:r>
        </w:p>
      </w:tc>
      <w:tc>
        <w:tcPr>
          <w:tcW w:w="1559" w:type="dxa"/>
          <w:tcBorders>
            <w:top w:val="single" w:sz="8" w:space="0" w:color="000080"/>
          </w:tcBorders>
        </w:tcPr>
        <w:p w14:paraId="7B200122" w14:textId="796CA63B" w:rsidR="007E1A8E" w:rsidRPr="001E681B" w:rsidRDefault="007E1A8E" w:rsidP="00901807">
          <w:pPr>
            <w:pStyle w:val="Footer"/>
            <w:spacing w:before="0" w:after="0"/>
            <w:jc w:val="center"/>
            <w:rPr>
              <w:caps/>
              <w:sz w:val="20"/>
            </w:rPr>
          </w:pPr>
          <w:r w:rsidRPr="001E681B">
            <w:rPr>
              <w:sz w:val="20"/>
            </w:rPr>
            <w:t xml:space="preserve">PUBLIC </w:t>
          </w:r>
        </w:p>
      </w:tc>
      <w:tc>
        <w:tcPr>
          <w:tcW w:w="992" w:type="dxa"/>
          <w:tcBorders>
            <w:top w:val="single" w:sz="8" w:space="0" w:color="000080"/>
          </w:tcBorders>
        </w:tcPr>
        <w:p w14:paraId="15D86A2B" w14:textId="77777777" w:rsidR="007E1A8E" w:rsidRPr="001E681B" w:rsidRDefault="007E1A8E" w:rsidP="00901807">
          <w:pPr>
            <w:pStyle w:val="Footer"/>
            <w:spacing w:before="0" w:after="0"/>
            <w:jc w:val="right"/>
            <w:rPr>
              <w:sz w:val="20"/>
            </w:rPr>
          </w:pPr>
          <w:r w:rsidRPr="001E681B">
            <w:rPr>
              <w:sz w:val="20"/>
            </w:rPr>
            <w:fldChar w:fldCharType="begin"/>
          </w:r>
          <w:r w:rsidRPr="001E681B">
            <w:rPr>
              <w:sz w:val="20"/>
            </w:rPr>
            <w:instrText xml:space="preserve"> PAGE  \* MERGEFORMAT </w:instrText>
          </w:r>
          <w:r w:rsidRPr="001E681B">
            <w:rPr>
              <w:sz w:val="20"/>
            </w:rPr>
            <w:fldChar w:fldCharType="separate"/>
          </w:r>
          <w:r w:rsidR="00337564">
            <w:rPr>
              <w:noProof/>
              <w:sz w:val="20"/>
            </w:rPr>
            <w:t>1</w:t>
          </w:r>
          <w:r w:rsidRPr="001E681B">
            <w:rPr>
              <w:sz w:val="20"/>
            </w:rPr>
            <w:fldChar w:fldCharType="end"/>
          </w:r>
          <w:r w:rsidRPr="001E681B">
            <w:rPr>
              <w:sz w:val="20"/>
            </w:rPr>
            <w:t xml:space="preserve"> / </w:t>
          </w:r>
          <w:r w:rsidRPr="001E681B">
            <w:rPr>
              <w:sz w:val="20"/>
            </w:rPr>
            <w:fldChar w:fldCharType="begin"/>
          </w:r>
          <w:r w:rsidRPr="001E681B">
            <w:rPr>
              <w:sz w:val="20"/>
            </w:rPr>
            <w:instrText xml:space="preserve"> NUMPAGES  \* MERGEFORMAT </w:instrText>
          </w:r>
          <w:r w:rsidRPr="001E681B">
            <w:rPr>
              <w:sz w:val="20"/>
            </w:rPr>
            <w:fldChar w:fldCharType="separate"/>
          </w:r>
          <w:r w:rsidR="00337564">
            <w:rPr>
              <w:noProof/>
              <w:sz w:val="20"/>
            </w:rPr>
            <w:t>48</w:t>
          </w:r>
          <w:r w:rsidRPr="001E681B">
            <w:rPr>
              <w:noProof/>
              <w:sz w:val="20"/>
            </w:rPr>
            <w:fldChar w:fldCharType="end"/>
          </w:r>
        </w:p>
      </w:tc>
    </w:tr>
  </w:tbl>
  <w:p w14:paraId="4CB8AFDB" w14:textId="77777777" w:rsidR="007E1A8E" w:rsidRPr="009060E2" w:rsidRDefault="007E1A8E" w:rsidP="004372E1">
    <w:pPr>
      <w:pStyle w:val="Footer"/>
      <w:rPr>
        <w:sz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742876" w14:textId="77777777" w:rsidR="006037DD" w:rsidRDefault="006037DD">
      <w:pPr>
        <w:spacing w:before="0" w:after="0"/>
      </w:pPr>
      <w:r>
        <w:separator/>
      </w:r>
    </w:p>
  </w:footnote>
  <w:footnote w:type="continuationSeparator" w:id="0">
    <w:p w14:paraId="580A74CF" w14:textId="77777777" w:rsidR="006037DD" w:rsidRDefault="006037DD">
      <w:pPr>
        <w:spacing w:before="0" w:after="0"/>
      </w:pPr>
      <w:r>
        <w:continuationSeparator/>
      </w:r>
    </w:p>
  </w:footnote>
  <w:footnote w:type="continuationNotice" w:id="1">
    <w:p w14:paraId="60870D17" w14:textId="77777777" w:rsidR="006037DD" w:rsidRDefault="006037DD">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024252" w14:textId="77777777" w:rsidR="007E1A8E" w:rsidRDefault="007E1A8E">
    <w:pPr>
      <w:jc w:val="left"/>
    </w:pPr>
  </w:p>
  <w:tbl>
    <w:tblPr>
      <w:tblW w:w="9410" w:type="dxa"/>
      <w:tblLook w:val="00A0" w:firstRow="1" w:lastRow="0" w:firstColumn="1" w:lastColumn="0" w:noHBand="0" w:noVBand="0"/>
    </w:tblPr>
    <w:tblGrid>
      <w:gridCol w:w="2402"/>
      <w:gridCol w:w="3670"/>
      <w:gridCol w:w="3338"/>
    </w:tblGrid>
    <w:tr w:rsidR="007E1A8E" w14:paraId="0BE18D19" w14:textId="77777777" w:rsidTr="007819FE">
      <w:trPr>
        <w:trHeight w:val="1131"/>
      </w:trPr>
      <w:tc>
        <w:tcPr>
          <w:tcW w:w="2402" w:type="dxa"/>
        </w:tcPr>
        <w:p w14:paraId="170A72A5" w14:textId="77777777" w:rsidR="007E1A8E" w:rsidRDefault="007E1A8E" w:rsidP="00207D16">
          <w:pPr>
            <w:pStyle w:val="Header"/>
            <w:tabs>
              <w:tab w:val="right" w:pos="9072"/>
            </w:tabs>
            <w:jc w:val="left"/>
          </w:pPr>
          <w:r>
            <w:rPr>
              <w:noProof/>
              <w:lang w:val="nl-NL" w:eastAsia="nl-NL"/>
            </w:rPr>
            <w:drawing>
              <wp:inline distT="0" distB="0" distL="0" distR="0" wp14:anchorId="0B822F0F" wp14:editId="1C540E8B">
                <wp:extent cx="1042670" cy="786130"/>
                <wp:effectExtent l="0" t="0" r="0" b="1270"/>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670" cy="786130"/>
                        </a:xfrm>
                        <a:prstGeom prst="rect">
                          <a:avLst/>
                        </a:prstGeom>
                        <a:noFill/>
                        <a:ln>
                          <a:noFill/>
                        </a:ln>
                      </pic:spPr>
                    </pic:pic>
                  </a:graphicData>
                </a:graphic>
              </wp:inline>
            </w:drawing>
          </w:r>
        </w:p>
      </w:tc>
      <w:tc>
        <w:tcPr>
          <w:tcW w:w="3670" w:type="dxa"/>
        </w:tcPr>
        <w:p w14:paraId="06DCE4FC" w14:textId="77777777" w:rsidR="007E1A8E" w:rsidRDefault="007E1A8E" w:rsidP="00207D16">
          <w:pPr>
            <w:pStyle w:val="Header"/>
            <w:tabs>
              <w:tab w:val="right" w:pos="9072"/>
            </w:tabs>
            <w:jc w:val="center"/>
          </w:pPr>
          <w:r>
            <w:rPr>
              <w:noProof/>
              <w:lang w:val="nl-NL" w:eastAsia="nl-NL"/>
            </w:rPr>
            <w:drawing>
              <wp:inline distT="0" distB="0" distL="0" distR="0" wp14:anchorId="5FBEB7E5" wp14:editId="32A1BE62">
                <wp:extent cx="1102360" cy="795020"/>
                <wp:effectExtent l="0" t="0" r="0"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2360" cy="795020"/>
                        </a:xfrm>
                        <a:prstGeom prst="rect">
                          <a:avLst/>
                        </a:prstGeom>
                        <a:noFill/>
                        <a:ln>
                          <a:noFill/>
                        </a:ln>
                      </pic:spPr>
                    </pic:pic>
                  </a:graphicData>
                </a:graphic>
              </wp:inline>
            </w:drawing>
          </w:r>
        </w:p>
      </w:tc>
      <w:tc>
        <w:tcPr>
          <w:tcW w:w="3338" w:type="dxa"/>
        </w:tcPr>
        <w:p w14:paraId="63493E22" w14:textId="77777777" w:rsidR="007E1A8E" w:rsidRDefault="007E1A8E" w:rsidP="00207D16">
          <w:pPr>
            <w:pStyle w:val="Header"/>
            <w:tabs>
              <w:tab w:val="right" w:pos="9072"/>
            </w:tabs>
            <w:jc w:val="right"/>
          </w:pPr>
          <w:r>
            <w:rPr>
              <w:noProof/>
              <w:lang w:val="nl-NL" w:eastAsia="nl-NL"/>
            </w:rPr>
            <w:drawing>
              <wp:inline distT="0" distB="0" distL="0" distR="0" wp14:anchorId="0211888D" wp14:editId="75B03F9E">
                <wp:extent cx="1982470" cy="803275"/>
                <wp:effectExtent l="0" t="0" r="0" b="9525"/>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2470" cy="803275"/>
                        </a:xfrm>
                        <a:prstGeom prst="rect">
                          <a:avLst/>
                        </a:prstGeom>
                        <a:noFill/>
                        <a:ln>
                          <a:noFill/>
                        </a:ln>
                      </pic:spPr>
                    </pic:pic>
                  </a:graphicData>
                </a:graphic>
              </wp:inline>
            </w:drawing>
          </w:r>
        </w:p>
      </w:tc>
    </w:tr>
  </w:tbl>
  <w:p w14:paraId="66EEBD63" w14:textId="77777777" w:rsidR="007E1A8E" w:rsidRDefault="007E1A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74E04"/>
    <w:multiLevelType w:val="hybridMultilevel"/>
    <w:tmpl w:val="60BC9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181F31"/>
    <w:multiLevelType w:val="hybridMultilevel"/>
    <w:tmpl w:val="A46A0BC0"/>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2">
    <w:nsid w:val="0E672E1F"/>
    <w:multiLevelType w:val="hybridMultilevel"/>
    <w:tmpl w:val="414A3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1A401F"/>
    <w:multiLevelType w:val="hybridMultilevel"/>
    <w:tmpl w:val="3F1A1E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EB7121C"/>
    <w:multiLevelType w:val="hybridMultilevel"/>
    <w:tmpl w:val="5AD653DC"/>
    <w:lvl w:ilvl="0" w:tplc="0809000F">
      <w:start w:val="1"/>
      <w:numFmt w:val="decimal"/>
      <w:lvlText w:val="%1."/>
      <w:lvlJc w:val="left"/>
      <w:pPr>
        <w:tabs>
          <w:tab w:val="num" w:pos="720"/>
        </w:tabs>
        <w:ind w:left="720" w:hanging="360"/>
      </w:pPr>
      <w:rPr>
        <w:rFonts w:hint="default"/>
      </w:rPr>
    </w:lvl>
    <w:lvl w:ilvl="1" w:tplc="7B0CF1DA">
      <w:start w:val="1"/>
      <w:numFmt w:val="decimal"/>
      <w:lvlText w:val="%2)"/>
      <w:lvlJc w:val="left"/>
      <w:pPr>
        <w:ind w:left="1640" w:hanging="5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1EEA35BE"/>
    <w:multiLevelType w:val="hybridMultilevel"/>
    <w:tmpl w:val="E1A4E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29F6841"/>
    <w:multiLevelType w:val="hybridMultilevel"/>
    <w:tmpl w:val="C9881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77F76E2"/>
    <w:multiLevelType w:val="multilevel"/>
    <w:tmpl w:val="9ED25AF6"/>
    <w:lvl w:ilvl="0">
      <w:start w:val="1"/>
      <w:numFmt w:val="decimal"/>
      <w:pStyle w:val="Heading1"/>
      <w:lvlText w:val="%1"/>
      <w:lvlJc w:val="left"/>
      <w:pPr>
        <w:ind w:left="432" w:hanging="432"/>
      </w:pPr>
    </w:lvl>
    <w:lvl w:ilvl="1">
      <w:start w:val="1"/>
      <w:numFmt w:val="decimal"/>
      <w:pStyle w:val="Heading2"/>
      <w:lvlText w:val="%1.%2"/>
      <w:lvlJc w:val="left"/>
      <w:pPr>
        <w:ind w:left="4545"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nsid w:val="29D504F8"/>
    <w:multiLevelType w:val="hybridMultilevel"/>
    <w:tmpl w:val="AFAA9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AA64DD9"/>
    <w:multiLevelType w:val="hybridMultilevel"/>
    <w:tmpl w:val="872AB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AD3298D"/>
    <w:multiLevelType w:val="hybridMultilevel"/>
    <w:tmpl w:val="6B8EA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D87070"/>
    <w:multiLevelType w:val="hybridMultilevel"/>
    <w:tmpl w:val="7C52C9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60C25FD"/>
    <w:multiLevelType w:val="hybridMultilevel"/>
    <w:tmpl w:val="1102F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AC15017"/>
    <w:multiLevelType w:val="hybridMultilevel"/>
    <w:tmpl w:val="AC5A7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B027D88"/>
    <w:multiLevelType w:val="hybridMultilevel"/>
    <w:tmpl w:val="84728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B457C2C"/>
    <w:multiLevelType w:val="hybridMultilevel"/>
    <w:tmpl w:val="E6805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CBF6F28"/>
    <w:multiLevelType w:val="hybridMultilevel"/>
    <w:tmpl w:val="01A46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EA42672"/>
    <w:multiLevelType w:val="hybridMultilevel"/>
    <w:tmpl w:val="40DEE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EC23023"/>
    <w:multiLevelType w:val="hybridMultilevel"/>
    <w:tmpl w:val="D53A8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9207765"/>
    <w:multiLevelType w:val="hybridMultilevel"/>
    <w:tmpl w:val="78F48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9874FA2"/>
    <w:multiLevelType w:val="hybridMultilevel"/>
    <w:tmpl w:val="806C5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BA50E27"/>
    <w:multiLevelType w:val="hybridMultilevel"/>
    <w:tmpl w:val="B9581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F586B73"/>
    <w:multiLevelType w:val="hybridMultilevel"/>
    <w:tmpl w:val="E5940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0C8268D"/>
    <w:multiLevelType w:val="hybridMultilevel"/>
    <w:tmpl w:val="50EE525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4">
    <w:nsid w:val="62120D38"/>
    <w:multiLevelType w:val="hybridMultilevel"/>
    <w:tmpl w:val="63529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6175782"/>
    <w:multiLevelType w:val="hybridMultilevel"/>
    <w:tmpl w:val="C18EF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68F388C"/>
    <w:multiLevelType w:val="hybridMultilevel"/>
    <w:tmpl w:val="40709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72B2494"/>
    <w:multiLevelType w:val="hybridMultilevel"/>
    <w:tmpl w:val="F55C6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779485B"/>
    <w:multiLevelType w:val="hybridMultilevel"/>
    <w:tmpl w:val="319A4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30">
    <w:nsid w:val="70D5693D"/>
    <w:multiLevelType w:val="hybridMultilevel"/>
    <w:tmpl w:val="1A629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7D73561"/>
    <w:multiLevelType w:val="hybridMultilevel"/>
    <w:tmpl w:val="F0BCF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4"/>
  </w:num>
  <w:num w:numId="3">
    <w:abstractNumId w:val="7"/>
  </w:num>
  <w:num w:numId="4">
    <w:abstractNumId w:val="1"/>
  </w:num>
  <w:num w:numId="5">
    <w:abstractNumId w:val="25"/>
  </w:num>
  <w:num w:numId="6">
    <w:abstractNumId w:val="23"/>
  </w:num>
  <w:num w:numId="7">
    <w:abstractNumId w:val="5"/>
  </w:num>
  <w:num w:numId="8">
    <w:abstractNumId w:val="24"/>
  </w:num>
  <w:num w:numId="9">
    <w:abstractNumId w:val="9"/>
  </w:num>
  <w:num w:numId="10">
    <w:abstractNumId w:val="16"/>
  </w:num>
  <w:num w:numId="11">
    <w:abstractNumId w:val="11"/>
  </w:num>
  <w:num w:numId="12">
    <w:abstractNumId w:val="18"/>
  </w:num>
  <w:num w:numId="13">
    <w:abstractNumId w:val="14"/>
  </w:num>
  <w:num w:numId="14">
    <w:abstractNumId w:val="20"/>
  </w:num>
  <w:num w:numId="15">
    <w:abstractNumId w:val="12"/>
  </w:num>
  <w:num w:numId="16">
    <w:abstractNumId w:val="8"/>
  </w:num>
  <w:num w:numId="17">
    <w:abstractNumId w:val="26"/>
  </w:num>
  <w:num w:numId="18">
    <w:abstractNumId w:val="21"/>
  </w:num>
  <w:num w:numId="19">
    <w:abstractNumId w:val="30"/>
  </w:num>
  <w:num w:numId="20">
    <w:abstractNumId w:val="15"/>
  </w:num>
  <w:num w:numId="21">
    <w:abstractNumId w:val="0"/>
  </w:num>
  <w:num w:numId="22">
    <w:abstractNumId w:val="17"/>
  </w:num>
  <w:num w:numId="23">
    <w:abstractNumId w:val="13"/>
  </w:num>
  <w:num w:numId="24">
    <w:abstractNumId w:val="28"/>
  </w:num>
  <w:num w:numId="25">
    <w:abstractNumId w:val="22"/>
  </w:num>
  <w:num w:numId="26">
    <w:abstractNumId w:val="19"/>
  </w:num>
  <w:num w:numId="27">
    <w:abstractNumId w:val="3"/>
  </w:num>
  <w:num w:numId="28">
    <w:abstractNumId w:val="27"/>
  </w:num>
  <w:num w:numId="29">
    <w:abstractNumId w:val="31"/>
  </w:num>
  <w:num w:numId="30">
    <w:abstractNumId w:val="6"/>
  </w:num>
  <w:num w:numId="31">
    <w:abstractNumId w:val="2"/>
  </w:num>
  <w:num w:numId="32">
    <w:abstractNumId w:val="10"/>
  </w:num>
  <w:num w:numId="33">
    <w:abstractNumId w:val="7"/>
  </w:num>
  <w:num w:numId="34">
    <w:abstractNumId w:val="7"/>
  </w:num>
  <w:num w:numId="35">
    <w:abstractNumId w:val="7"/>
  </w:num>
  <w:num w:numId="36">
    <w:abstractNumId w:val="7"/>
  </w:num>
  <w:num w:numId="37">
    <w:abstractNumId w:val="7"/>
  </w:num>
  <w:num w:numId="38">
    <w:abstractNumId w:val="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02F3F"/>
    <w:rsid w:val="0000541F"/>
    <w:rsid w:val="0000567D"/>
    <w:rsid w:val="00010344"/>
    <w:rsid w:val="0001063E"/>
    <w:rsid w:val="00010F62"/>
    <w:rsid w:val="0001344D"/>
    <w:rsid w:val="0001483A"/>
    <w:rsid w:val="000206BD"/>
    <w:rsid w:val="00020ACA"/>
    <w:rsid w:val="000214F5"/>
    <w:rsid w:val="00021DA2"/>
    <w:rsid w:val="00023B3C"/>
    <w:rsid w:val="00023BBC"/>
    <w:rsid w:val="000251D5"/>
    <w:rsid w:val="000256E1"/>
    <w:rsid w:val="00025835"/>
    <w:rsid w:val="00026128"/>
    <w:rsid w:val="00030124"/>
    <w:rsid w:val="00040F1E"/>
    <w:rsid w:val="000468E6"/>
    <w:rsid w:val="000475EB"/>
    <w:rsid w:val="0005123C"/>
    <w:rsid w:val="00054419"/>
    <w:rsid w:val="000544A6"/>
    <w:rsid w:val="0005476A"/>
    <w:rsid w:val="00055576"/>
    <w:rsid w:val="00055F6B"/>
    <w:rsid w:val="00056D55"/>
    <w:rsid w:val="00057EA0"/>
    <w:rsid w:val="00057F2E"/>
    <w:rsid w:val="000603DC"/>
    <w:rsid w:val="00073154"/>
    <w:rsid w:val="0007456B"/>
    <w:rsid w:val="00074912"/>
    <w:rsid w:val="00074F4C"/>
    <w:rsid w:val="00077184"/>
    <w:rsid w:val="000862C4"/>
    <w:rsid w:val="00087E31"/>
    <w:rsid w:val="00091FB5"/>
    <w:rsid w:val="000965F9"/>
    <w:rsid w:val="000970FA"/>
    <w:rsid w:val="000977AB"/>
    <w:rsid w:val="000979E5"/>
    <w:rsid w:val="000A1140"/>
    <w:rsid w:val="000A11B3"/>
    <w:rsid w:val="000A3753"/>
    <w:rsid w:val="000A434E"/>
    <w:rsid w:val="000A4CB5"/>
    <w:rsid w:val="000A6870"/>
    <w:rsid w:val="000B484F"/>
    <w:rsid w:val="000B6299"/>
    <w:rsid w:val="000B757F"/>
    <w:rsid w:val="000C1474"/>
    <w:rsid w:val="000C3AB6"/>
    <w:rsid w:val="000C703C"/>
    <w:rsid w:val="000C7283"/>
    <w:rsid w:val="000D209C"/>
    <w:rsid w:val="000D2963"/>
    <w:rsid w:val="000D3080"/>
    <w:rsid w:val="000D30B1"/>
    <w:rsid w:val="000D599A"/>
    <w:rsid w:val="000D7AEF"/>
    <w:rsid w:val="000E12D8"/>
    <w:rsid w:val="000E1C53"/>
    <w:rsid w:val="000E49B4"/>
    <w:rsid w:val="000E6395"/>
    <w:rsid w:val="000E6928"/>
    <w:rsid w:val="000F12A2"/>
    <w:rsid w:val="000F309B"/>
    <w:rsid w:val="000F4C3D"/>
    <w:rsid w:val="000F5222"/>
    <w:rsid w:val="00104D8A"/>
    <w:rsid w:val="00106527"/>
    <w:rsid w:val="001077F0"/>
    <w:rsid w:val="00111E7A"/>
    <w:rsid w:val="00111F64"/>
    <w:rsid w:val="00113564"/>
    <w:rsid w:val="001139E0"/>
    <w:rsid w:val="0011469F"/>
    <w:rsid w:val="00117E0A"/>
    <w:rsid w:val="00121653"/>
    <w:rsid w:val="001311F5"/>
    <w:rsid w:val="00134D5F"/>
    <w:rsid w:val="00135EDD"/>
    <w:rsid w:val="001366AB"/>
    <w:rsid w:val="00137681"/>
    <w:rsid w:val="00137737"/>
    <w:rsid w:val="001377A1"/>
    <w:rsid w:val="0014402D"/>
    <w:rsid w:val="001511F7"/>
    <w:rsid w:val="00151659"/>
    <w:rsid w:val="001516D2"/>
    <w:rsid w:val="00153689"/>
    <w:rsid w:val="00154383"/>
    <w:rsid w:val="0015512B"/>
    <w:rsid w:val="0015633C"/>
    <w:rsid w:val="001576C0"/>
    <w:rsid w:val="00162836"/>
    <w:rsid w:val="0016308F"/>
    <w:rsid w:val="00163533"/>
    <w:rsid w:val="0016365A"/>
    <w:rsid w:val="00165A18"/>
    <w:rsid w:val="001671B2"/>
    <w:rsid w:val="001678D0"/>
    <w:rsid w:val="001705DC"/>
    <w:rsid w:val="00171D80"/>
    <w:rsid w:val="001727C4"/>
    <w:rsid w:val="001766D5"/>
    <w:rsid w:val="00180306"/>
    <w:rsid w:val="00181CE1"/>
    <w:rsid w:val="001837B6"/>
    <w:rsid w:val="00186C9F"/>
    <w:rsid w:val="00190AE8"/>
    <w:rsid w:val="00190EDB"/>
    <w:rsid w:val="0019601C"/>
    <w:rsid w:val="00196EBC"/>
    <w:rsid w:val="00197A27"/>
    <w:rsid w:val="001A151A"/>
    <w:rsid w:val="001A2E35"/>
    <w:rsid w:val="001A57FD"/>
    <w:rsid w:val="001B3108"/>
    <w:rsid w:val="001B4784"/>
    <w:rsid w:val="001B65C6"/>
    <w:rsid w:val="001C0D1E"/>
    <w:rsid w:val="001C6059"/>
    <w:rsid w:val="001C6F36"/>
    <w:rsid w:val="001D0CDB"/>
    <w:rsid w:val="001D12F5"/>
    <w:rsid w:val="001D2129"/>
    <w:rsid w:val="001D4903"/>
    <w:rsid w:val="001D5A2E"/>
    <w:rsid w:val="001D7997"/>
    <w:rsid w:val="001E0601"/>
    <w:rsid w:val="001E1B6E"/>
    <w:rsid w:val="001E22FA"/>
    <w:rsid w:val="001E681B"/>
    <w:rsid w:val="001E6D41"/>
    <w:rsid w:val="001F3CB5"/>
    <w:rsid w:val="001F68DD"/>
    <w:rsid w:val="001F7D70"/>
    <w:rsid w:val="002064C3"/>
    <w:rsid w:val="00206706"/>
    <w:rsid w:val="00206847"/>
    <w:rsid w:val="002074C8"/>
    <w:rsid w:val="00207C99"/>
    <w:rsid w:val="00207D16"/>
    <w:rsid w:val="00211BBD"/>
    <w:rsid w:val="00211EBD"/>
    <w:rsid w:val="00214A70"/>
    <w:rsid w:val="002150C9"/>
    <w:rsid w:val="002155CF"/>
    <w:rsid w:val="002156AE"/>
    <w:rsid w:val="00215A8B"/>
    <w:rsid w:val="0021616E"/>
    <w:rsid w:val="00216A06"/>
    <w:rsid w:val="00216F31"/>
    <w:rsid w:val="002268A7"/>
    <w:rsid w:val="00227EBE"/>
    <w:rsid w:val="00231D1D"/>
    <w:rsid w:val="002337AB"/>
    <w:rsid w:val="002338AD"/>
    <w:rsid w:val="002339EB"/>
    <w:rsid w:val="00233E35"/>
    <w:rsid w:val="00234615"/>
    <w:rsid w:val="00236C72"/>
    <w:rsid w:val="00240299"/>
    <w:rsid w:val="00242675"/>
    <w:rsid w:val="00243C72"/>
    <w:rsid w:val="00243E51"/>
    <w:rsid w:val="002516D1"/>
    <w:rsid w:val="00252818"/>
    <w:rsid w:val="002556A8"/>
    <w:rsid w:val="00256096"/>
    <w:rsid w:val="00256EA8"/>
    <w:rsid w:val="00266CC1"/>
    <w:rsid w:val="00270505"/>
    <w:rsid w:val="00272903"/>
    <w:rsid w:val="002744CC"/>
    <w:rsid w:val="002750E9"/>
    <w:rsid w:val="00275C61"/>
    <w:rsid w:val="00276D44"/>
    <w:rsid w:val="0027726E"/>
    <w:rsid w:val="002811A0"/>
    <w:rsid w:val="00283A40"/>
    <w:rsid w:val="00284BDB"/>
    <w:rsid w:val="002853AA"/>
    <w:rsid w:val="00285BB0"/>
    <w:rsid w:val="00287484"/>
    <w:rsid w:val="00291AA8"/>
    <w:rsid w:val="00291D94"/>
    <w:rsid w:val="00293199"/>
    <w:rsid w:val="00293C61"/>
    <w:rsid w:val="00294A98"/>
    <w:rsid w:val="00294E75"/>
    <w:rsid w:val="002A0A94"/>
    <w:rsid w:val="002A1FC6"/>
    <w:rsid w:val="002A25C3"/>
    <w:rsid w:val="002A3FD5"/>
    <w:rsid w:val="002A40E8"/>
    <w:rsid w:val="002A54A3"/>
    <w:rsid w:val="002A54F1"/>
    <w:rsid w:val="002A6259"/>
    <w:rsid w:val="002A738D"/>
    <w:rsid w:val="002B1814"/>
    <w:rsid w:val="002B218D"/>
    <w:rsid w:val="002B304C"/>
    <w:rsid w:val="002B573C"/>
    <w:rsid w:val="002B7879"/>
    <w:rsid w:val="002B7E40"/>
    <w:rsid w:val="002C07B8"/>
    <w:rsid w:val="002C0928"/>
    <w:rsid w:val="002C21F0"/>
    <w:rsid w:val="002C292B"/>
    <w:rsid w:val="002C497B"/>
    <w:rsid w:val="002D0C74"/>
    <w:rsid w:val="002D19A6"/>
    <w:rsid w:val="002D33F9"/>
    <w:rsid w:val="002D34AE"/>
    <w:rsid w:val="002D520B"/>
    <w:rsid w:val="002D5452"/>
    <w:rsid w:val="002D5DFE"/>
    <w:rsid w:val="002D6701"/>
    <w:rsid w:val="002D74C8"/>
    <w:rsid w:val="002E17C1"/>
    <w:rsid w:val="002E1B65"/>
    <w:rsid w:val="002E5BB0"/>
    <w:rsid w:val="002E661A"/>
    <w:rsid w:val="002F10E3"/>
    <w:rsid w:val="00300F2A"/>
    <w:rsid w:val="0031028F"/>
    <w:rsid w:val="00312224"/>
    <w:rsid w:val="00312E7A"/>
    <w:rsid w:val="003136CE"/>
    <w:rsid w:val="003151A9"/>
    <w:rsid w:val="00317D8F"/>
    <w:rsid w:val="003218CA"/>
    <w:rsid w:val="00322292"/>
    <w:rsid w:val="003232ED"/>
    <w:rsid w:val="00324D22"/>
    <w:rsid w:val="00326950"/>
    <w:rsid w:val="00330AC5"/>
    <w:rsid w:val="00337564"/>
    <w:rsid w:val="00337FA3"/>
    <w:rsid w:val="00340EE7"/>
    <w:rsid w:val="00343B71"/>
    <w:rsid w:val="00344456"/>
    <w:rsid w:val="00347B2E"/>
    <w:rsid w:val="00350BD8"/>
    <w:rsid w:val="00350F16"/>
    <w:rsid w:val="00354D20"/>
    <w:rsid w:val="00355FC9"/>
    <w:rsid w:val="00357ABB"/>
    <w:rsid w:val="00361647"/>
    <w:rsid w:val="003622F2"/>
    <w:rsid w:val="003627A8"/>
    <w:rsid w:val="00362A9C"/>
    <w:rsid w:val="00364923"/>
    <w:rsid w:val="0036670F"/>
    <w:rsid w:val="00371378"/>
    <w:rsid w:val="00374B8D"/>
    <w:rsid w:val="00375CFF"/>
    <w:rsid w:val="003816EF"/>
    <w:rsid w:val="00384F05"/>
    <w:rsid w:val="00395EFA"/>
    <w:rsid w:val="0039698F"/>
    <w:rsid w:val="003A1616"/>
    <w:rsid w:val="003B0659"/>
    <w:rsid w:val="003B4DA2"/>
    <w:rsid w:val="003B7ECA"/>
    <w:rsid w:val="003C2326"/>
    <w:rsid w:val="003C4CA7"/>
    <w:rsid w:val="003C6039"/>
    <w:rsid w:val="003C77FE"/>
    <w:rsid w:val="003C7E4A"/>
    <w:rsid w:val="003D2378"/>
    <w:rsid w:val="003D3722"/>
    <w:rsid w:val="003D38C3"/>
    <w:rsid w:val="003D435E"/>
    <w:rsid w:val="003D5A21"/>
    <w:rsid w:val="003E00CB"/>
    <w:rsid w:val="003E1D25"/>
    <w:rsid w:val="003E4959"/>
    <w:rsid w:val="003E4EFC"/>
    <w:rsid w:val="003E66A6"/>
    <w:rsid w:val="003E7505"/>
    <w:rsid w:val="003F1F39"/>
    <w:rsid w:val="003F316C"/>
    <w:rsid w:val="003F6381"/>
    <w:rsid w:val="004013D4"/>
    <w:rsid w:val="00402F99"/>
    <w:rsid w:val="004038E7"/>
    <w:rsid w:val="00406D65"/>
    <w:rsid w:val="0041022A"/>
    <w:rsid w:val="00410D1E"/>
    <w:rsid w:val="004110D6"/>
    <w:rsid w:val="00411DC1"/>
    <w:rsid w:val="00413372"/>
    <w:rsid w:val="004135F3"/>
    <w:rsid w:val="0041376C"/>
    <w:rsid w:val="00413EA5"/>
    <w:rsid w:val="0041694A"/>
    <w:rsid w:val="00423110"/>
    <w:rsid w:val="00425936"/>
    <w:rsid w:val="00426DCA"/>
    <w:rsid w:val="00432199"/>
    <w:rsid w:val="00432727"/>
    <w:rsid w:val="0043362D"/>
    <w:rsid w:val="004372E1"/>
    <w:rsid w:val="00443307"/>
    <w:rsid w:val="00443C39"/>
    <w:rsid w:val="0044575B"/>
    <w:rsid w:val="00447864"/>
    <w:rsid w:val="00451533"/>
    <w:rsid w:val="00453271"/>
    <w:rsid w:val="00454450"/>
    <w:rsid w:val="00454592"/>
    <w:rsid w:val="004548FC"/>
    <w:rsid w:val="00457078"/>
    <w:rsid w:val="00457978"/>
    <w:rsid w:val="004603C3"/>
    <w:rsid w:val="00460D5D"/>
    <w:rsid w:val="00461003"/>
    <w:rsid w:val="0046112C"/>
    <w:rsid w:val="004614CD"/>
    <w:rsid w:val="004637C6"/>
    <w:rsid w:val="0046403F"/>
    <w:rsid w:val="004643BC"/>
    <w:rsid w:val="00464F56"/>
    <w:rsid w:val="004678D2"/>
    <w:rsid w:val="00467E73"/>
    <w:rsid w:val="004711E2"/>
    <w:rsid w:val="00471580"/>
    <w:rsid w:val="00473AFA"/>
    <w:rsid w:val="00474BE0"/>
    <w:rsid w:val="0047654D"/>
    <w:rsid w:val="00476583"/>
    <w:rsid w:val="0047740A"/>
    <w:rsid w:val="00480FAF"/>
    <w:rsid w:val="00481F8D"/>
    <w:rsid w:val="0048592B"/>
    <w:rsid w:val="0048602A"/>
    <w:rsid w:val="00486FD1"/>
    <w:rsid w:val="004879F6"/>
    <w:rsid w:val="00494DF1"/>
    <w:rsid w:val="0049526D"/>
    <w:rsid w:val="0049608A"/>
    <w:rsid w:val="0049635A"/>
    <w:rsid w:val="00496E71"/>
    <w:rsid w:val="00497B7B"/>
    <w:rsid w:val="004A0905"/>
    <w:rsid w:val="004A09B5"/>
    <w:rsid w:val="004A16B6"/>
    <w:rsid w:val="004A170F"/>
    <w:rsid w:val="004A2276"/>
    <w:rsid w:val="004A252A"/>
    <w:rsid w:val="004A4C34"/>
    <w:rsid w:val="004A5680"/>
    <w:rsid w:val="004B2453"/>
    <w:rsid w:val="004B26E0"/>
    <w:rsid w:val="004B45A3"/>
    <w:rsid w:val="004B4E54"/>
    <w:rsid w:val="004B579D"/>
    <w:rsid w:val="004C34B7"/>
    <w:rsid w:val="004C416F"/>
    <w:rsid w:val="004C60AC"/>
    <w:rsid w:val="004C6795"/>
    <w:rsid w:val="004D1D62"/>
    <w:rsid w:val="004D4317"/>
    <w:rsid w:val="004D622F"/>
    <w:rsid w:val="004D6FF4"/>
    <w:rsid w:val="004D7296"/>
    <w:rsid w:val="004E15C5"/>
    <w:rsid w:val="004E2659"/>
    <w:rsid w:val="004E56D4"/>
    <w:rsid w:val="004E6084"/>
    <w:rsid w:val="004F18FF"/>
    <w:rsid w:val="004F3D4D"/>
    <w:rsid w:val="004F45FE"/>
    <w:rsid w:val="004F6501"/>
    <w:rsid w:val="005000D0"/>
    <w:rsid w:val="005013BA"/>
    <w:rsid w:val="00501E65"/>
    <w:rsid w:val="00505571"/>
    <w:rsid w:val="0050601E"/>
    <w:rsid w:val="0051074C"/>
    <w:rsid w:val="00513CCD"/>
    <w:rsid w:val="00513EC1"/>
    <w:rsid w:val="00516788"/>
    <w:rsid w:val="00517963"/>
    <w:rsid w:val="005201C8"/>
    <w:rsid w:val="005236D7"/>
    <w:rsid w:val="005241A3"/>
    <w:rsid w:val="0052425A"/>
    <w:rsid w:val="0052440B"/>
    <w:rsid w:val="00524824"/>
    <w:rsid w:val="00524F55"/>
    <w:rsid w:val="00527540"/>
    <w:rsid w:val="00527EBB"/>
    <w:rsid w:val="005307BD"/>
    <w:rsid w:val="00532ECC"/>
    <w:rsid w:val="005407A5"/>
    <w:rsid w:val="00541053"/>
    <w:rsid w:val="0054252E"/>
    <w:rsid w:val="00542B27"/>
    <w:rsid w:val="00542DDB"/>
    <w:rsid w:val="005465C4"/>
    <w:rsid w:val="00546A07"/>
    <w:rsid w:val="00550EDE"/>
    <w:rsid w:val="00553A4B"/>
    <w:rsid w:val="005557EB"/>
    <w:rsid w:val="00557752"/>
    <w:rsid w:val="0056020C"/>
    <w:rsid w:val="005614F1"/>
    <w:rsid w:val="00562FEE"/>
    <w:rsid w:val="00563E95"/>
    <w:rsid w:val="00564AA6"/>
    <w:rsid w:val="00564FAE"/>
    <w:rsid w:val="0056526B"/>
    <w:rsid w:val="00566761"/>
    <w:rsid w:val="005673EA"/>
    <w:rsid w:val="00574570"/>
    <w:rsid w:val="00575C47"/>
    <w:rsid w:val="0057691E"/>
    <w:rsid w:val="00581CB5"/>
    <w:rsid w:val="0058279D"/>
    <w:rsid w:val="00582B97"/>
    <w:rsid w:val="005845E7"/>
    <w:rsid w:val="00585491"/>
    <w:rsid w:val="00587F73"/>
    <w:rsid w:val="00592509"/>
    <w:rsid w:val="005965A4"/>
    <w:rsid w:val="005A3BD6"/>
    <w:rsid w:val="005A4D9A"/>
    <w:rsid w:val="005A54EF"/>
    <w:rsid w:val="005A7155"/>
    <w:rsid w:val="005B1A46"/>
    <w:rsid w:val="005B482D"/>
    <w:rsid w:val="005C624A"/>
    <w:rsid w:val="005C7948"/>
    <w:rsid w:val="005D2AD3"/>
    <w:rsid w:val="005D318F"/>
    <w:rsid w:val="005D397E"/>
    <w:rsid w:val="005D5857"/>
    <w:rsid w:val="005D6550"/>
    <w:rsid w:val="005D6719"/>
    <w:rsid w:val="005D693D"/>
    <w:rsid w:val="005D7273"/>
    <w:rsid w:val="005D76A5"/>
    <w:rsid w:val="005E0E10"/>
    <w:rsid w:val="005E1CE3"/>
    <w:rsid w:val="005E37AB"/>
    <w:rsid w:val="005E4589"/>
    <w:rsid w:val="005E5ED6"/>
    <w:rsid w:val="005E6D6B"/>
    <w:rsid w:val="005F1721"/>
    <w:rsid w:val="005F2146"/>
    <w:rsid w:val="005F7B2D"/>
    <w:rsid w:val="006000CA"/>
    <w:rsid w:val="00603055"/>
    <w:rsid w:val="006037DD"/>
    <w:rsid w:val="00604D08"/>
    <w:rsid w:val="006073BB"/>
    <w:rsid w:val="00607D2B"/>
    <w:rsid w:val="0061017C"/>
    <w:rsid w:val="00612278"/>
    <w:rsid w:val="006125FC"/>
    <w:rsid w:val="006135CC"/>
    <w:rsid w:val="00614AB5"/>
    <w:rsid w:val="00614B39"/>
    <w:rsid w:val="0062072F"/>
    <w:rsid w:val="00621DD4"/>
    <w:rsid w:val="006234FA"/>
    <w:rsid w:val="00625463"/>
    <w:rsid w:val="00625E05"/>
    <w:rsid w:val="006266CE"/>
    <w:rsid w:val="006272A4"/>
    <w:rsid w:val="00630807"/>
    <w:rsid w:val="006308B9"/>
    <w:rsid w:val="00630CF5"/>
    <w:rsid w:val="00631CE6"/>
    <w:rsid w:val="006358B2"/>
    <w:rsid w:val="00640B66"/>
    <w:rsid w:val="006430D3"/>
    <w:rsid w:val="00645141"/>
    <w:rsid w:val="0064770D"/>
    <w:rsid w:val="00647929"/>
    <w:rsid w:val="006574EC"/>
    <w:rsid w:val="006603F2"/>
    <w:rsid w:val="0066236E"/>
    <w:rsid w:val="006640BC"/>
    <w:rsid w:val="0066596A"/>
    <w:rsid w:val="00666219"/>
    <w:rsid w:val="00666A6B"/>
    <w:rsid w:val="00667C86"/>
    <w:rsid w:val="0067473D"/>
    <w:rsid w:val="00676212"/>
    <w:rsid w:val="00677028"/>
    <w:rsid w:val="00680A48"/>
    <w:rsid w:val="00681129"/>
    <w:rsid w:val="00682DA5"/>
    <w:rsid w:val="006830FF"/>
    <w:rsid w:val="0068418F"/>
    <w:rsid w:val="0068643B"/>
    <w:rsid w:val="00690BA3"/>
    <w:rsid w:val="0069216A"/>
    <w:rsid w:val="00693656"/>
    <w:rsid w:val="00696DD4"/>
    <w:rsid w:val="00696E92"/>
    <w:rsid w:val="00696ECD"/>
    <w:rsid w:val="00697286"/>
    <w:rsid w:val="006A0E48"/>
    <w:rsid w:val="006A7164"/>
    <w:rsid w:val="006A7855"/>
    <w:rsid w:val="006B054B"/>
    <w:rsid w:val="006B1871"/>
    <w:rsid w:val="006B1C9D"/>
    <w:rsid w:val="006B3FA9"/>
    <w:rsid w:val="006B47DA"/>
    <w:rsid w:val="006C3FB8"/>
    <w:rsid w:val="006C7000"/>
    <w:rsid w:val="006D1C36"/>
    <w:rsid w:val="006D25CB"/>
    <w:rsid w:val="006D3CC2"/>
    <w:rsid w:val="006D45E7"/>
    <w:rsid w:val="006D752F"/>
    <w:rsid w:val="006D7A26"/>
    <w:rsid w:val="006D7C6E"/>
    <w:rsid w:val="006E0BC8"/>
    <w:rsid w:val="006E53A8"/>
    <w:rsid w:val="006E6DEB"/>
    <w:rsid w:val="006E72A8"/>
    <w:rsid w:val="006F15FE"/>
    <w:rsid w:val="006F2DF2"/>
    <w:rsid w:val="006F2E0B"/>
    <w:rsid w:val="006F330D"/>
    <w:rsid w:val="006F547A"/>
    <w:rsid w:val="00701AB3"/>
    <w:rsid w:val="00701D91"/>
    <w:rsid w:val="0070260C"/>
    <w:rsid w:val="00707EF1"/>
    <w:rsid w:val="00707F6C"/>
    <w:rsid w:val="0071214D"/>
    <w:rsid w:val="00713665"/>
    <w:rsid w:val="0071534E"/>
    <w:rsid w:val="0071564C"/>
    <w:rsid w:val="007158E8"/>
    <w:rsid w:val="0071754A"/>
    <w:rsid w:val="007222EF"/>
    <w:rsid w:val="00723B6B"/>
    <w:rsid w:val="0072690D"/>
    <w:rsid w:val="007273C2"/>
    <w:rsid w:val="00731E2E"/>
    <w:rsid w:val="00733CAF"/>
    <w:rsid w:val="00736311"/>
    <w:rsid w:val="00737AD1"/>
    <w:rsid w:val="00742341"/>
    <w:rsid w:val="007435D2"/>
    <w:rsid w:val="00744428"/>
    <w:rsid w:val="007447A7"/>
    <w:rsid w:val="00745085"/>
    <w:rsid w:val="00746422"/>
    <w:rsid w:val="0075071F"/>
    <w:rsid w:val="007545F3"/>
    <w:rsid w:val="007548E8"/>
    <w:rsid w:val="00756152"/>
    <w:rsid w:val="00756412"/>
    <w:rsid w:val="00757353"/>
    <w:rsid w:val="007573D5"/>
    <w:rsid w:val="00762BE9"/>
    <w:rsid w:val="00763BA1"/>
    <w:rsid w:val="00766153"/>
    <w:rsid w:val="00767CE5"/>
    <w:rsid w:val="0077127C"/>
    <w:rsid w:val="00771E58"/>
    <w:rsid w:val="00772F4A"/>
    <w:rsid w:val="00774891"/>
    <w:rsid w:val="007752BB"/>
    <w:rsid w:val="00776DEA"/>
    <w:rsid w:val="007778F2"/>
    <w:rsid w:val="00780C35"/>
    <w:rsid w:val="007819FE"/>
    <w:rsid w:val="00781A1F"/>
    <w:rsid w:val="00783395"/>
    <w:rsid w:val="00783896"/>
    <w:rsid w:val="00784672"/>
    <w:rsid w:val="00785FBA"/>
    <w:rsid w:val="00786187"/>
    <w:rsid w:val="007868BA"/>
    <w:rsid w:val="00792CF4"/>
    <w:rsid w:val="007933C9"/>
    <w:rsid w:val="00793C0D"/>
    <w:rsid w:val="00794CF6"/>
    <w:rsid w:val="00794DB8"/>
    <w:rsid w:val="007960A2"/>
    <w:rsid w:val="00797718"/>
    <w:rsid w:val="007A0ACA"/>
    <w:rsid w:val="007A19DE"/>
    <w:rsid w:val="007A1EC4"/>
    <w:rsid w:val="007A4051"/>
    <w:rsid w:val="007A7790"/>
    <w:rsid w:val="007B21A0"/>
    <w:rsid w:val="007B3B53"/>
    <w:rsid w:val="007B5026"/>
    <w:rsid w:val="007B5604"/>
    <w:rsid w:val="007B5670"/>
    <w:rsid w:val="007C248F"/>
    <w:rsid w:val="007C32A0"/>
    <w:rsid w:val="007C3DA7"/>
    <w:rsid w:val="007C5592"/>
    <w:rsid w:val="007C6609"/>
    <w:rsid w:val="007C6E45"/>
    <w:rsid w:val="007D36B3"/>
    <w:rsid w:val="007D448B"/>
    <w:rsid w:val="007D5A30"/>
    <w:rsid w:val="007D7054"/>
    <w:rsid w:val="007D71C6"/>
    <w:rsid w:val="007D727E"/>
    <w:rsid w:val="007E0163"/>
    <w:rsid w:val="007E0CB1"/>
    <w:rsid w:val="007E1A8E"/>
    <w:rsid w:val="007E22D5"/>
    <w:rsid w:val="007E5BB2"/>
    <w:rsid w:val="007E6E51"/>
    <w:rsid w:val="007F0282"/>
    <w:rsid w:val="007F2AF1"/>
    <w:rsid w:val="007F30E6"/>
    <w:rsid w:val="007F414B"/>
    <w:rsid w:val="007F434F"/>
    <w:rsid w:val="007F5EEF"/>
    <w:rsid w:val="007F6EF6"/>
    <w:rsid w:val="00801B62"/>
    <w:rsid w:val="0080235F"/>
    <w:rsid w:val="00802C7F"/>
    <w:rsid w:val="00806E3B"/>
    <w:rsid w:val="00810790"/>
    <w:rsid w:val="008121BC"/>
    <w:rsid w:val="0081573A"/>
    <w:rsid w:val="008204C1"/>
    <w:rsid w:val="00821481"/>
    <w:rsid w:val="008219D7"/>
    <w:rsid w:val="00824609"/>
    <w:rsid w:val="0082671E"/>
    <w:rsid w:val="00827AB5"/>
    <w:rsid w:val="0083064B"/>
    <w:rsid w:val="00833410"/>
    <w:rsid w:val="0083355D"/>
    <w:rsid w:val="008340DC"/>
    <w:rsid w:val="00837CEA"/>
    <w:rsid w:val="00840727"/>
    <w:rsid w:val="0084650E"/>
    <w:rsid w:val="008509D1"/>
    <w:rsid w:val="008524A6"/>
    <w:rsid w:val="008535E5"/>
    <w:rsid w:val="00853CBA"/>
    <w:rsid w:val="00857476"/>
    <w:rsid w:val="008612CE"/>
    <w:rsid w:val="00861F6F"/>
    <w:rsid w:val="008639A9"/>
    <w:rsid w:val="00864424"/>
    <w:rsid w:val="00864570"/>
    <w:rsid w:val="00865E03"/>
    <w:rsid w:val="00867861"/>
    <w:rsid w:val="00871151"/>
    <w:rsid w:val="00871F65"/>
    <w:rsid w:val="00874607"/>
    <w:rsid w:val="008747C2"/>
    <w:rsid w:val="00874BDF"/>
    <w:rsid w:val="008811DE"/>
    <w:rsid w:val="00882133"/>
    <w:rsid w:val="0088220A"/>
    <w:rsid w:val="00887196"/>
    <w:rsid w:val="00887344"/>
    <w:rsid w:val="008909FA"/>
    <w:rsid w:val="00890DDC"/>
    <w:rsid w:val="008919F4"/>
    <w:rsid w:val="008938C7"/>
    <w:rsid w:val="00894A05"/>
    <w:rsid w:val="00894E68"/>
    <w:rsid w:val="008A33E6"/>
    <w:rsid w:val="008A47A9"/>
    <w:rsid w:val="008A68C0"/>
    <w:rsid w:val="008A6E07"/>
    <w:rsid w:val="008B06C8"/>
    <w:rsid w:val="008B2F6B"/>
    <w:rsid w:val="008B3914"/>
    <w:rsid w:val="008B528C"/>
    <w:rsid w:val="008B7693"/>
    <w:rsid w:val="008B79F8"/>
    <w:rsid w:val="008C2360"/>
    <w:rsid w:val="008C502A"/>
    <w:rsid w:val="008D0393"/>
    <w:rsid w:val="008D3D4F"/>
    <w:rsid w:val="008D454A"/>
    <w:rsid w:val="008D6341"/>
    <w:rsid w:val="008E12EE"/>
    <w:rsid w:val="008E1428"/>
    <w:rsid w:val="008E3336"/>
    <w:rsid w:val="008E5A17"/>
    <w:rsid w:val="008E6B1D"/>
    <w:rsid w:val="008F1F9C"/>
    <w:rsid w:val="008F2072"/>
    <w:rsid w:val="008F6ED6"/>
    <w:rsid w:val="009004A1"/>
    <w:rsid w:val="00901627"/>
    <w:rsid w:val="00901807"/>
    <w:rsid w:val="00902B4E"/>
    <w:rsid w:val="009041AE"/>
    <w:rsid w:val="00904273"/>
    <w:rsid w:val="009060E2"/>
    <w:rsid w:val="00907C3B"/>
    <w:rsid w:val="00910FCB"/>
    <w:rsid w:val="0091461B"/>
    <w:rsid w:val="009221EF"/>
    <w:rsid w:val="00922BC4"/>
    <w:rsid w:val="00924AC4"/>
    <w:rsid w:val="00925472"/>
    <w:rsid w:val="00927523"/>
    <w:rsid w:val="009324D8"/>
    <w:rsid w:val="00933446"/>
    <w:rsid w:val="00933CFD"/>
    <w:rsid w:val="009340EF"/>
    <w:rsid w:val="009355EC"/>
    <w:rsid w:val="00935889"/>
    <w:rsid w:val="00937EF1"/>
    <w:rsid w:val="00941339"/>
    <w:rsid w:val="00944308"/>
    <w:rsid w:val="00945FA8"/>
    <w:rsid w:val="00946462"/>
    <w:rsid w:val="00946F1D"/>
    <w:rsid w:val="0095011B"/>
    <w:rsid w:val="009509B0"/>
    <w:rsid w:val="00952421"/>
    <w:rsid w:val="009554BD"/>
    <w:rsid w:val="00961998"/>
    <w:rsid w:val="0096362F"/>
    <w:rsid w:val="0096435A"/>
    <w:rsid w:val="009647E9"/>
    <w:rsid w:val="00964970"/>
    <w:rsid w:val="00965093"/>
    <w:rsid w:val="009712A5"/>
    <w:rsid w:val="0097249F"/>
    <w:rsid w:val="009738F0"/>
    <w:rsid w:val="00975772"/>
    <w:rsid w:val="00976002"/>
    <w:rsid w:val="009804BF"/>
    <w:rsid w:val="009811D2"/>
    <w:rsid w:val="00986C17"/>
    <w:rsid w:val="00990608"/>
    <w:rsid w:val="00990D77"/>
    <w:rsid w:val="009911DA"/>
    <w:rsid w:val="00991261"/>
    <w:rsid w:val="00994806"/>
    <w:rsid w:val="009973BE"/>
    <w:rsid w:val="009A4D4E"/>
    <w:rsid w:val="009A5644"/>
    <w:rsid w:val="009A5E2E"/>
    <w:rsid w:val="009A7AEB"/>
    <w:rsid w:val="009B0606"/>
    <w:rsid w:val="009B1E56"/>
    <w:rsid w:val="009B3CA9"/>
    <w:rsid w:val="009C1329"/>
    <w:rsid w:val="009C1916"/>
    <w:rsid w:val="009C1FE0"/>
    <w:rsid w:val="009C2023"/>
    <w:rsid w:val="009C2DA3"/>
    <w:rsid w:val="009C4882"/>
    <w:rsid w:val="009C48DF"/>
    <w:rsid w:val="009C4AF3"/>
    <w:rsid w:val="009C59BB"/>
    <w:rsid w:val="009C6E5C"/>
    <w:rsid w:val="009C70EC"/>
    <w:rsid w:val="009D4151"/>
    <w:rsid w:val="009D48F2"/>
    <w:rsid w:val="009D5F0B"/>
    <w:rsid w:val="009D65EF"/>
    <w:rsid w:val="009E0BA1"/>
    <w:rsid w:val="009E1416"/>
    <w:rsid w:val="009E1683"/>
    <w:rsid w:val="009E1A00"/>
    <w:rsid w:val="009E4F5A"/>
    <w:rsid w:val="009E5C11"/>
    <w:rsid w:val="009F2AEE"/>
    <w:rsid w:val="009F3B30"/>
    <w:rsid w:val="00A008BB"/>
    <w:rsid w:val="00A0132D"/>
    <w:rsid w:val="00A04D7E"/>
    <w:rsid w:val="00A05FAF"/>
    <w:rsid w:val="00A06668"/>
    <w:rsid w:val="00A10DE2"/>
    <w:rsid w:val="00A150E6"/>
    <w:rsid w:val="00A16B20"/>
    <w:rsid w:val="00A17CB2"/>
    <w:rsid w:val="00A20DCD"/>
    <w:rsid w:val="00A21EF3"/>
    <w:rsid w:val="00A226B0"/>
    <w:rsid w:val="00A260A6"/>
    <w:rsid w:val="00A270BB"/>
    <w:rsid w:val="00A27B9D"/>
    <w:rsid w:val="00A304FC"/>
    <w:rsid w:val="00A312BF"/>
    <w:rsid w:val="00A324D7"/>
    <w:rsid w:val="00A32A2D"/>
    <w:rsid w:val="00A32C07"/>
    <w:rsid w:val="00A32D2C"/>
    <w:rsid w:val="00A32F1C"/>
    <w:rsid w:val="00A33F77"/>
    <w:rsid w:val="00A3427B"/>
    <w:rsid w:val="00A344E5"/>
    <w:rsid w:val="00A418E7"/>
    <w:rsid w:val="00A41A3B"/>
    <w:rsid w:val="00A437E0"/>
    <w:rsid w:val="00A438F3"/>
    <w:rsid w:val="00A44373"/>
    <w:rsid w:val="00A45499"/>
    <w:rsid w:val="00A455E6"/>
    <w:rsid w:val="00A45A96"/>
    <w:rsid w:val="00A477AC"/>
    <w:rsid w:val="00A5044F"/>
    <w:rsid w:val="00A51064"/>
    <w:rsid w:val="00A5163C"/>
    <w:rsid w:val="00A51CCD"/>
    <w:rsid w:val="00A52B53"/>
    <w:rsid w:val="00A54C19"/>
    <w:rsid w:val="00A57837"/>
    <w:rsid w:val="00A61E80"/>
    <w:rsid w:val="00A66FAD"/>
    <w:rsid w:val="00A67700"/>
    <w:rsid w:val="00A706E0"/>
    <w:rsid w:val="00A724D2"/>
    <w:rsid w:val="00A7759D"/>
    <w:rsid w:val="00A82B9E"/>
    <w:rsid w:val="00A842BB"/>
    <w:rsid w:val="00A84335"/>
    <w:rsid w:val="00A84B49"/>
    <w:rsid w:val="00A93CF8"/>
    <w:rsid w:val="00A94423"/>
    <w:rsid w:val="00A94832"/>
    <w:rsid w:val="00A95EDB"/>
    <w:rsid w:val="00A9668B"/>
    <w:rsid w:val="00AA06A5"/>
    <w:rsid w:val="00AA1762"/>
    <w:rsid w:val="00AA2E61"/>
    <w:rsid w:val="00AA5845"/>
    <w:rsid w:val="00AB0704"/>
    <w:rsid w:val="00AB0D7F"/>
    <w:rsid w:val="00AB6010"/>
    <w:rsid w:val="00AB7CEA"/>
    <w:rsid w:val="00AC1CCF"/>
    <w:rsid w:val="00AC2E4A"/>
    <w:rsid w:val="00AC4011"/>
    <w:rsid w:val="00AC4B3F"/>
    <w:rsid w:val="00AC5633"/>
    <w:rsid w:val="00AC6E6A"/>
    <w:rsid w:val="00AC7937"/>
    <w:rsid w:val="00AD0B41"/>
    <w:rsid w:val="00AD1B62"/>
    <w:rsid w:val="00AD258E"/>
    <w:rsid w:val="00AD25BB"/>
    <w:rsid w:val="00AD2C8B"/>
    <w:rsid w:val="00AD6414"/>
    <w:rsid w:val="00AE0766"/>
    <w:rsid w:val="00AE2859"/>
    <w:rsid w:val="00AE5152"/>
    <w:rsid w:val="00AE51C1"/>
    <w:rsid w:val="00AE627B"/>
    <w:rsid w:val="00AE62A5"/>
    <w:rsid w:val="00AE78F4"/>
    <w:rsid w:val="00AF33AE"/>
    <w:rsid w:val="00AF340C"/>
    <w:rsid w:val="00AF4613"/>
    <w:rsid w:val="00AF461B"/>
    <w:rsid w:val="00AF6112"/>
    <w:rsid w:val="00AF74B4"/>
    <w:rsid w:val="00B01006"/>
    <w:rsid w:val="00B01EC8"/>
    <w:rsid w:val="00B03F72"/>
    <w:rsid w:val="00B03FBF"/>
    <w:rsid w:val="00B04CC5"/>
    <w:rsid w:val="00B06B5F"/>
    <w:rsid w:val="00B10EC6"/>
    <w:rsid w:val="00B12A43"/>
    <w:rsid w:val="00B130E4"/>
    <w:rsid w:val="00B1443E"/>
    <w:rsid w:val="00B14E3A"/>
    <w:rsid w:val="00B15B09"/>
    <w:rsid w:val="00B17645"/>
    <w:rsid w:val="00B21227"/>
    <w:rsid w:val="00B268C6"/>
    <w:rsid w:val="00B27574"/>
    <w:rsid w:val="00B30D22"/>
    <w:rsid w:val="00B31963"/>
    <w:rsid w:val="00B32339"/>
    <w:rsid w:val="00B32D22"/>
    <w:rsid w:val="00B34C03"/>
    <w:rsid w:val="00B3523F"/>
    <w:rsid w:val="00B35282"/>
    <w:rsid w:val="00B3563C"/>
    <w:rsid w:val="00B35B90"/>
    <w:rsid w:val="00B40439"/>
    <w:rsid w:val="00B42933"/>
    <w:rsid w:val="00B4619E"/>
    <w:rsid w:val="00B477E4"/>
    <w:rsid w:val="00B47D6C"/>
    <w:rsid w:val="00B5270E"/>
    <w:rsid w:val="00B53B25"/>
    <w:rsid w:val="00B57248"/>
    <w:rsid w:val="00B61141"/>
    <w:rsid w:val="00B63D06"/>
    <w:rsid w:val="00B64CB5"/>
    <w:rsid w:val="00B654E4"/>
    <w:rsid w:val="00B67998"/>
    <w:rsid w:val="00B70AD8"/>
    <w:rsid w:val="00B71E7F"/>
    <w:rsid w:val="00B72A15"/>
    <w:rsid w:val="00B72D55"/>
    <w:rsid w:val="00B73213"/>
    <w:rsid w:val="00B7662B"/>
    <w:rsid w:val="00B76C89"/>
    <w:rsid w:val="00B80C7B"/>
    <w:rsid w:val="00B81554"/>
    <w:rsid w:val="00B815E1"/>
    <w:rsid w:val="00B82512"/>
    <w:rsid w:val="00B8311D"/>
    <w:rsid w:val="00B852E1"/>
    <w:rsid w:val="00B870B4"/>
    <w:rsid w:val="00B90BEB"/>
    <w:rsid w:val="00B90D7D"/>
    <w:rsid w:val="00B90E75"/>
    <w:rsid w:val="00B9221E"/>
    <w:rsid w:val="00B9360F"/>
    <w:rsid w:val="00B93B87"/>
    <w:rsid w:val="00B940CF"/>
    <w:rsid w:val="00B96054"/>
    <w:rsid w:val="00B9698E"/>
    <w:rsid w:val="00BA152D"/>
    <w:rsid w:val="00BA1713"/>
    <w:rsid w:val="00BA3116"/>
    <w:rsid w:val="00BA3C20"/>
    <w:rsid w:val="00BA64BE"/>
    <w:rsid w:val="00BA68FB"/>
    <w:rsid w:val="00BA7EB1"/>
    <w:rsid w:val="00BB1E9C"/>
    <w:rsid w:val="00BB40A4"/>
    <w:rsid w:val="00BB4E50"/>
    <w:rsid w:val="00BB578E"/>
    <w:rsid w:val="00BB64B1"/>
    <w:rsid w:val="00BC0952"/>
    <w:rsid w:val="00BC1289"/>
    <w:rsid w:val="00BC16D8"/>
    <w:rsid w:val="00BC17BF"/>
    <w:rsid w:val="00BC1F47"/>
    <w:rsid w:val="00BC27CF"/>
    <w:rsid w:val="00BC78D7"/>
    <w:rsid w:val="00BD3B84"/>
    <w:rsid w:val="00BD5147"/>
    <w:rsid w:val="00BD5EC9"/>
    <w:rsid w:val="00BE0DCC"/>
    <w:rsid w:val="00BE1AF7"/>
    <w:rsid w:val="00BE2257"/>
    <w:rsid w:val="00BE4BF5"/>
    <w:rsid w:val="00BE4C27"/>
    <w:rsid w:val="00BE77A9"/>
    <w:rsid w:val="00BF0A81"/>
    <w:rsid w:val="00BF4E59"/>
    <w:rsid w:val="00BF6485"/>
    <w:rsid w:val="00BF70F9"/>
    <w:rsid w:val="00C00B75"/>
    <w:rsid w:val="00C01FE7"/>
    <w:rsid w:val="00C020FD"/>
    <w:rsid w:val="00C029E5"/>
    <w:rsid w:val="00C0381B"/>
    <w:rsid w:val="00C04100"/>
    <w:rsid w:val="00C04702"/>
    <w:rsid w:val="00C05C7D"/>
    <w:rsid w:val="00C06E85"/>
    <w:rsid w:val="00C07E0F"/>
    <w:rsid w:val="00C117D1"/>
    <w:rsid w:val="00C122AC"/>
    <w:rsid w:val="00C13C14"/>
    <w:rsid w:val="00C14C6D"/>
    <w:rsid w:val="00C21F80"/>
    <w:rsid w:val="00C22BAD"/>
    <w:rsid w:val="00C22F88"/>
    <w:rsid w:val="00C231E7"/>
    <w:rsid w:val="00C23663"/>
    <w:rsid w:val="00C2446F"/>
    <w:rsid w:val="00C24985"/>
    <w:rsid w:val="00C258B7"/>
    <w:rsid w:val="00C25E2A"/>
    <w:rsid w:val="00C32779"/>
    <w:rsid w:val="00C3474E"/>
    <w:rsid w:val="00C34E81"/>
    <w:rsid w:val="00C36461"/>
    <w:rsid w:val="00C405B7"/>
    <w:rsid w:val="00C40724"/>
    <w:rsid w:val="00C431FB"/>
    <w:rsid w:val="00C44D39"/>
    <w:rsid w:val="00C45A07"/>
    <w:rsid w:val="00C46F9C"/>
    <w:rsid w:val="00C472A5"/>
    <w:rsid w:val="00C473FD"/>
    <w:rsid w:val="00C507E2"/>
    <w:rsid w:val="00C50D3D"/>
    <w:rsid w:val="00C54AC8"/>
    <w:rsid w:val="00C6046B"/>
    <w:rsid w:val="00C604F1"/>
    <w:rsid w:val="00C605C9"/>
    <w:rsid w:val="00C621A3"/>
    <w:rsid w:val="00C62872"/>
    <w:rsid w:val="00C71071"/>
    <w:rsid w:val="00C721C1"/>
    <w:rsid w:val="00C72242"/>
    <w:rsid w:val="00C732BD"/>
    <w:rsid w:val="00C77957"/>
    <w:rsid w:val="00C815D2"/>
    <w:rsid w:val="00C81D9F"/>
    <w:rsid w:val="00C8275B"/>
    <w:rsid w:val="00C82AB7"/>
    <w:rsid w:val="00C85437"/>
    <w:rsid w:val="00C861C4"/>
    <w:rsid w:val="00C91B48"/>
    <w:rsid w:val="00C9514A"/>
    <w:rsid w:val="00C955FD"/>
    <w:rsid w:val="00C957C4"/>
    <w:rsid w:val="00C964FE"/>
    <w:rsid w:val="00C97C12"/>
    <w:rsid w:val="00CA34A4"/>
    <w:rsid w:val="00CA5FE1"/>
    <w:rsid w:val="00CA6832"/>
    <w:rsid w:val="00CA7012"/>
    <w:rsid w:val="00CA7635"/>
    <w:rsid w:val="00CA7AC4"/>
    <w:rsid w:val="00CB62AB"/>
    <w:rsid w:val="00CB73EB"/>
    <w:rsid w:val="00CC0F26"/>
    <w:rsid w:val="00CC1653"/>
    <w:rsid w:val="00CC3481"/>
    <w:rsid w:val="00CC578F"/>
    <w:rsid w:val="00CC5E39"/>
    <w:rsid w:val="00CC6B28"/>
    <w:rsid w:val="00CD07C7"/>
    <w:rsid w:val="00CD1516"/>
    <w:rsid w:val="00CD3A7E"/>
    <w:rsid w:val="00CD6692"/>
    <w:rsid w:val="00CD69C8"/>
    <w:rsid w:val="00CE1CB2"/>
    <w:rsid w:val="00CE2717"/>
    <w:rsid w:val="00CE2D04"/>
    <w:rsid w:val="00CF4732"/>
    <w:rsid w:val="00CF48CC"/>
    <w:rsid w:val="00CF4D58"/>
    <w:rsid w:val="00CF61A0"/>
    <w:rsid w:val="00D105A4"/>
    <w:rsid w:val="00D10A62"/>
    <w:rsid w:val="00D1192A"/>
    <w:rsid w:val="00D11D75"/>
    <w:rsid w:val="00D15E21"/>
    <w:rsid w:val="00D162BD"/>
    <w:rsid w:val="00D163B2"/>
    <w:rsid w:val="00D1750B"/>
    <w:rsid w:val="00D2534D"/>
    <w:rsid w:val="00D265DA"/>
    <w:rsid w:val="00D26B99"/>
    <w:rsid w:val="00D32695"/>
    <w:rsid w:val="00D33797"/>
    <w:rsid w:val="00D404CD"/>
    <w:rsid w:val="00D50294"/>
    <w:rsid w:val="00D554E0"/>
    <w:rsid w:val="00D60EEA"/>
    <w:rsid w:val="00D62BE0"/>
    <w:rsid w:val="00D63499"/>
    <w:rsid w:val="00D664E4"/>
    <w:rsid w:val="00D67A1B"/>
    <w:rsid w:val="00D70278"/>
    <w:rsid w:val="00D72792"/>
    <w:rsid w:val="00D76838"/>
    <w:rsid w:val="00D77FE1"/>
    <w:rsid w:val="00D830A5"/>
    <w:rsid w:val="00D83F1B"/>
    <w:rsid w:val="00D84EAC"/>
    <w:rsid w:val="00D90866"/>
    <w:rsid w:val="00D91FC3"/>
    <w:rsid w:val="00D93092"/>
    <w:rsid w:val="00D94AE4"/>
    <w:rsid w:val="00D958AA"/>
    <w:rsid w:val="00DA124E"/>
    <w:rsid w:val="00DA1C93"/>
    <w:rsid w:val="00DA35A9"/>
    <w:rsid w:val="00DA4598"/>
    <w:rsid w:val="00DA573B"/>
    <w:rsid w:val="00DA745F"/>
    <w:rsid w:val="00DB01B4"/>
    <w:rsid w:val="00DB3BF6"/>
    <w:rsid w:val="00DB3FAD"/>
    <w:rsid w:val="00DB4C0E"/>
    <w:rsid w:val="00DB5483"/>
    <w:rsid w:val="00DB5D58"/>
    <w:rsid w:val="00DC4EC5"/>
    <w:rsid w:val="00DC6567"/>
    <w:rsid w:val="00DC6E79"/>
    <w:rsid w:val="00DD3EF4"/>
    <w:rsid w:val="00DD6148"/>
    <w:rsid w:val="00DD7631"/>
    <w:rsid w:val="00DE004F"/>
    <w:rsid w:val="00DE2B73"/>
    <w:rsid w:val="00DE4D1E"/>
    <w:rsid w:val="00DE66AE"/>
    <w:rsid w:val="00DF1C33"/>
    <w:rsid w:val="00DF2C4E"/>
    <w:rsid w:val="00DF45CC"/>
    <w:rsid w:val="00DF48C6"/>
    <w:rsid w:val="00DF5DF8"/>
    <w:rsid w:val="00E02B68"/>
    <w:rsid w:val="00E041A4"/>
    <w:rsid w:val="00E05B62"/>
    <w:rsid w:val="00E06CDB"/>
    <w:rsid w:val="00E121D2"/>
    <w:rsid w:val="00E141C4"/>
    <w:rsid w:val="00E17F3B"/>
    <w:rsid w:val="00E21FB7"/>
    <w:rsid w:val="00E22CF3"/>
    <w:rsid w:val="00E269B7"/>
    <w:rsid w:val="00E32272"/>
    <w:rsid w:val="00E35116"/>
    <w:rsid w:val="00E373AF"/>
    <w:rsid w:val="00E37589"/>
    <w:rsid w:val="00E40A40"/>
    <w:rsid w:val="00E41552"/>
    <w:rsid w:val="00E42CAA"/>
    <w:rsid w:val="00E4306C"/>
    <w:rsid w:val="00E438C0"/>
    <w:rsid w:val="00E43C62"/>
    <w:rsid w:val="00E4451C"/>
    <w:rsid w:val="00E46775"/>
    <w:rsid w:val="00E46A5D"/>
    <w:rsid w:val="00E52F7F"/>
    <w:rsid w:val="00E533C8"/>
    <w:rsid w:val="00E53862"/>
    <w:rsid w:val="00E56546"/>
    <w:rsid w:val="00E60811"/>
    <w:rsid w:val="00E609B9"/>
    <w:rsid w:val="00E63857"/>
    <w:rsid w:val="00E63B0E"/>
    <w:rsid w:val="00E63CCA"/>
    <w:rsid w:val="00E6477A"/>
    <w:rsid w:val="00E7040A"/>
    <w:rsid w:val="00E70F6D"/>
    <w:rsid w:val="00E7115F"/>
    <w:rsid w:val="00E73ACD"/>
    <w:rsid w:val="00E74C54"/>
    <w:rsid w:val="00E80C8F"/>
    <w:rsid w:val="00E8149F"/>
    <w:rsid w:val="00E83181"/>
    <w:rsid w:val="00E83C72"/>
    <w:rsid w:val="00E861B6"/>
    <w:rsid w:val="00E879F0"/>
    <w:rsid w:val="00E87A81"/>
    <w:rsid w:val="00E91302"/>
    <w:rsid w:val="00E9231C"/>
    <w:rsid w:val="00E92390"/>
    <w:rsid w:val="00E94359"/>
    <w:rsid w:val="00E95A3E"/>
    <w:rsid w:val="00E97D89"/>
    <w:rsid w:val="00EA1722"/>
    <w:rsid w:val="00EA1B2F"/>
    <w:rsid w:val="00EA1C23"/>
    <w:rsid w:val="00EA2485"/>
    <w:rsid w:val="00EA3619"/>
    <w:rsid w:val="00EA60C5"/>
    <w:rsid w:val="00EB060F"/>
    <w:rsid w:val="00EB1C1A"/>
    <w:rsid w:val="00EB22CA"/>
    <w:rsid w:val="00EB2529"/>
    <w:rsid w:val="00EB31BA"/>
    <w:rsid w:val="00EB7D50"/>
    <w:rsid w:val="00EB7E1E"/>
    <w:rsid w:val="00EC02E2"/>
    <w:rsid w:val="00EC03CD"/>
    <w:rsid w:val="00EC1564"/>
    <w:rsid w:val="00EC27B8"/>
    <w:rsid w:val="00EC28D5"/>
    <w:rsid w:val="00EC467E"/>
    <w:rsid w:val="00EC5DC6"/>
    <w:rsid w:val="00EC6273"/>
    <w:rsid w:val="00EC7ABC"/>
    <w:rsid w:val="00ED50D8"/>
    <w:rsid w:val="00EE18C1"/>
    <w:rsid w:val="00EE36C5"/>
    <w:rsid w:val="00EE498F"/>
    <w:rsid w:val="00EE7440"/>
    <w:rsid w:val="00EF1A67"/>
    <w:rsid w:val="00EF2832"/>
    <w:rsid w:val="00EF310D"/>
    <w:rsid w:val="00EF32F9"/>
    <w:rsid w:val="00EF5A61"/>
    <w:rsid w:val="00EF6135"/>
    <w:rsid w:val="00F00411"/>
    <w:rsid w:val="00F00FA3"/>
    <w:rsid w:val="00F06ACC"/>
    <w:rsid w:val="00F101EF"/>
    <w:rsid w:val="00F11151"/>
    <w:rsid w:val="00F16364"/>
    <w:rsid w:val="00F20F02"/>
    <w:rsid w:val="00F21A5F"/>
    <w:rsid w:val="00F22153"/>
    <w:rsid w:val="00F231A7"/>
    <w:rsid w:val="00F23578"/>
    <w:rsid w:val="00F25D7F"/>
    <w:rsid w:val="00F31993"/>
    <w:rsid w:val="00F3239D"/>
    <w:rsid w:val="00F331B1"/>
    <w:rsid w:val="00F358E6"/>
    <w:rsid w:val="00F36DFA"/>
    <w:rsid w:val="00F42B61"/>
    <w:rsid w:val="00F507D9"/>
    <w:rsid w:val="00F51A88"/>
    <w:rsid w:val="00F53CD0"/>
    <w:rsid w:val="00F55207"/>
    <w:rsid w:val="00F56D34"/>
    <w:rsid w:val="00F575C7"/>
    <w:rsid w:val="00F608E6"/>
    <w:rsid w:val="00F627D1"/>
    <w:rsid w:val="00F63F97"/>
    <w:rsid w:val="00F65248"/>
    <w:rsid w:val="00F7491B"/>
    <w:rsid w:val="00F75C85"/>
    <w:rsid w:val="00F76013"/>
    <w:rsid w:val="00F77AA7"/>
    <w:rsid w:val="00F77C92"/>
    <w:rsid w:val="00F81DC5"/>
    <w:rsid w:val="00F86D96"/>
    <w:rsid w:val="00F87E40"/>
    <w:rsid w:val="00F929C6"/>
    <w:rsid w:val="00F933ED"/>
    <w:rsid w:val="00F93B44"/>
    <w:rsid w:val="00F95667"/>
    <w:rsid w:val="00F9577F"/>
    <w:rsid w:val="00F97DD5"/>
    <w:rsid w:val="00FA0BA2"/>
    <w:rsid w:val="00FA18B2"/>
    <w:rsid w:val="00FA27BA"/>
    <w:rsid w:val="00FA46FB"/>
    <w:rsid w:val="00FA5C10"/>
    <w:rsid w:val="00FA5C21"/>
    <w:rsid w:val="00FA7764"/>
    <w:rsid w:val="00FB0659"/>
    <w:rsid w:val="00FB0C1B"/>
    <w:rsid w:val="00FB1E4A"/>
    <w:rsid w:val="00FB3F2E"/>
    <w:rsid w:val="00FB62D6"/>
    <w:rsid w:val="00FB728E"/>
    <w:rsid w:val="00FB731E"/>
    <w:rsid w:val="00FB75A1"/>
    <w:rsid w:val="00FB7EE5"/>
    <w:rsid w:val="00FC15A6"/>
    <w:rsid w:val="00FC38C5"/>
    <w:rsid w:val="00FC5051"/>
    <w:rsid w:val="00FC60DB"/>
    <w:rsid w:val="00FD0103"/>
    <w:rsid w:val="00FD0E13"/>
    <w:rsid w:val="00FD6F56"/>
    <w:rsid w:val="00FD775A"/>
    <w:rsid w:val="00FD7BC0"/>
    <w:rsid w:val="00FE151E"/>
    <w:rsid w:val="00FE33DD"/>
    <w:rsid w:val="00FE5788"/>
    <w:rsid w:val="00FF04A3"/>
    <w:rsid w:val="00FF21F9"/>
    <w:rsid w:val="00FF312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F1C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uiPriority="99" w:qFormat="1"/>
    <w:lsdException w:name="table of figures" w:uiPriority="99"/>
    <w:lsdException w:name="footnote reference" w:uiPriority="99"/>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Normal (Web)" w:uiPriority="99"/>
    <w:lsdException w:name="No List" w:uiPriority="99"/>
    <w:lsdException w:name="Colorful List" w:uiPriority="34" w:qFormat="1"/>
    <w:lsdException w:name="Colorful Grid" w:qFormat="1"/>
    <w:lsdException w:name="Light Shading Accent 1" w:qFormat="1"/>
    <w:lsdException w:name="List Paragraph"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64C3"/>
    <w:pPr>
      <w:suppressAutoHyphens/>
      <w:spacing w:before="40" w:after="40"/>
      <w:jc w:val="both"/>
    </w:pPr>
    <w:rPr>
      <w:rFonts w:ascii="Calibri" w:eastAsia="Times New Roman" w:hAnsi="Calibri"/>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outlineLvl w:val="0"/>
    </w:pPr>
    <w:rPr>
      <w:b/>
      <w:bCs/>
      <w:caps/>
      <w:kern w:val="32"/>
      <w:sz w:val="32"/>
      <w:szCs w:val="32"/>
    </w:rPr>
  </w:style>
  <w:style w:type="paragraph" w:styleId="Heading2">
    <w:name w:val="heading 2"/>
    <w:basedOn w:val="Normal"/>
    <w:next w:val="Normal"/>
    <w:link w:val="Heading2Char"/>
    <w:qFormat/>
    <w:rsid w:val="000D30B1"/>
    <w:pPr>
      <w:keepNext/>
      <w:numPr>
        <w:ilvl w:val="1"/>
        <w:numId w:val="3"/>
      </w:numPr>
      <w:spacing w:before="240" w:after="60"/>
      <w:outlineLvl w:val="1"/>
    </w:pPr>
    <w:rPr>
      <w:rFonts w:eastAsia="Cambria"/>
      <w:b/>
      <w:bCs/>
      <w:i/>
      <w:iCs/>
      <w:sz w:val="28"/>
      <w:szCs w:val="28"/>
      <w:lang w:eastAsia="en-US"/>
    </w:rPr>
  </w:style>
  <w:style w:type="paragraph" w:styleId="Heading3">
    <w:name w:val="heading 3"/>
    <w:basedOn w:val="Normal"/>
    <w:next w:val="Normal"/>
    <w:link w:val="Heading3Char"/>
    <w:qFormat/>
    <w:rsid w:val="00D3209A"/>
    <w:pPr>
      <w:keepNext/>
      <w:numPr>
        <w:ilvl w:val="2"/>
        <w:numId w:val="3"/>
      </w:numPr>
      <w:spacing w:before="240" w:after="60"/>
      <w:outlineLvl w:val="2"/>
    </w:pPr>
    <w:rPr>
      <w:b/>
      <w:bCs/>
      <w:sz w:val="26"/>
      <w:szCs w:val="26"/>
    </w:rPr>
  </w:style>
  <w:style w:type="paragraph" w:styleId="Heading4">
    <w:name w:val="heading 4"/>
    <w:basedOn w:val="Normal"/>
    <w:next w:val="Normal"/>
    <w:link w:val="Heading4Char"/>
    <w:qFormat/>
    <w:rsid w:val="00D72792"/>
    <w:pPr>
      <w:keepNext/>
      <w:numPr>
        <w:ilvl w:val="3"/>
        <w:numId w:val="3"/>
      </w:numPr>
      <w:spacing w:before="240" w:after="60"/>
      <w:outlineLvl w:val="3"/>
    </w:pPr>
    <w:rPr>
      <w:rFonts w:eastAsia="Cambria"/>
      <w:b/>
      <w:bCs/>
      <w:sz w:val="24"/>
      <w:szCs w:val="24"/>
      <w:lang w:eastAsia="en-US"/>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0D30B1"/>
    <w:rPr>
      <w:rFonts w:ascii="Calibri" w:hAnsi="Calibri"/>
      <w:b/>
      <w:bCs/>
      <w:i/>
      <w:iCs/>
      <w:sz w:val="28"/>
      <w:szCs w:val="28"/>
      <w:lang w:val="en-GB"/>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72792"/>
    <w:rPr>
      <w:rFonts w:ascii="Calibri" w:hAnsi="Calibri"/>
      <w:b/>
      <w:bCs/>
      <w:sz w:val="24"/>
      <w:szCs w:val="24"/>
      <w:lang w:val="en-GB"/>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1A151A"/>
    <w:pPr>
      <w:tabs>
        <w:tab w:val="left" w:pos="406"/>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customStyle="1" w:styleId="ColorfulList-Accent11">
    <w:name w:val="Colorful List - Accent 11"/>
    <w:basedOn w:val="Normal"/>
    <w:uiPriority w:val="34"/>
    <w:qFormat/>
    <w:rsid w:val="000A6870"/>
    <w:pPr>
      <w:suppressAutoHyphens w:val="0"/>
      <w:spacing w:before="0" w:after="200" w:line="276" w:lineRule="auto"/>
      <w:ind w:left="720"/>
      <w:contextualSpacing/>
      <w:jc w:val="left"/>
    </w:pPr>
    <w:rPr>
      <w:rFonts w:eastAsia="MS Mincho"/>
      <w:szCs w:val="22"/>
      <w:lang w:eastAsia="en-GB"/>
    </w:rPr>
  </w:style>
  <w:style w:type="paragraph" w:styleId="NormalWeb">
    <w:name w:val="Normal (Web)"/>
    <w:basedOn w:val="Normal"/>
    <w:uiPriority w:val="99"/>
    <w:unhideWhenUsed/>
    <w:rsid w:val="001678D0"/>
    <w:pPr>
      <w:suppressAutoHyphens w:val="0"/>
      <w:spacing w:before="100" w:beforeAutospacing="1" w:after="100" w:afterAutospacing="1"/>
      <w:jc w:val="left"/>
    </w:pPr>
    <w:rPr>
      <w:rFonts w:ascii="Times" w:eastAsia="Cambria" w:hAnsi="Times"/>
      <w:sz w:val="20"/>
      <w:lang w:val="en-US" w:eastAsia="en-US"/>
    </w:rPr>
  </w:style>
  <w:style w:type="character" w:styleId="Emphasis">
    <w:name w:val="Emphasis"/>
    <w:uiPriority w:val="20"/>
    <w:qFormat/>
    <w:rsid w:val="001678D0"/>
    <w:rPr>
      <w:i/>
      <w:iCs/>
    </w:rPr>
  </w:style>
  <w:style w:type="character" w:customStyle="1" w:styleId="hint">
    <w:name w:val="hint"/>
    <w:rsid w:val="00690BA3"/>
  </w:style>
  <w:style w:type="character" w:customStyle="1" w:styleId="flw">
    <w:name w:val="flw"/>
    <w:rsid w:val="00690BA3"/>
  </w:style>
  <w:style w:type="paragraph" w:styleId="FootnoteText">
    <w:name w:val="footnote text"/>
    <w:basedOn w:val="Normal"/>
    <w:link w:val="FootnoteTextChar"/>
    <w:uiPriority w:val="99"/>
    <w:rsid w:val="00D77FE1"/>
    <w:rPr>
      <w:sz w:val="24"/>
      <w:szCs w:val="24"/>
    </w:rPr>
  </w:style>
  <w:style w:type="character" w:customStyle="1" w:styleId="FootnoteTextChar">
    <w:name w:val="Footnote Text Char"/>
    <w:link w:val="FootnoteText"/>
    <w:uiPriority w:val="99"/>
    <w:rsid w:val="00D77FE1"/>
    <w:rPr>
      <w:rFonts w:ascii="Times New Roman" w:eastAsia="Times New Roman" w:hAnsi="Times New Roman"/>
      <w:sz w:val="24"/>
      <w:szCs w:val="24"/>
      <w:lang w:val="en-GB" w:eastAsia="fr-FR"/>
    </w:rPr>
  </w:style>
  <w:style w:type="character" w:styleId="FootnoteReference">
    <w:name w:val="footnote reference"/>
    <w:uiPriority w:val="99"/>
    <w:rsid w:val="00D77FE1"/>
    <w:rPr>
      <w:vertAlign w:val="superscript"/>
    </w:rPr>
  </w:style>
  <w:style w:type="table" w:styleId="TableGrid">
    <w:name w:val="Table Grid"/>
    <w:basedOn w:val="TableNormal"/>
    <w:rsid w:val="00FE15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List2-Accent1">
    <w:name w:val="Medium List 2 Accent 1"/>
    <w:basedOn w:val="TableNormal"/>
    <w:rsid w:val="00FE151E"/>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CommentSubject">
    <w:name w:val="annotation subject"/>
    <w:basedOn w:val="CommentText"/>
    <w:next w:val="CommentText"/>
    <w:link w:val="CommentSubjectChar"/>
    <w:rsid w:val="00C91B48"/>
    <w:pPr>
      <w:spacing w:after="40"/>
    </w:pPr>
    <w:rPr>
      <w:b/>
      <w:bCs/>
      <w:sz w:val="20"/>
      <w:lang w:val="en-GB"/>
    </w:rPr>
  </w:style>
  <w:style w:type="character" w:customStyle="1" w:styleId="CommentSubjectChar">
    <w:name w:val="Comment Subject Char"/>
    <w:link w:val="CommentSubject"/>
    <w:rsid w:val="00C91B48"/>
    <w:rPr>
      <w:rFonts w:ascii="Times New Roman" w:eastAsia="Times New Roman" w:hAnsi="Times New Roman"/>
      <w:b/>
      <w:bCs/>
      <w:sz w:val="16"/>
      <w:lang w:eastAsia="fr-FR"/>
    </w:rPr>
  </w:style>
  <w:style w:type="paragraph" w:styleId="ListParagraph">
    <w:name w:val="List Paragraph"/>
    <w:basedOn w:val="Normal"/>
    <w:qFormat/>
    <w:rsid w:val="00D2534D"/>
    <w:pPr>
      <w:ind w:left="720"/>
      <w:contextualSpacing/>
    </w:pPr>
  </w:style>
  <w:style w:type="paragraph" w:styleId="TableofFigures">
    <w:name w:val="table of figures"/>
    <w:aliases w:val="Table of Tables"/>
    <w:basedOn w:val="Normal"/>
    <w:next w:val="Normal"/>
    <w:uiPriority w:val="99"/>
    <w:rsid w:val="002A25C3"/>
    <w:pPr>
      <w:ind w:left="440" w:hanging="440"/>
    </w:pPr>
    <w:rPr>
      <w:rFonts w:asciiTheme="majorHAnsi" w:hAnsiTheme="majorHAnsi"/>
      <w:b/>
      <w:i/>
    </w:rPr>
  </w:style>
  <w:style w:type="character" w:styleId="FollowedHyperlink">
    <w:name w:val="FollowedHyperlink"/>
    <w:basedOn w:val="DefaultParagraphFont"/>
    <w:rsid w:val="00F42B61"/>
    <w:rPr>
      <w:color w:val="800080" w:themeColor="followedHyperlink"/>
      <w:u w:val="single"/>
    </w:rPr>
  </w:style>
  <w:style w:type="character" w:customStyle="1" w:styleId="apple-converted-space">
    <w:name w:val="apple-converted-space"/>
    <w:basedOn w:val="DefaultParagraphFont"/>
    <w:rsid w:val="00BE1AF7"/>
  </w:style>
  <w:style w:type="table" w:styleId="ColorfulGrid">
    <w:name w:val="Colorful Grid"/>
    <w:basedOn w:val="TableNormal"/>
    <w:qFormat/>
    <w:rsid w:val="005D2AD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Subtle1">
    <w:name w:val="Table Subtle 1"/>
    <w:basedOn w:val="TableNormal"/>
    <w:rsid w:val="005D2AD3"/>
    <w:pPr>
      <w:suppressAutoHyphens/>
      <w:spacing w:before="40" w:after="4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MediumList2-Accent5">
    <w:name w:val="Medium List 2 Accent 5"/>
    <w:basedOn w:val="TableNormal"/>
    <w:rsid w:val="005D2AD3"/>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Accent4">
    <w:name w:val="Medium Grid 2 Accent 4"/>
    <w:basedOn w:val="TableNormal"/>
    <w:rsid w:val="005D2AD3"/>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1">
    <w:name w:val="Medium Grid 2 Accent 1"/>
    <w:basedOn w:val="TableNormal"/>
    <w:rsid w:val="005D2AD3"/>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paragraph" w:customStyle="1" w:styleId="TableContents">
    <w:name w:val="Table Contents"/>
    <w:basedOn w:val="Normal"/>
    <w:rsid w:val="00F51A88"/>
    <w:pPr>
      <w:suppressLineNumbers/>
    </w:pPr>
    <w:rPr>
      <w:rFonts w:ascii="Times New Roman" w:hAnsi="Times New Roman" w:cs="Lohit Devanagari"/>
      <w:kern w:val="1"/>
      <w:szCs w:val="24"/>
      <w:lang w:eastAsia="hi-IN" w:bidi="hi-IN"/>
    </w:rPr>
  </w:style>
  <w:style w:type="table" w:styleId="MediumShading1-Accent1">
    <w:name w:val="Medium Shading 1 Accent 1"/>
    <w:basedOn w:val="TableNormal"/>
    <w:rsid w:val="008E5A17"/>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Accent1">
    <w:name w:val="Light Grid Accent 1"/>
    <w:basedOn w:val="TableNormal"/>
    <w:rsid w:val="004E2659"/>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DocumentMap">
    <w:name w:val="Document Map"/>
    <w:basedOn w:val="Normal"/>
    <w:link w:val="DocumentMapChar"/>
    <w:rsid w:val="009C6E5C"/>
    <w:pPr>
      <w:spacing w:before="0" w:after="0"/>
    </w:pPr>
    <w:rPr>
      <w:rFonts w:ascii="Lucida Grande" w:hAnsi="Lucida Grande" w:cs="Lucida Grande"/>
      <w:sz w:val="24"/>
      <w:szCs w:val="24"/>
    </w:rPr>
  </w:style>
  <w:style w:type="character" w:customStyle="1" w:styleId="DocumentMapChar">
    <w:name w:val="Document Map Char"/>
    <w:basedOn w:val="DefaultParagraphFont"/>
    <w:link w:val="DocumentMap"/>
    <w:rsid w:val="009C6E5C"/>
    <w:rPr>
      <w:rFonts w:ascii="Lucida Grande" w:eastAsia="Times New Roman" w:hAnsi="Lucida Grande" w:cs="Lucida Grande"/>
      <w:sz w:val="24"/>
      <w:szCs w:val="24"/>
      <w:lang w:val="en-GB" w:eastAsia="fr-FR"/>
    </w:rPr>
  </w:style>
  <w:style w:type="table" w:styleId="ColorfulGrid-Accent5">
    <w:name w:val="Colorful Grid Accent 5"/>
    <w:basedOn w:val="TableNormal"/>
    <w:rsid w:val="00D265DA"/>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1">
    <w:name w:val="Colorful Grid Accent 1"/>
    <w:basedOn w:val="TableNormal"/>
    <w:rsid w:val="00D265DA"/>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uiPriority="99" w:qFormat="1"/>
    <w:lsdException w:name="table of figures" w:uiPriority="99"/>
    <w:lsdException w:name="footnote reference" w:uiPriority="99"/>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Normal (Web)" w:uiPriority="99"/>
    <w:lsdException w:name="No List" w:uiPriority="99"/>
    <w:lsdException w:name="Colorful List" w:uiPriority="34" w:qFormat="1"/>
    <w:lsdException w:name="Colorful Grid" w:qFormat="1"/>
    <w:lsdException w:name="Light Shading Accent 1" w:qFormat="1"/>
    <w:lsdException w:name="List Paragraph"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64C3"/>
    <w:pPr>
      <w:suppressAutoHyphens/>
      <w:spacing w:before="40" w:after="40"/>
      <w:jc w:val="both"/>
    </w:pPr>
    <w:rPr>
      <w:rFonts w:ascii="Calibri" w:eastAsia="Times New Roman" w:hAnsi="Calibri"/>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outlineLvl w:val="0"/>
    </w:pPr>
    <w:rPr>
      <w:b/>
      <w:bCs/>
      <w:caps/>
      <w:kern w:val="32"/>
      <w:sz w:val="32"/>
      <w:szCs w:val="32"/>
    </w:rPr>
  </w:style>
  <w:style w:type="paragraph" w:styleId="Heading2">
    <w:name w:val="heading 2"/>
    <w:basedOn w:val="Normal"/>
    <w:next w:val="Normal"/>
    <w:link w:val="Heading2Char"/>
    <w:qFormat/>
    <w:rsid w:val="000D30B1"/>
    <w:pPr>
      <w:keepNext/>
      <w:numPr>
        <w:ilvl w:val="1"/>
        <w:numId w:val="3"/>
      </w:numPr>
      <w:spacing w:before="240" w:after="60"/>
      <w:outlineLvl w:val="1"/>
    </w:pPr>
    <w:rPr>
      <w:rFonts w:eastAsia="Cambria"/>
      <w:b/>
      <w:bCs/>
      <w:i/>
      <w:iCs/>
      <w:sz w:val="28"/>
      <w:szCs w:val="28"/>
      <w:lang w:eastAsia="en-US"/>
    </w:rPr>
  </w:style>
  <w:style w:type="paragraph" w:styleId="Heading3">
    <w:name w:val="heading 3"/>
    <w:basedOn w:val="Normal"/>
    <w:next w:val="Normal"/>
    <w:link w:val="Heading3Char"/>
    <w:qFormat/>
    <w:rsid w:val="00D3209A"/>
    <w:pPr>
      <w:keepNext/>
      <w:numPr>
        <w:ilvl w:val="2"/>
        <w:numId w:val="3"/>
      </w:numPr>
      <w:spacing w:before="240" w:after="60"/>
      <w:outlineLvl w:val="2"/>
    </w:pPr>
    <w:rPr>
      <w:b/>
      <w:bCs/>
      <w:sz w:val="26"/>
      <w:szCs w:val="26"/>
    </w:rPr>
  </w:style>
  <w:style w:type="paragraph" w:styleId="Heading4">
    <w:name w:val="heading 4"/>
    <w:basedOn w:val="Normal"/>
    <w:next w:val="Normal"/>
    <w:link w:val="Heading4Char"/>
    <w:qFormat/>
    <w:rsid w:val="00D72792"/>
    <w:pPr>
      <w:keepNext/>
      <w:numPr>
        <w:ilvl w:val="3"/>
        <w:numId w:val="3"/>
      </w:numPr>
      <w:spacing w:before="240" w:after="60"/>
      <w:outlineLvl w:val="3"/>
    </w:pPr>
    <w:rPr>
      <w:rFonts w:eastAsia="Cambria"/>
      <w:b/>
      <w:bCs/>
      <w:sz w:val="24"/>
      <w:szCs w:val="24"/>
      <w:lang w:eastAsia="en-US"/>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0D30B1"/>
    <w:rPr>
      <w:rFonts w:ascii="Calibri" w:hAnsi="Calibri"/>
      <w:b/>
      <w:bCs/>
      <w:i/>
      <w:iCs/>
      <w:sz w:val="28"/>
      <w:szCs w:val="28"/>
      <w:lang w:val="en-GB"/>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72792"/>
    <w:rPr>
      <w:rFonts w:ascii="Calibri" w:hAnsi="Calibri"/>
      <w:b/>
      <w:bCs/>
      <w:sz w:val="24"/>
      <w:szCs w:val="24"/>
      <w:lang w:val="en-GB"/>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1A151A"/>
    <w:pPr>
      <w:tabs>
        <w:tab w:val="left" w:pos="406"/>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customStyle="1" w:styleId="ColorfulList-Accent11">
    <w:name w:val="Colorful List - Accent 11"/>
    <w:basedOn w:val="Normal"/>
    <w:uiPriority w:val="34"/>
    <w:qFormat/>
    <w:rsid w:val="000A6870"/>
    <w:pPr>
      <w:suppressAutoHyphens w:val="0"/>
      <w:spacing w:before="0" w:after="200" w:line="276" w:lineRule="auto"/>
      <w:ind w:left="720"/>
      <w:contextualSpacing/>
      <w:jc w:val="left"/>
    </w:pPr>
    <w:rPr>
      <w:rFonts w:eastAsia="MS Mincho"/>
      <w:szCs w:val="22"/>
      <w:lang w:eastAsia="en-GB"/>
    </w:rPr>
  </w:style>
  <w:style w:type="paragraph" w:styleId="NormalWeb">
    <w:name w:val="Normal (Web)"/>
    <w:basedOn w:val="Normal"/>
    <w:uiPriority w:val="99"/>
    <w:unhideWhenUsed/>
    <w:rsid w:val="001678D0"/>
    <w:pPr>
      <w:suppressAutoHyphens w:val="0"/>
      <w:spacing w:before="100" w:beforeAutospacing="1" w:after="100" w:afterAutospacing="1"/>
      <w:jc w:val="left"/>
    </w:pPr>
    <w:rPr>
      <w:rFonts w:ascii="Times" w:eastAsia="Cambria" w:hAnsi="Times"/>
      <w:sz w:val="20"/>
      <w:lang w:val="en-US" w:eastAsia="en-US"/>
    </w:rPr>
  </w:style>
  <w:style w:type="character" w:styleId="Emphasis">
    <w:name w:val="Emphasis"/>
    <w:uiPriority w:val="20"/>
    <w:qFormat/>
    <w:rsid w:val="001678D0"/>
    <w:rPr>
      <w:i/>
      <w:iCs/>
    </w:rPr>
  </w:style>
  <w:style w:type="character" w:customStyle="1" w:styleId="hint">
    <w:name w:val="hint"/>
    <w:rsid w:val="00690BA3"/>
  </w:style>
  <w:style w:type="character" w:customStyle="1" w:styleId="flw">
    <w:name w:val="flw"/>
    <w:rsid w:val="00690BA3"/>
  </w:style>
  <w:style w:type="paragraph" w:styleId="FootnoteText">
    <w:name w:val="footnote text"/>
    <w:basedOn w:val="Normal"/>
    <w:link w:val="FootnoteTextChar"/>
    <w:uiPriority w:val="99"/>
    <w:rsid w:val="00D77FE1"/>
    <w:rPr>
      <w:sz w:val="24"/>
      <w:szCs w:val="24"/>
    </w:rPr>
  </w:style>
  <w:style w:type="character" w:customStyle="1" w:styleId="FootnoteTextChar">
    <w:name w:val="Footnote Text Char"/>
    <w:link w:val="FootnoteText"/>
    <w:uiPriority w:val="99"/>
    <w:rsid w:val="00D77FE1"/>
    <w:rPr>
      <w:rFonts w:ascii="Times New Roman" w:eastAsia="Times New Roman" w:hAnsi="Times New Roman"/>
      <w:sz w:val="24"/>
      <w:szCs w:val="24"/>
      <w:lang w:val="en-GB" w:eastAsia="fr-FR"/>
    </w:rPr>
  </w:style>
  <w:style w:type="character" w:styleId="FootnoteReference">
    <w:name w:val="footnote reference"/>
    <w:uiPriority w:val="99"/>
    <w:rsid w:val="00D77FE1"/>
    <w:rPr>
      <w:vertAlign w:val="superscript"/>
    </w:rPr>
  </w:style>
  <w:style w:type="table" w:styleId="TableGrid">
    <w:name w:val="Table Grid"/>
    <w:basedOn w:val="TableNormal"/>
    <w:rsid w:val="00FE15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List2-Accent1">
    <w:name w:val="Medium List 2 Accent 1"/>
    <w:basedOn w:val="TableNormal"/>
    <w:rsid w:val="00FE151E"/>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CommentSubject">
    <w:name w:val="annotation subject"/>
    <w:basedOn w:val="CommentText"/>
    <w:next w:val="CommentText"/>
    <w:link w:val="CommentSubjectChar"/>
    <w:rsid w:val="00C91B48"/>
    <w:pPr>
      <w:spacing w:after="40"/>
    </w:pPr>
    <w:rPr>
      <w:b/>
      <w:bCs/>
      <w:sz w:val="20"/>
      <w:lang w:val="en-GB"/>
    </w:rPr>
  </w:style>
  <w:style w:type="character" w:customStyle="1" w:styleId="CommentSubjectChar">
    <w:name w:val="Comment Subject Char"/>
    <w:link w:val="CommentSubject"/>
    <w:rsid w:val="00C91B48"/>
    <w:rPr>
      <w:rFonts w:ascii="Times New Roman" w:eastAsia="Times New Roman" w:hAnsi="Times New Roman"/>
      <w:b/>
      <w:bCs/>
      <w:sz w:val="16"/>
      <w:lang w:eastAsia="fr-FR"/>
    </w:rPr>
  </w:style>
  <w:style w:type="paragraph" w:styleId="ListParagraph">
    <w:name w:val="List Paragraph"/>
    <w:basedOn w:val="Normal"/>
    <w:qFormat/>
    <w:rsid w:val="00D2534D"/>
    <w:pPr>
      <w:ind w:left="720"/>
      <w:contextualSpacing/>
    </w:pPr>
  </w:style>
  <w:style w:type="paragraph" w:styleId="TableofFigures">
    <w:name w:val="table of figures"/>
    <w:aliases w:val="Table of Tables"/>
    <w:basedOn w:val="Normal"/>
    <w:next w:val="Normal"/>
    <w:uiPriority w:val="99"/>
    <w:rsid w:val="002A25C3"/>
    <w:pPr>
      <w:ind w:left="440" w:hanging="440"/>
    </w:pPr>
    <w:rPr>
      <w:rFonts w:asciiTheme="majorHAnsi" w:hAnsiTheme="majorHAnsi"/>
      <w:b/>
      <w:i/>
    </w:rPr>
  </w:style>
  <w:style w:type="character" w:styleId="FollowedHyperlink">
    <w:name w:val="FollowedHyperlink"/>
    <w:basedOn w:val="DefaultParagraphFont"/>
    <w:rsid w:val="00F42B61"/>
    <w:rPr>
      <w:color w:val="800080" w:themeColor="followedHyperlink"/>
      <w:u w:val="single"/>
    </w:rPr>
  </w:style>
  <w:style w:type="character" w:customStyle="1" w:styleId="apple-converted-space">
    <w:name w:val="apple-converted-space"/>
    <w:basedOn w:val="DefaultParagraphFont"/>
    <w:rsid w:val="00BE1AF7"/>
  </w:style>
  <w:style w:type="table" w:styleId="ColorfulGrid">
    <w:name w:val="Colorful Grid"/>
    <w:basedOn w:val="TableNormal"/>
    <w:qFormat/>
    <w:rsid w:val="005D2AD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Subtle1">
    <w:name w:val="Table Subtle 1"/>
    <w:basedOn w:val="TableNormal"/>
    <w:rsid w:val="005D2AD3"/>
    <w:pPr>
      <w:suppressAutoHyphens/>
      <w:spacing w:before="40" w:after="4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MediumList2-Accent5">
    <w:name w:val="Medium List 2 Accent 5"/>
    <w:basedOn w:val="TableNormal"/>
    <w:rsid w:val="005D2AD3"/>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Accent4">
    <w:name w:val="Medium Grid 2 Accent 4"/>
    <w:basedOn w:val="TableNormal"/>
    <w:rsid w:val="005D2AD3"/>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1">
    <w:name w:val="Medium Grid 2 Accent 1"/>
    <w:basedOn w:val="TableNormal"/>
    <w:rsid w:val="005D2AD3"/>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paragraph" w:customStyle="1" w:styleId="TableContents">
    <w:name w:val="Table Contents"/>
    <w:basedOn w:val="Normal"/>
    <w:rsid w:val="00F51A88"/>
    <w:pPr>
      <w:suppressLineNumbers/>
    </w:pPr>
    <w:rPr>
      <w:rFonts w:ascii="Times New Roman" w:hAnsi="Times New Roman" w:cs="Lohit Devanagari"/>
      <w:kern w:val="1"/>
      <w:szCs w:val="24"/>
      <w:lang w:eastAsia="hi-IN" w:bidi="hi-IN"/>
    </w:rPr>
  </w:style>
  <w:style w:type="table" w:styleId="MediumShading1-Accent1">
    <w:name w:val="Medium Shading 1 Accent 1"/>
    <w:basedOn w:val="TableNormal"/>
    <w:rsid w:val="008E5A17"/>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Accent1">
    <w:name w:val="Light Grid Accent 1"/>
    <w:basedOn w:val="TableNormal"/>
    <w:rsid w:val="004E2659"/>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DocumentMap">
    <w:name w:val="Document Map"/>
    <w:basedOn w:val="Normal"/>
    <w:link w:val="DocumentMapChar"/>
    <w:rsid w:val="009C6E5C"/>
    <w:pPr>
      <w:spacing w:before="0" w:after="0"/>
    </w:pPr>
    <w:rPr>
      <w:rFonts w:ascii="Lucida Grande" w:hAnsi="Lucida Grande" w:cs="Lucida Grande"/>
      <w:sz w:val="24"/>
      <w:szCs w:val="24"/>
    </w:rPr>
  </w:style>
  <w:style w:type="character" w:customStyle="1" w:styleId="DocumentMapChar">
    <w:name w:val="Document Map Char"/>
    <w:basedOn w:val="DefaultParagraphFont"/>
    <w:link w:val="DocumentMap"/>
    <w:rsid w:val="009C6E5C"/>
    <w:rPr>
      <w:rFonts w:ascii="Lucida Grande" w:eastAsia="Times New Roman" w:hAnsi="Lucida Grande" w:cs="Lucida Grande"/>
      <w:sz w:val="24"/>
      <w:szCs w:val="24"/>
      <w:lang w:val="en-GB" w:eastAsia="fr-FR"/>
    </w:rPr>
  </w:style>
  <w:style w:type="table" w:styleId="ColorfulGrid-Accent5">
    <w:name w:val="Colorful Grid Accent 5"/>
    <w:basedOn w:val="TableNormal"/>
    <w:rsid w:val="00D265DA"/>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1">
    <w:name w:val="Colorful Grid Accent 1"/>
    <w:basedOn w:val="TableNormal"/>
    <w:rsid w:val="00D265DA"/>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07292">
      <w:bodyDiv w:val="1"/>
      <w:marLeft w:val="0"/>
      <w:marRight w:val="0"/>
      <w:marTop w:val="0"/>
      <w:marBottom w:val="0"/>
      <w:divBdr>
        <w:top w:val="none" w:sz="0" w:space="0" w:color="auto"/>
        <w:left w:val="none" w:sz="0" w:space="0" w:color="auto"/>
        <w:bottom w:val="none" w:sz="0" w:space="0" w:color="auto"/>
        <w:right w:val="none" w:sz="0" w:space="0" w:color="auto"/>
      </w:divBdr>
    </w:div>
    <w:div w:id="55516028">
      <w:bodyDiv w:val="1"/>
      <w:marLeft w:val="0"/>
      <w:marRight w:val="0"/>
      <w:marTop w:val="0"/>
      <w:marBottom w:val="0"/>
      <w:divBdr>
        <w:top w:val="none" w:sz="0" w:space="0" w:color="auto"/>
        <w:left w:val="none" w:sz="0" w:space="0" w:color="auto"/>
        <w:bottom w:val="none" w:sz="0" w:space="0" w:color="auto"/>
        <w:right w:val="none" w:sz="0" w:space="0" w:color="auto"/>
      </w:divBdr>
    </w:div>
    <w:div w:id="91901338">
      <w:bodyDiv w:val="1"/>
      <w:marLeft w:val="0"/>
      <w:marRight w:val="0"/>
      <w:marTop w:val="0"/>
      <w:marBottom w:val="0"/>
      <w:divBdr>
        <w:top w:val="none" w:sz="0" w:space="0" w:color="auto"/>
        <w:left w:val="none" w:sz="0" w:space="0" w:color="auto"/>
        <w:bottom w:val="none" w:sz="0" w:space="0" w:color="auto"/>
        <w:right w:val="none" w:sz="0" w:space="0" w:color="auto"/>
      </w:divBdr>
    </w:div>
    <w:div w:id="106505239">
      <w:bodyDiv w:val="1"/>
      <w:marLeft w:val="0"/>
      <w:marRight w:val="0"/>
      <w:marTop w:val="0"/>
      <w:marBottom w:val="0"/>
      <w:divBdr>
        <w:top w:val="none" w:sz="0" w:space="0" w:color="auto"/>
        <w:left w:val="none" w:sz="0" w:space="0" w:color="auto"/>
        <w:bottom w:val="none" w:sz="0" w:space="0" w:color="auto"/>
        <w:right w:val="none" w:sz="0" w:space="0" w:color="auto"/>
      </w:divBdr>
    </w:div>
    <w:div w:id="119080729">
      <w:bodyDiv w:val="1"/>
      <w:marLeft w:val="0"/>
      <w:marRight w:val="0"/>
      <w:marTop w:val="0"/>
      <w:marBottom w:val="0"/>
      <w:divBdr>
        <w:top w:val="none" w:sz="0" w:space="0" w:color="auto"/>
        <w:left w:val="none" w:sz="0" w:space="0" w:color="auto"/>
        <w:bottom w:val="none" w:sz="0" w:space="0" w:color="auto"/>
        <w:right w:val="none" w:sz="0" w:space="0" w:color="auto"/>
      </w:divBdr>
    </w:div>
    <w:div w:id="125515854">
      <w:bodyDiv w:val="1"/>
      <w:marLeft w:val="0"/>
      <w:marRight w:val="0"/>
      <w:marTop w:val="0"/>
      <w:marBottom w:val="0"/>
      <w:divBdr>
        <w:top w:val="none" w:sz="0" w:space="0" w:color="auto"/>
        <w:left w:val="none" w:sz="0" w:space="0" w:color="auto"/>
        <w:bottom w:val="none" w:sz="0" w:space="0" w:color="auto"/>
        <w:right w:val="none" w:sz="0" w:space="0" w:color="auto"/>
      </w:divBdr>
    </w:div>
    <w:div w:id="190610255">
      <w:bodyDiv w:val="1"/>
      <w:marLeft w:val="0"/>
      <w:marRight w:val="0"/>
      <w:marTop w:val="0"/>
      <w:marBottom w:val="0"/>
      <w:divBdr>
        <w:top w:val="none" w:sz="0" w:space="0" w:color="auto"/>
        <w:left w:val="none" w:sz="0" w:space="0" w:color="auto"/>
        <w:bottom w:val="none" w:sz="0" w:space="0" w:color="auto"/>
        <w:right w:val="none" w:sz="0" w:space="0" w:color="auto"/>
      </w:divBdr>
    </w:div>
    <w:div w:id="191891416">
      <w:bodyDiv w:val="1"/>
      <w:marLeft w:val="0"/>
      <w:marRight w:val="0"/>
      <w:marTop w:val="0"/>
      <w:marBottom w:val="0"/>
      <w:divBdr>
        <w:top w:val="none" w:sz="0" w:space="0" w:color="auto"/>
        <w:left w:val="none" w:sz="0" w:space="0" w:color="auto"/>
        <w:bottom w:val="none" w:sz="0" w:space="0" w:color="auto"/>
        <w:right w:val="none" w:sz="0" w:space="0" w:color="auto"/>
      </w:divBdr>
    </w:div>
    <w:div w:id="206142601">
      <w:bodyDiv w:val="1"/>
      <w:marLeft w:val="0"/>
      <w:marRight w:val="0"/>
      <w:marTop w:val="0"/>
      <w:marBottom w:val="0"/>
      <w:divBdr>
        <w:top w:val="none" w:sz="0" w:space="0" w:color="auto"/>
        <w:left w:val="none" w:sz="0" w:space="0" w:color="auto"/>
        <w:bottom w:val="none" w:sz="0" w:space="0" w:color="auto"/>
        <w:right w:val="none" w:sz="0" w:space="0" w:color="auto"/>
      </w:divBdr>
    </w:div>
    <w:div w:id="290593457">
      <w:bodyDiv w:val="1"/>
      <w:marLeft w:val="0"/>
      <w:marRight w:val="0"/>
      <w:marTop w:val="0"/>
      <w:marBottom w:val="0"/>
      <w:divBdr>
        <w:top w:val="none" w:sz="0" w:space="0" w:color="auto"/>
        <w:left w:val="none" w:sz="0" w:space="0" w:color="auto"/>
        <w:bottom w:val="none" w:sz="0" w:space="0" w:color="auto"/>
        <w:right w:val="none" w:sz="0" w:space="0" w:color="auto"/>
      </w:divBdr>
    </w:div>
    <w:div w:id="336081804">
      <w:bodyDiv w:val="1"/>
      <w:marLeft w:val="0"/>
      <w:marRight w:val="0"/>
      <w:marTop w:val="0"/>
      <w:marBottom w:val="0"/>
      <w:divBdr>
        <w:top w:val="none" w:sz="0" w:space="0" w:color="auto"/>
        <w:left w:val="none" w:sz="0" w:space="0" w:color="auto"/>
        <w:bottom w:val="none" w:sz="0" w:space="0" w:color="auto"/>
        <w:right w:val="none" w:sz="0" w:space="0" w:color="auto"/>
      </w:divBdr>
    </w:div>
    <w:div w:id="411271079">
      <w:bodyDiv w:val="1"/>
      <w:marLeft w:val="0"/>
      <w:marRight w:val="0"/>
      <w:marTop w:val="0"/>
      <w:marBottom w:val="0"/>
      <w:divBdr>
        <w:top w:val="none" w:sz="0" w:space="0" w:color="auto"/>
        <w:left w:val="none" w:sz="0" w:space="0" w:color="auto"/>
        <w:bottom w:val="none" w:sz="0" w:space="0" w:color="auto"/>
        <w:right w:val="none" w:sz="0" w:space="0" w:color="auto"/>
      </w:divBdr>
    </w:div>
    <w:div w:id="447434125">
      <w:bodyDiv w:val="1"/>
      <w:marLeft w:val="0"/>
      <w:marRight w:val="0"/>
      <w:marTop w:val="0"/>
      <w:marBottom w:val="0"/>
      <w:divBdr>
        <w:top w:val="none" w:sz="0" w:space="0" w:color="auto"/>
        <w:left w:val="none" w:sz="0" w:space="0" w:color="auto"/>
        <w:bottom w:val="none" w:sz="0" w:space="0" w:color="auto"/>
        <w:right w:val="none" w:sz="0" w:space="0" w:color="auto"/>
      </w:divBdr>
    </w:div>
    <w:div w:id="487673685">
      <w:bodyDiv w:val="1"/>
      <w:marLeft w:val="0"/>
      <w:marRight w:val="0"/>
      <w:marTop w:val="0"/>
      <w:marBottom w:val="0"/>
      <w:divBdr>
        <w:top w:val="none" w:sz="0" w:space="0" w:color="auto"/>
        <w:left w:val="none" w:sz="0" w:space="0" w:color="auto"/>
        <w:bottom w:val="none" w:sz="0" w:space="0" w:color="auto"/>
        <w:right w:val="none" w:sz="0" w:space="0" w:color="auto"/>
      </w:divBdr>
    </w:div>
    <w:div w:id="506866587">
      <w:bodyDiv w:val="1"/>
      <w:marLeft w:val="0"/>
      <w:marRight w:val="0"/>
      <w:marTop w:val="0"/>
      <w:marBottom w:val="0"/>
      <w:divBdr>
        <w:top w:val="none" w:sz="0" w:space="0" w:color="auto"/>
        <w:left w:val="none" w:sz="0" w:space="0" w:color="auto"/>
        <w:bottom w:val="none" w:sz="0" w:space="0" w:color="auto"/>
        <w:right w:val="none" w:sz="0" w:space="0" w:color="auto"/>
      </w:divBdr>
    </w:div>
    <w:div w:id="564681980">
      <w:bodyDiv w:val="1"/>
      <w:marLeft w:val="0"/>
      <w:marRight w:val="0"/>
      <w:marTop w:val="0"/>
      <w:marBottom w:val="0"/>
      <w:divBdr>
        <w:top w:val="none" w:sz="0" w:space="0" w:color="auto"/>
        <w:left w:val="none" w:sz="0" w:space="0" w:color="auto"/>
        <w:bottom w:val="none" w:sz="0" w:space="0" w:color="auto"/>
        <w:right w:val="none" w:sz="0" w:space="0" w:color="auto"/>
      </w:divBdr>
    </w:div>
    <w:div w:id="570582196">
      <w:bodyDiv w:val="1"/>
      <w:marLeft w:val="0"/>
      <w:marRight w:val="0"/>
      <w:marTop w:val="0"/>
      <w:marBottom w:val="0"/>
      <w:divBdr>
        <w:top w:val="none" w:sz="0" w:space="0" w:color="auto"/>
        <w:left w:val="none" w:sz="0" w:space="0" w:color="auto"/>
        <w:bottom w:val="none" w:sz="0" w:space="0" w:color="auto"/>
        <w:right w:val="none" w:sz="0" w:space="0" w:color="auto"/>
      </w:divBdr>
    </w:div>
    <w:div w:id="645354001">
      <w:bodyDiv w:val="1"/>
      <w:marLeft w:val="0"/>
      <w:marRight w:val="0"/>
      <w:marTop w:val="0"/>
      <w:marBottom w:val="0"/>
      <w:divBdr>
        <w:top w:val="none" w:sz="0" w:space="0" w:color="auto"/>
        <w:left w:val="none" w:sz="0" w:space="0" w:color="auto"/>
        <w:bottom w:val="none" w:sz="0" w:space="0" w:color="auto"/>
        <w:right w:val="none" w:sz="0" w:space="0" w:color="auto"/>
      </w:divBdr>
    </w:div>
    <w:div w:id="646861467">
      <w:bodyDiv w:val="1"/>
      <w:marLeft w:val="0"/>
      <w:marRight w:val="0"/>
      <w:marTop w:val="0"/>
      <w:marBottom w:val="0"/>
      <w:divBdr>
        <w:top w:val="none" w:sz="0" w:space="0" w:color="auto"/>
        <w:left w:val="none" w:sz="0" w:space="0" w:color="auto"/>
        <w:bottom w:val="none" w:sz="0" w:space="0" w:color="auto"/>
        <w:right w:val="none" w:sz="0" w:space="0" w:color="auto"/>
      </w:divBdr>
    </w:div>
    <w:div w:id="900674239">
      <w:bodyDiv w:val="1"/>
      <w:marLeft w:val="0"/>
      <w:marRight w:val="0"/>
      <w:marTop w:val="0"/>
      <w:marBottom w:val="0"/>
      <w:divBdr>
        <w:top w:val="none" w:sz="0" w:space="0" w:color="auto"/>
        <w:left w:val="none" w:sz="0" w:space="0" w:color="auto"/>
        <w:bottom w:val="none" w:sz="0" w:space="0" w:color="auto"/>
        <w:right w:val="none" w:sz="0" w:space="0" w:color="auto"/>
      </w:divBdr>
    </w:div>
    <w:div w:id="903301314">
      <w:bodyDiv w:val="1"/>
      <w:marLeft w:val="0"/>
      <w:marRight w:val="0"/>
      <w:marTop w:val="0"/>
      <w:marBottom w:val="0"/>
      <w:divBdr>
        <w:top w:val="none" w:sz="0" w:space="0" w:color="auto"/>
        <w:left w:val="none" w:sz="0" w:space="0" w:color="auto"/>
        <w:bottom w:val="none" w:sz="0" w:space="0" w:color="auto"/>
        <w:right w:val="none" w:sz="0" w:space="0" w:color="auto"/>
      </w:divBdr>
    </w:div>
    <w:div w:id="936324389">
      <w:bodyDiv w:val="1"/>
      <w:marLeft w:val="0"/>
      <w:marRight w:val="0"/>
      <w:marTop w:val="0"/>
      <w:marBottom w:val="0"/>
      <w:divBdr>
        <w:top w:val="none" w:sz="0" w:space="0" w:color="auto"/>
        <w:left w:val="none" w:sz="0" w:space="0" w:color="auto"/>
        <w:bottom w:val="none" w:sz="0" w:space="0" w:color="auto"/>
        <w:right w:val="none" w:sz="0" w:space="0" w:color="auto"/>
      </w:divBdr>
    </w:div>
    <w:div w:id="960963419">
      <w:bodyDiv w:val="1"/>
      <w:marLeft w:val="0"/>
      <w:marRight w:val="0"/>
      <w:marTop w:val="0"/>
      <w:marBottom w:val="0"/>
      <w:divBdr>
        <w:top w:val="none" w:sz="0" w:space="0" w:color="auto"/>
        <w:left w:val="none" w:sz="0" w:space="0" w:color="auto"/>
        <w:bottom w:val="none" w:sz="0" w:space="0" w:color="auto"/>
        <w:right w:val="none" w:sz="0" w:space="0" w:color="auto"/>
      </w:divBdr>
    </w:div>
    <w:div w:id="969626962">
      <w:bodyDiv w:val="1"/>
      <w:marLeft w:val="0"/>
      <w:marRight w:val="0"/>
      <w:marTop w:val="0"/>
      <w:marBottom w:val="0"/>
      <w:divBdr>
        <w:top w:val="none" w:sz="0" w:space="0" w:color="auto"/>
        <w:left w:val="none" w:sz="0" w:space="0" w:color="auto"/>
        <w:bottom w:val="none" w:sz="0" w:space="0" w:color="auto"/>
        <w:right w:val="none" w:sz="0" w:space="0" w:color="auto"/>
      </w:divBdr>
    </w:div>
    <w:div w:id="1335691443">
      <w:bodyDiv w:val="1"/>
      <w:marLeft w:val="0"/>
      <w:marRight w:val="0"/>
      <w:marTop w:val="0"/>
      <w:marBottom w:val="0"/>
      <w:divBdr>
        <w:top w:val="none" w:sz="0" w:space="0" w:color="auto"/>
        <w:left w:val="none" w:sz="0" w:space="0" w:color="auto"/>
        <w:bottom w:val="none" w:sz="0" w:space="0" w:color="auto"/>
        <w:right w:val="none" w:sz="0" w:space="0" w:color="auto"/>
      </w:divBdr>
    </w:div>
    <w:div w:id="1444567802">
      <w:bodyDiv w:val="1"/>
      <w:marLeft w:val="0"/>
      <w:marRight w:val="0"/>
      <w:marTop w:val="0"/>
      <w:marBottom w:val="0"/>
      <w:divBdr>
        <w:top w:val="none" w:sz="0" w:space="0" w:color="auto"/>
        <w:left w:val="none" w:sz="0" w:space="0" w:color="auto"/>
        <w:bottom w:val="none" w:sz="0" w:space="0" w:color="auto"/>
        <w:right w:val="none" w:sz="0" w:space="0" w:color="auto"/>
      </w:divBdr>
    </w:div>
    <w:div w:id="1659650215">
      <w:bodyDiv w:val="1"/>
      <w:marLeft w:val="0"/>
      <w:marRight w:val="0"/>
      <w:marTop w:val="0"/>
      <w:marBottom w:val="0"/>
      <w:divBdr>
        <w:top w:val="none" w:sz="0" w:space="0" w:color="auto"/>
        <w:left w:val="none" w:sz="0" w:space="0" w:color="auto"/>
        <w:bottom w:val="none" w:sz="0" w:space="0" w:color="auto"/>
        <w:right w:val="none" w:sz="0" w:space="0" w:color="auto"/>
      </w:divBdr>
    </w:div>
    <w:div w:id="1744181826">
      <w:bodyDiv w:val="1"/>
      <w:marLeft w:val="0"/>
      <w:marRight w:val="0"/>
      <w:marTop w:val="0"/>
      <w:marBottom w:val="0"/>
      <w:divBdr>
        <w:top w:val="none" w:sz="0" w:space="0" w:color="auto"/>
        <w:left w:val="none" w:sz="0" w:space="0" w:color="auto"/>
        <w:bottom w:val="none" w:sz="0" w:space="0" w:color="auto"/>
        <w:right w:val="none" w:sz="0" w:space="0" w:color="auto"/>
      </w:divBdr>
    </w:div>
    <w:div w:id="1769495437">
      <w:bodyDiv w:val="1"/>
      <w:marLeft w:val="0"/>
      <w:marRight w:val="0"/>
      <w:marTop w:val="0"/>
      <w:marBottom w:val="0"/>
      <w:divBdr>
        <w:top w:val="none" w:sz="0" w:space="0" w:color="auto"/>
        <w:left w:val="none" w:sz="0" w:space="0" w:color="auto"/>
        <w:bottom w:val="none" w:sz="0" w:space="0" w:color="auto"/>
        <w:right w:val="none" w:sz="0" w:space="0" w:color="auto"/>
      </w:divBdr>
    </w:div>
    <w:div w:id="1809863093">
      <w:bodyDiv w:val="1"/>
      <w:marLeft w:val="0"/>
      <w:marRight w:val="0"/>
      <w:marTop w:val="0"/>
      <w:marBottom w:val="0"/>
      <w:divBdr>
        <w:top w:val="none" w:sz="0" w:space="0" w:color="auto"/>
        <w:left w:val="none" w:sz="0" w:space="0" w:color="auto"/>
        <w:bottom w:val="none" w:sz="0" w:space="0" w:color="auto"/>
        <w:right w:val="none" w:sz="0" w:space="0" w:color="auto"/>
      </w:divBdr>
    </w:div>
    <w:div w:id="1826316801">
      <w:bodyDiv w:val="1"/>
      <w:marLeft w:val="0"/>
      <w:marRight w:val="0"/>
      <w:marTop w:val="0"/>
      <w:marBottom w:val="0"/>
      <w:divBdr>
        <w:top w:val="none" w:sz="0" w:space="0" w:color="auto"/>
        <w:left w:val="none" w:sz="0" w:space="0" w:color="auto"/>
        <w:bottom w:val="none" w:sz="0" w:space="0" w:color="auto"/>
        <w:right w:val="none" w:sz="0" w:space="0" w:color="auto"/>
      </w:divBdr>
    </w:div>
    <w:div w:id="1831749461">
      <w:bodyDiv w:val="1"/>
      <w:marLeft w:val="0"/>
      <w:marRight w:val="0"/>
      <w:marTop w:val="0"/>
      <w:marBottom w:val="0"/>
      <w:divBdr>
        <w:top w:val="none" w:sz="0" w:space="0" w:color="auto"/>
        <w:left w:val="none" w:sz="0" w:space="0" w:color="auto"/>
        <w:bottom w:val="none" w:sz="0" w:space="0" w:color="auto"/>
        <w:right w:val="none" w:sz="0" w:space="0" w:color="auto"/>
      </w:divBdr>
    </w:div>
    <w:div w:id="1881622298">
      <w:bodyDiv w:val="1"/>
      <w:marLeft w:val="0"/>
      <w:marRight w:val="0"/>
      <w:marTop w:val="0"/>
      <w:marBottom w:val="0"/>
      <w:divBdr>
        <w:top w:val="none" w:sz="0" w:space="0" w:color="auto"/>
        <w:left w:val="none" w:sz="0" w:space="0" w:color="auto"/>
        <w:bottom w:val="none" w:sz="0" w:space="0" w:color="auto"/>
        <w:right w:val="none" w:sz="0" w:space="0" w:color="auto"/>
      </w:divBdr>
    </w:div>
    <w:div w:id="1945573553">
      <w:bodyDiv w:val="1"/>
      <w:marLeft w:val="0"/>
      <w:marRight w:val="0"/>
      <w:marTop w:val="0"/>
      <w:marBottom w:val="0"/>
      <w:divBdr>
        <w:top w:val="none" w:sz="0" w:space="0" w:color="auto"/>
        <w:left w:val="none" w:sz="0" w:space="0" w:color="auto"/>
        <w:bottom w:val="none" w:sz="0" w:space="0" w:color="auto"/>
        <w:right w:val="none" w:sz="0" w:space="0" w:color="auto"/>
      </w:divBdr>
    </w:div>
    <w:div w:id="1994288435">
      <w:bodyDiv w:val="1"/>
      <w:marLeft w:val="0"/>
      <w:marRight w:val="0"/>
      <w:marTop w:val="0"/>
      <w:marBottom w:val="0"/>
      <w:divBdr>
        <w:top w:val="none" w:sz="0" w:space="0" w:color="auto"/>
        <w:left w:val="none" w:sz="0" w:space="0" w:color="auto"/>
        <w:bottom w:val="none" w:sz="0" w:space="0" w:color="auto"/>
        <w:right w:val="none" w:sz="0" w:space="0" w:color="auto"/>
      </w:divBdr>
    </w:div>
    <w:div w:id="2066681662">
      <w:bodyDiv w:val="1"/>
      <w:marLeft w:val="0"/>
      <w:marRight w:val="0"/>
      <w:marTop w:val="0"/>
      <w:marBottom w:val="0"/>
      <w:divBdr>
        <w:top w:val="none" w:sz="0" w:space="0" w:color="auto"/>
        <w:left w:val="none" w:sz="0" w:space="0" w:color="auto"/>
        <w:bottom w:val="none" w:sz="0" w:space="0" w:color="auto"/>
        <w:right w:val="none" w:sz="0" w:space="0" w:color="auto"/>
      </w:divBdr>
    </w:div>
    <w:div w:id="20783606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hyperlink" Target="https://www.egi.eu/indico/" TargetMode="External"/><Relationship Id="rId26" Type="http://schemas.openxmlformats.org/officeDocument/2006/relationships/hyperlink" Target="https://wiki.egi.eu/wiki/EGI_Operations_Surveys" TargetMode="External"/><Relationship Id="rId39" Type="http://schemas.openxmlformats.org/officeDocument/2006/relationships/hyperlink" Target="https://documents.egi.eu/document/496" TargetMode="External"/><Relationship Id="rId21" Type="http://schemas.openxmlformats.org/officeDocument/2006/relationships/hyperlink" Target="https://pptevm.cern.ch/egi/" TargetMode="External"/><Relationship Id="rId34" Type="http://schemas.openxmlformats.org/officeDocument/2006/relationships/hyperlink" Target="https://wiki.egi.eu/wiki/EGI_Verification_Testbed" TargetMode="External"/><Relationship Id="rId42" Type="http://schemas.openxmlformats.org/officeDocument/2006/relationships/hyperlink" Target="https://documents.egi.eu/document/298" TargetMode="External"/><Relationship Id="rId47" Type="http://schemas.openxmlformats.org/officeDocument/2006/relationships/hyperlink" Target="https://documents.egi.eu/document/723" TargetMode="External"/><Relationship Id="rId50" Type="http://schemas.openxmlformats.org/officeDocument/2006/relationships/hyperlink" Target="https://documents.egi.eu/document/18" TargetMode="External"/><Relationship Id="rId55"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yperlink" Target="https://sites.google.com/a/egi.eu/office/" TargetMode="External"/><Relationship Id="rId25" Type="http://schemas.openxmlformats.org/officeDocument/2006/relationships/hyperlink" Target="https://wiki.egi.eu/wiki/EGI-inSPIRE_SA1" TargetMode="External"/><Relationship Id="rId33" Type="http://schemas.openxmlformats.org/officeDocument/2006/relationships/hyperlink" Target="https://wiki.egi.eu/wiki/EGI_Verifier_Guideline" TargetMode="External"/><Relationship Id="rId38" Type="http://schemas.openxmlformats.org/officeDocument/2006/relationships/hyperlink" Target="https://operations-portal.egi.eu/csiDashboard" TargetMode="External"/><Relationship Id="rId46" Type="http://schemas.openxmlformats.org/officeDocument/2006/relationships/hyperlink" Target="https://wiki.egi.eu/wiki/EGI_Operations_Surveys" TargetMode="External"/><Relationship Id="rId2" Type="http://schemas.openxmlformats.org/officeDocument/2006/relationships/customXml" Target="../customXml/item2.xml"/><Relationship Id="rId16" Type="http://schemas.openxmlformats.org/officeDocument/2006/relationships/hyperlink" Target="http://wiki.egi.eu" TargetMode="External"/><Relationship Id="rId20" Type="http://schemas.openxmlformats.org/officeDocument/2006/relationships/hyperlink" Target="https://documents.egi.eu/secure/DocumentDatabase" TargetMode="External"/><Relationship Id="rId29" Type="http://schemas.openxmlformats.org/officeDocument/2006/relationships/hyperlink" Target="https://wiki.egi.eu/wiki/EGI_Quality_Criteria_Dissemination" TargetMode="External"/><Relationship Id="rId41" Type="http://schemas.openxmlformats.org/officeDocument/2006/relationships/hyperlink" Target="https://wiki.egi.eu/wiki/OMB_Requirements" TargetMode="External"/><Relationship Id="rId54" Type="http://schemas.openxmlformats.org/officeDocument/2006/relationships/hyperlink" Target="https://www.egi.eu/indico/event/709"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gi.eu/about/glossary/" TargetMode="External"/><Relationship Id="rId24" Type="http://schemas.openxmlformats.org/officeDocument/2006/relationships/hyperlink" Target="https://wiki.egi.eu/wiki/Middleware" TargetMode="External"/><Relationship Id="rId32" Type="http://schemas.openxmlformats.org/officeDocument/2006/relationships/hyperlink" Target="https://wiki.egi.eu/wiki/EGI_Quality_Criteria_Verification" TargetMode="External"/><Relationship Id="rId37" Type="http://schemas.openxmlformats.org/officeDocument/2006/relationships/hyperlink" Target="https://grid-monitoring.cern.ch/myegi/" TargetMode="External"/><Relationship Id="rId40" Type="http://schemas.openxmlformats.org/officeDocument/2006/relationships/hyperlink" Target="https://documents.egi.eu/document/493" TargetMode="External"/><Relationship Id="rId45" Type="http://schemas.openxmlformats.org/officeDocument/2006/relationships/hyperlink" Target="https://wiki.egi.eu/wiki/Documentation" TargetMode="External"/><Relationship Id="rId53" Type="http://schemas.openxmlformats.org/officeDocument/2006/relationships/hyperlink" Target="https://www.egi.eu/indico/event/656" TargetMode="External"/><Relationship Id="rId58"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http://www.egi.eu" TargetMode="External"/><Relationship Id="rId23" Type="http://schemas.openxmlformats.org/officeDocument/2006/relationships/hyperlink" Target="https://documents.egi.eu/document/109" TargetMode="External"/><Relationship Id="rId28" Type="http://schemas.openxmlformats.org/officeDocument/2006/relationships/hyperlink" Target="https://wiki.egi.eu/wiki/Task_forces" TargetMode="External"/><Relationship Id="rId36" Type="http://schemas.openxmlformats.org/officeDocument/2006/relationships/hyperlink" Target="https://rt.egi.eu/rt/SA2/SLA/index.html" TargetMode="External"/><Relationship Id="rId49" Type="http://schemas.openxmlformats.org/officeDocument/2006/relationships/hyperlink" Target="https://documents.egi.eu/document/999" TargetMode="External"/><Relationship Id="rId57" Type="http://schemas.openxmlformats.org/officeDocument/2006/relationships/fontTable" Target="fontTable.xml"/><Relationship Id="rId10" Type="http://schemas.openxmlformats.org/officeDocument/2006/relationships/hyperlink" Target="https://wiki.egi.eu/wiki/Procedures" TargetMode="External"/><Relationship Id="rId19" Type="http://schemas.openxmlformats.org/officeDocument/2006/relationships/hyperlink" Target="https://mailman.egi.eu/mailman/listinfo" TargetMode="External"/><Relationship Id="rId31" Type="http://schemas.openxmlformats.org/officeDocument/2006/relationships/hyperlink" Target="https://wiki.egi.eu/wiki/EGI_Quality_Criteria_Release_3" TargetMode="External"/><Relationship Id="rId44" Type="http://schemas.openxmlformats.org/officeDocument/2006/relationships/hyperlink" Target="https://documents.egi.eu/document/524" TargetMode="External"/><Relationship Id="rId52" Type="http://schemas.openxmlformats.org/officeDocument/2006/relationships/hyperlink" Target="https://documents.egi.eu/public/ShowDocument?docid=120"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hyperlink" Target="http://tf2011.egi.eu/" TargetMode="External"/><Relationship Id="rId27" Type="http://schemas.openxmlformats.org/officeDocument/2006/relationships/hyperlink" Target="https://wiki.egi.eu/wiki/TCB:Accounting_Task_Force" TargetMode="External"/><Relationship Id="rId30" Type="http://schemas.openxmlformats.org/officeDocument/2006/relationships/hyperlink" Target="https://wiki.egi.eu/wiki/InSPIRE-SA2:WP5_Project_Metrics" TargetMode="External"/><Relationship Id="rId35" Type="http://schemas.openxmlformats.org/officeDocument/2006/relationships/hyperlink" Target="https://rt.egi.eu/rt/SA2/sa2-sw-rel-verification-metrics.xls" TargetMode="External"/><Relationship Id="rId43" Type="http://schemas.openxmlformats.org/officeDocument/2006/relationships/hyperlink" Target="https://documents.egi.eu/document/31" TargetMode="External"/><Relationship Id="rId48" Type="http://schemas.openxmlformats.org/officeDocument/2006/relationships/hyperlink" Target="https://documents.egi.eu/document/881" TargetMode="External"/><Relationship Id="rId56" Type="http://schemas.openxmlformats.org/officeDocument/2006/relationships/footer" Target="footer1.xml"/><Relationship Id="rId8" Type="http://schemas.openxmlformats.org/officeDocument/2006/relationships/footnotes" Target="footnotes.xml"/><Relationship Id="rId51" Type="http://schemas.openxmlformats.org/officeDocument/2006/relationships/hyperlink" Target="https://documents.egi.eu/document/152" TargetMode="External"/><Relationship Id="rId3" Type="http://schemas.openxmlformats.org/officeDocument/2006/relationships/numbering" Target="numbering.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jpeg"/></Relationships>
</file>

<file path=word/charts/_rels/chart1.xml.rels><?xml version="1.0" encoding="UTF-8" standalone="yes"?>
<Relationships xmlns="http://schemas.openxmlformats.org/package/2006/relationships"><Relationship Id="rId1" Type="http://schemas.openxmlformats.org/officeDocument/2006/relationships/oleObject" Target="file:///C:\ferrari\inspire\dissemination\2012winter\availability-topbdii-tf.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col"/>
        <c:grouping val="clustered"/>
        <c:varyColors val="0"/>
        <c:ser>
          <c:idx val="0"/>
          <c:order val="0"/>
          <c:tx>
            <c:strRef>
              <c:f>data!$I$43:$I$46</c:f>
              <c:strCache>
                <c:ptCount val="1"/>
                <c:pt idx="0">
                  <c:v>47.1% 17.6% 11.8% 23.5%</c:v>
                </c:pt>
              </c:strCache>
            </c:strRef>
          </c:tx>
          <c:invertIfNegative val="0"/>
          <c:dLbls>
            <c:dLbl>
              <c:idx val="0"/>
              <c:tx>
                <c:rich>
                  <a:bodyPr/>
                  <a:lstStyle/>
                  <a:p>
                    <a:r>
                      <a:rPr lang="en-US"/>
                      <a:t>47%</a:t>
                    </a:r>
                  </a:p>
                </c:rich>
              </c:tx>
              <c:showLegendKey val="0"/>
              <c:showVal val="0"/>
              <c:showCatName val="0"/>
              <c:showSerName val="1"/>
              <c:showPercent val="0"/>
              <c:showBubbleSize val="0"/>
            </c:dLbl>
            <c:dLbl>
              <c:idx val="1"/>
              <c:tx>
                <c:rich>
                  <a:bodyPr/>
                  <a:lstStyle/>
                  <a:p>
                    <a:r>
                      <a:rPr lang="en-US"/>
                      <a:t>18%</a:t>
                    </a:r>
                  </a:p>
                </c:rich>
              </c:tx>
              <c:showLegendKey val="0"/>
              <c:showVal val="0"/>
              <c:showCatName val="0"/>
              <c:showSerName val="1"/>
              <c:showPercent val="0"/>
              <c:showBubbleSize val="0"/>
            </c:dLbl>
            <c:dLbl>
              <c:idx val="2"/>
              <c:tx>
                <c:rich>
                  <a:bodyPr/>
                  <a:lstStyle/>
                  <a:p>
                    <a:r>
                      <a:rPr lang="en-US"/>
                      <a:t>12%</a:t>
                    </a:r>
                  </a:p>
                </c:rich>
              </c:tx>
              <c:showLegendKey val="0"/>
              <c:showVal val="0"/>
              <c:showCatName val="0"/>
              <c:showSerName val="1"/>
              <c:showPercent val="0"/>
              <c:showBubbleSize val="0"/>
            </c:dLbl>
            <c:dLbl>
              <c:idx val="3"/>
              <c:tx>
                <c:rich>
                  <a:bodyPr/>
                  <a:lstStyle/>
                  <a:p>
                    <a:r>
                      <a:rPr lang="en-US"/>
                      <a:t>23%</a:t>
                    </a:r>
                  </a:p>
                </c:rich>
              </c:tx>
              <c:showLegendKey val="0"/>
              <c:showVal val="0"/>
              <c:showCatName val="0"/>
              <c:showSerName val="1"/>
              <c:showPercent val="0"/>
              <c:showBubbleSize val="0"/>
            </c:dLbl>
            <c:txPr>
              <a:bodyPr/>
              <a:lstStyle/>
              <a:p>
                <a:pPr>
                  <a:defRPr sz="1500"/>
                </a:pPr>
                <a:endParaRPr lang="nl-NL"/>
              </a:p>
            </c:txPr>
            <c:showLegendKey val="0"/>
            <c:showVal val="0"/>
            <c:showCatName val="0"/>
            <c:showSerName val="1"/>
            <c:showPercent val="0"/>
            <c:showBubbleSize val="0"/>
            <c:showLeaderLines val="0"/>
          </c:dLbls>
          <c:cat>
            <c:strRef>
              <c:f>data!$G$43:$G$46</c:f>
              <c:strCache>
                <c:ptCount val="4"/>
                <c:pt idx="0">
                  <c:v>Availability ≥ 99%</c:v>
                </c:pt>
                <c:pt idx="1">
                  <c:v>98 ≤ Availabiity &lt; 99%</c:v>
                </c:pt>
                <c:pt idx="2">
                  <c:v>97 ≤ Availability &lt; 98%</c:v>
                </c:pt>
                <c:pt idx="3">
                  <c:v>Availability &lt; 97%</c:v>
                </c:pt>
              </c:strCache>
            </c:strRef>
          </c:cat>
          <c:val>
            <c:numRef>
              <c:f>data!$H$43:$H$46</c:f>
              <c:numCache>
                <c:formatCode>0</c:formatCode>
                <c:ptCount val="4"/>
                <c:pt idx="0">
                  <c:v>16</c:v>
                </c:pt>
                <c:pt idx="1">
                  <c:v>6</c:v>
                </c:pt>
                <c:pt idx="2">
                  <c:v>4</c:v>
                </c:pt>
                <c:pt idx="3" formatCode="General">
                  <c:v>8</c:v>
                </c:pt>
              </c:numCache>
            </c:numRef>
          </c:val>
        </c:ser>
        <c:dLbls>
          <c:showLegendKey val="0"/>
          <c:showVal val="0"/>
          <c:showCatName val="0"/>
          <c:showSerName val="0"/>
          <c:showPercent val="0"/>
          <c:showBubbleSize val="0"/>
        </c:dLbls>
        <c:gapWidth val="100"/>
        <c:axId val="124786944"/>
        <c:axId val="124785024"/>
      </c:barChart>
      <c:valAx>
        <c:axId val="124785024"/>
        <c:scaling>
          <c:orientation val="minMax"/>
        </c:scaling>
        <c:delete val="0"/>
        <c:axPos val="l"/>
        <c:majorGridlines/>
        <c:title>
          <c:tx>
            <c:rich>
              <a:bodyPr rot="-5400000" vert="horz"/>
              <a:lstStyle/>
              <a:p>
                <a:pPr>
                  <a:defRPr/>
                </a:pPr>
                <a:r>
                  <a:rPr lang="en-GB"/>
                  <a:t>Number</a:t>
                </a:r>
                <a:r>
                  <a:rPr lang="en-GB" baseline="0"/>
                  <a:t> of NGIs</a:t>
                </a:r>
                <a:endParaRPr lang="en-GB"/>
              </a:p>
            </c:rich>
          </c:tx>
          <c:overlay val="0"/>
        </c:title>
        <c:numFmt formatCode="0" sourceLinked="1"/>
        <c:majorTickMark val="out"/>
        <c:minorTickMark val="none"/>
        <c:tickLblPos val="nextTo"/>
        <c:crossAx val="124786944"/>
        <c:crosses val="autoZero"/>
        <c:crossBetween val="between"/>
      </c:valAx>
      <c:catAx>
        <c:axId val="124786944"/>
        <c:scaling>
          <c:orientation val="minMax"/>
        </c:scaling>
        <c:delete val="0"/>
        <c:axPos val="b"/>
        <c:title>
          <c:tx>
            <c:rich>
              <a:bodyPr/>
              <a:lstStyle/>
              <a:p>
                <a:pPr>
                  <a:defRPr/>
                </a:pPr>
                <a:r>
                  <a:rPr lang="en-GB" baseline="0"/>
                  <a:t>Monthly Availability (arithmetic mean, Sep 2011-Jan 2012)</a:t>
                </a:r>
                <a:endParaRPr lang="en-GB"/>
              </a:p>
            </c:rich>
          </c:tx>
          <c:overlay val="0"/>
        </c:title>
        <c:numFmt formatCode="0%" sourceLinked="1"/>
        <c:majorTickMark val="out"/>
        <c:minorTickMark val="none"/>
        <c:tickLblPos val="nextTo"/>
        <c:crossAx val="124785024"/>
        <c:crosses val="autoZero"/>
        <c:auto val="1"/>
        <c:lblAlgn val="ctr"/>
        <c:lblOffset val="100"/>
        <c:noMultiLvlLbl val="0"/>
      </c:cat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49114-B59C-4931-9373-C660AF2C8967}">
  <ds:schemaRefs>
    <ds:schemaRef ds:uri="http://schemas.openxmlformats.org/officeDocument/2006/bibliography"/>
  </ds:schemaRefs>
</ds:datastoreItem>
</file>

<file path=customXml/itemProps2.xml><?xml version="1.0" encoding="utf-8"?>
<ds:datastoreItem xmlns:ds="http://schemas.openxmlformats.org/officeDocument/2006/customXml" ds:itemID="{9A6539AA-2C82-44EA-8B3F-A8354DFB6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18737</Words>
  <Characters>103056</Characters>
  <Application>Microsoft Office Word</Application>
  <DocSecurity>0</DocSecurity>
  <Lines>858</Lines>
  <Paragraphs>243</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121550</CharactersWithSpaces>
  <SharedDoc>false</SharedDoc>
  <HyperlinkBase/>
  <HLinks>
    <vt:vector size="24" baseType="variant">
      <vt:variant>
        <vt:i4>5374000</vt:i4>
      </vt:variant>
      <vt:variant>
        <vt:i4>9</vt:i4>
      </vt:variant>
      <vt:variant>
        <vt:i4>0</vt:i4>
      </vt:variant>
      <vt:variant>
        <vt:i4>5</vt:i4>
      </vt:variant>
      <vt:variant>
        <vt:lpwstr>http://www.egi.eu/about/glossary/</vt:lpwstr>
      </vt:variant>
      <vt:variant>
        <vt:lpwstr/>
      </vt:variant>
      <vt:variant>
        <vt:i4>3997705</vt:i4>
      </vt:variant>
      <vt:variant>
        <vt:i4>6</vt:i4>
      </vt:variant>
      <vt:variant>
        <vt:i4>0</vt:i4>
      </vt:variant>
      <vt:variant>
        <vt:i4>5</vt:i4>
      </vt:variant>
      <vt:variant>
        <vt:lpwstr>https://wiki.egi.eu/wiki/Procedures</vt:lpwstr>
      </vt:variant>
      <vt:variant>
        <vt:lpwstr/>
      </vt:variant>
      <vt:variant>
        <vt:i4>3407956</vt:i4>
      </vt:variant>
      <vt:variant>
        <vt:i4>0</vt:i4>
      </vt:variant>
      <vt:variant>
        <vt:i4>0</vt:i4>
      </vt:variant>
      <vt:variant>
        <vt:i4>5</vt:i4>
      </vt:variant>
      <vt:variant>
        <vt:lpwstr>http://www.awakenedvoice.com/blog/2010/07/17/get-used-to-paying-for-web-systems</vt:lpwstr>
      </vt:variant>
      <vt:variant>
        <vt:lpwstr/>
      </vt:variant>
      <vt:variant>
        <vt:i4>3080211</vt:i4>
      </vt:variant>
      <vt:variant>
        <vt:i4>48980</vt:i4>
      </vt:variant>
      <vt:variant>
        <vt:i4>1025</vt:i4>
      </vt:variant>
      <vt:variant>
        <vt:i4>1</vt:i4>
      </vt:variant>
      <vt:variant>
        <vt:lpwstr>EGI-LogoRef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erika</cp:lastModifiedBy>
  <cp:revision>2</cp:revision>
  <cp:lastPrinted>2012-03-16T16:57:00Z</cp:lastPrinted>
  <dcterms:created xsi:type="dcterms:W3CDTF">2012-04-11T15:56:00Z</dcterms:created>
  <dcterms:modified xsi:type="dcterms:W3CDTF">2012-04-11T15:56:00Z</dcterms:modified>
</cp:coreProperties>
</file>